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footer11.xml" ContentType="application/vnd.openxmlformats-officedocument.wordprocessingml.footer+xml"/>
  <Override PartName="/word/header20.xml" ContentType="application/vnd.openxmlformats-officedocument.wordprocessingml.header+xml"/>
  <Override PartName="/word/footer1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97F74" w14:textId="463DBF5D" w:rsidR="003834AC" w:rsidRPr="009A3AFA" w:rsidRDefault="00591ACA" w:rsidP="007356F9">
      <w:pPr>
        <w:spacing w:line="240" w:lineRule="auto"/>
        <w:jc w:val="center"/>
        <w:rPr>
          <w:rFonts w:ascii="Verdana" w:hAnsi="Verdana"/>
          <w:b/>
          <w:color w:val="FF0000"/>
          <w:sz w:val="56"/>
          <w:szCs w:val="56"/>
        </w:rPr>
      </w:pPr>
      <w:ins w:id="0" w:author="Stan Chen" w:date="2021-06-18T14:29:00Z">
        <w:r>
          <w:rPr>
            <w:rFonts w:ascii="Verdana" w:hAnsi="Verdana"/>
            <w:b/>
            <w:color w:val="FF0000"/>
            <w:sz w:val="56"/>
            <w:szCs w:val="56"/>
          </w:rPr>
          <w:t xml:space="preserve">FINAL </w:t>
        </w:r>
      </w:ins>
      <w:r w:rsidR="00A2747F">
        <w:rPr>
          <w:rFonts w:ascii="Verdana" w:hAnsi="Verdana"/>
          <w:b/>
          <w:color w:val="FF0000"/>
          <w:sz w:val="56"/>
          <w:szCs w:val="56"/>
        </w:rPr>
        <w:t>DRAFT</w:t>
      </w:r>
    </w:p>
    <w:p w14:paraId="2766D31B" w14:textId="77777777" w:rsidR="00B40F0F" w:rsidRDefault="00B40F0F" w:rsidP="00101BE7">
      <w:pPr>
        <w:spacing w:line="240" w:lineRule="auto"/>
        <w:jc w:val="center"/>
        <w:rPr>
          <w:noProof/>
        </w:rPr>
      </w:pPr>
    </w:p>
    <w:p w14:paraId="1B2D24D7" w14:textId="25DAF013" w:rsidR="003834AC" w:rsidRPr="00101BE7" w:rsidRDefault="00A2747F" w:rsidP="00101BE7">
      <w:pPr>
        <w:spacing w:line="240" w:lineRule="auto"/>
        <w:jc w:val="center"/>
        <w:rPr>
          <w:noProof/>
        </w:rPr>
      </w:pPr>
      <w:r>
        <w:rPr>
          <w:noProof/>
        </w:rPr>
        <w:drawing>
          <wp:inline distT="0" distB="0" distL="0" distR="0" wp14:anchorId="3ECF3D90" wp14:editId="42111FCE">
            <wp:extent cx="2352675" cy="84064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2352675" cy="840646"/>
                    </a:xfrm>
                    <a:prstGeom prst="rect">
                      <a:avLst/>
                    </a:prstGeom>
                  </pic:spPr>
                </pic:pic>
              </a:graphicData>
            </a:graphic>
          </wp:inline>
        </w:drawing>
      </w:r>
    </w:p>
    <w:p w14:paraId="202E2049" w14:textId="77777777" w:rsidR="00101BE7" w:rsidRDefault="00101BE7" w:rsidP="19A840C5">
      <w:pPr>
        <w:spacing w:line="240" w:lineRule="auto"/>
        <w:jc w:val="center"/>
        <w:rPr>
          <w:rFonts w:ascii="Verdana" w:hAnsi="Verdana"/>
          <w:b/>
          <w:bCs/>
          <w:color w:val="333399"/>
          <w:sz w:val="52"/>
          <w:szCs w:val="52"/>
        </w:rPr>
      </w:pPr>
    </w:p>
    <w:p w14:paraId="2DEAF997" w14:textId="788A6600" w:rsidR="00470875" w:rsidRDefault="00CB6823" w:rsidP="19A840C5">
      <w:pPr>
        <w:spacing w:line="240" w:lineRule="auto"/>
        <w:jc w:val="center"/>
        <w:rPr>
          <w:rFonts w:ascii="Verdana" w:hAnsi="Verdana"/>
          <w:b/>
          <w:bCs/>
          <w:color w:val="333399"/>
          <w:sz w:val="52"/>
          <w:szCs w:val="52"/>
        </w:rPr>
      </w:pPr>
      <w:r>
        <w:rPr>
          <w:rFonts w:ascii="Verdana" w:hAnsi="Verdana"/>
          <w:b/>
          <w:bCs/>
          <w:color w:val="333399"/>
          <w:sz w:val="52"/>
          <w:szCs w:val="52"/>
        </w:rPr>
        <w:t>Liberty Utilities</w:t>
      </w:r>
      <w:r w:rsidR="00101BE7">
        <w:rPr>
          <w:rFonts w:ascii="Verdana" w:hAnsi="Verdana"/>
          <w:b/>
          <w:bCs/>
          <w:color w:val="333399"/>
          <w:sz w:val="52"/>
          <w:szCs w:val="52"/>
        </w:rPr>
        <w:t xml:space="preserve"> </w:t>
      </w:r>
      <w:r w:rsidR="00A2747F">
        <w:rPr>
          <w:rFonts w:ascii="Verdana" w:hAnsi="Verdana"/>
          <w:b/>
          <w:bCs/>
          <w:color w:val="333399"/>
          <w:sz w:val="52"/>
          <w:szCs w:val="52"/>
        </w:rPr>
        <w:t>– Apple Valley</w:t>
      </w:r>
    </w:p>
    <w:p w14:paraId="2A75D326" w14:textId="77777777" w:rsidR="009B24D0" w:rsidRDefault="009B24D0" w:rsidP="008C44DF">
      <w:pPr>
        <w:spacing w:line="240" w:lineRule="auto"/>
        <w:rPr>
          <w:rFonts w:ascii="Verdana" w:hAnsi="Verdana"/>
          <w:b/>
          <w:color w:val="333399"/>
          <w:sz w:val="56"/>
          <w:szCs w:val="56"/>
        </w:rPr>
      </w:pPr>
    </w:p>
    <w:p w14:paraId="0532229D" w14:textId="77777777" w:rsidR="00201059" w:rsidRDefault="00065730" w:rsidP="009A3AFA">
      <w:pPr>
        <w:spacing w:line="240" w:lineRule="auto"/>
        <w:jc w:val="center"/>
        <w:rPr>
          <w:rFonts w:ascii="Verdana" w:hAnsi="Verdana"/>
          <w:b/>
          <w:color w:val="333399"/>
          <w:sz w:val="52"/>
          <w:szCs w:val="52"/>
        </w:rPr>
      </w:pPr>
      <w:r>
        <w:rPr>
          <w:rFonts w:ascii="Verdana" w:hAnsi="Verdana"/>
          <w:b/>
          <w:color w:val="333399"/>
          <w:sz w:val="52"/>
          <w:szCs w:val="52"/>
        </w:rPr>
        <w:t>2020</w:t>
      </w:r>
    </w:p>
    <w:p w14:paraId="6F669149" w14:textId="77777777" w:rsidR="002465B5" w:rsidRPr="009B24D0" w:rsidRDefault="00240630" w:rsidP="009A3AFA">
      <w:pPr>
        <w:spacing w:line="240" w:lineRule="auto"/>
        <w:jc w:val="center"/>
        <w:rPr>
          <w:rFonts w:ascii="Verdana" w:hAnsi="Verdana"/>
          <w:sz w:val="52"/>
          <w:szCs w:val="52"/>
        </w:rPr>
      </w:pPr>
      <w:r>
        <w:rPr>
          <w:noProof/>
          <w:sz w:val="52"/>
          <w:szCs w:val="52"/>
        </w:rPr>
        <w:object w:dxaOrig="1440" w:dyaOrig="1440" w14:anchorId="048987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5pt;margin-top:27.1pt;width:430pt;height:220pt;z-index:-251654656">
            <v:imagedata r:id="rId12" o:title="" blacklevel="6554f"/>
            <w10:wrap side="left"/>
          </v:shape>
          <o:OLEObject Type="Embed" ProgID="PBrush" ShapeID="_x0000_s1026" DrawAspect="Content" ObjectID="_1685533922" r:id="rId13"/>
        </w:object>
      </w:r>
      <w:r w:rsidR="002465B5" w:rsidRPr="009B24D0">
        <w:rPr>
          <w:rFonts w:ascii="Verdana" w:hAnsi="Verdana"/>
          <w:b/>
          <w:bCs/>
          <w:color w:val="333399"/>
          <w:sz w:val="52"/>
          <w:szCs w:val="52"/>
        </w:rPr>
        <w:t>Urban Water Management</w:t>
      </w:r>
      <w:r w:rsidR="00470875" w:rsidRPr="009B24D0">
        <w:rPr>
          <w:rFonts w:ascii="Verdana" w:hAnsi="Verdana"/>
          <w:b/>
          <w:bCs/>
          <w:color w:val="333399"/>
          <w:sz w:val="52"/>
          <w:szCs w:val="52"/>
        </w:rPr>
        <w:t xml:space="preserve"> </w:t>
      </w:r>
      <w:r w:rsidR="002465B5" w:rsidRPr="009B24D0">
        <w:rPr>
          <w:rFonts w:ascii="Verdana" w:hAnsi="Verdana"/>
          <w:b/>
          <w:bCs/>
          <w:color w:val="333399"/>
          <w:sz w:val="52"/>
          <w:szCs w:val="52"/>
        </w:rPr>
        <w:t>Plan</w:t>
      </w:r>
    </w:p>
    <w:p w14:paraId="4CE09CD2" w14:textId="77777777" w:rsidR="002465B5" w:rsidRDefault="002465B5" w:rsidP="002465B5">
      <w:pPr>
        <w:spacing w:line="240" w:lineRule="auto"/>
        <w:rPr>
          <w:szCs w:val="24"/>
        </w:rPr>
      </w:pPr>
    </w:p>
    <w:p w14:paraId="5FED1581" w14:textId="77777777" w:rsidR="002465B5" w:rsidRDefault="002465B5" w:rsidP="002465B5">
      <w:pPr>
        <w:spacing w:line="240" w:lineRule="auto"/>
        <w:rPr>
          <w:szCs w:val="24"/>
        </w:rPr>
      </w:pPr>
    </w:p>
    <w:p w14:paraId="255EE150" w14:textId="77777777" w:rsidR="002465B5" w:rsidRDefault="002465B5" w:rsidP="002465B5">
      <w:pPr>
        <w:spacing w:line="240" w:lineRule="auto"/>
        <w:rPr>
          <w:szCs w:val="24"/>
        </w:rPr>
      </w:pPr>
    </w:p>
    <w:p w14:paraId="43F67FAC" w14:textId="77777777" w:rsidR="002465B5" w:rsidRDefault="002465B5" w:rsidP="002465B5">
      <w:pPr>
        <w:spacing w:line="240" w:lineRule="auto"/>
        <w:jc w:val="center"/>
        <w:rPr>
          <w:szCs w:val="24"/>
        </w:rPr>
      </w:pPr>
    </w:p>
    <w:p w14:paraId="628CB982" w14:textId="77777777" w:rsidR="002465B5" w:rsidRDefault="0005622A" w:rsidP="0005622A">
      <w:pPr>
        <w:tabs>
          <w:tab w:val="left" w:pos="6597"/>
        </w:tabs>
        <w:spacing w:line="240" w:lineRule="auto"/>
        <w:jc w:val="left"/>
        <w:rPr>
          <w:b/>
          <w:bCs/>
          <w:szCs w:val="24"/>
        </w:rPr>
      </w:pPr>
      <w:r>
        <w:rPr>
          <w:b/>
          <w:bCs/>
          <w:szCs w:val="24"/>
        </w:rPr>
        <w:tab/>
      </w:r>
    </w:p>
    <w:p w14:paraId="4BB589C4" w14:textId="77777777" w:rsidR="007208A3" w:rsidRDefault="007208A3" w:rsidP="002465B5">
      <w:pPr>
        <w:spacing w:line="240" w:lineRule="auto"/>
        <w:jc w:val="center"/>
        <w:rPr>
          <w:b/>
          <w:bCs/>
          <w:szCs w:val="24"/>
        </w:rPr>
      </w:pPr>
    </w:p>
    <w:p w14:paraId="0E73005E" w14:textId="77777777" w:rsidR="007208A3" w:rsidRDefault="007208A3" w:rsidP="002465B5">
      <w:pPr>
        <w:spacing w:line="240" w:lineRule="auto"/>
        <w:jc w:val="center"/>
        <w:rPr>
          <w:b/>
          <w:bCs/>
          <w:szCs w:val="24"/>
        </w:rPr>
      </w:pPr>
    </w:p>
    <w:p w14:paraId="6CE1D9A8" w14:textId="77777777" w:rsidR="007208A3" w:rsidRDefault="007208A3" w:rsidP="002465B5">
      <w:pPr>
        <w:spacing w:line="240" w:lineRule="auto"/>
        <w:jc w:val="center"/>
        <w:rPr>
          <w:b/>
          <w:bCs/>
          <w:szCs w:val="24"/>
        </w:rPr>
      </w:pPr>
    </w:p>
    <w:p w14:paraId="2F67F51F" w14:textId="77777777" w:rsidR="007208A3" w:rsidRDefault="007208A3" w:rsidP="002465B5">
      <w:pPr>
        <w:spacing w:line="240" w:lineRule="auto"/>
        <w:jc w:val="center"/>
        <w:rPr>
          <w:b/>
          <w:bCs/>
          <w:szCs w:val="24"/>
        </w:rPr>
      </w:pPr>
    </w:p>
    <w:p w14:paraId="4233801A" w14:textId="77777777" w:rsidR="007208A3" w:rsidRDefault="007208A3" w:rsidP="002465B5">
      <w:pPr>
        <w:spacing w:line="240" w:lineRule="auto"/>
        <w:jc w:val="center"/>
        <w:rPr>
          <w:b/>
          <w:bCs/>
          <w:szCs w:val="24"/>
        </w:rPr>
      </w:pPr>
    </w:p>
    <w:p w14:paraId="4CC6371E" w14:textId="77777777" w:rsidR="007208A3" w:rsidRDefault="007208A3" w:rsidP="002465B5">
      <w:pPr>
        <w:spacing w:line="240" w:lineRule="auto"/>
        <w:jc w:val="center"/>
        <w:rPr>
          <w:b/>
          <w:bCs/>
          <w:szCs w:val="24"/>
        </w:rPr>
      </w:pPr>
    </w:p>
    <w:p w14:paraId="6B3D5349" w14:textId="77777777" w:rsidR="007208A3" w:rsidRDefault="007208A3" w:rsidP="002465B5">
      <w:pPr>
        <w:spacing w:line="240" w:lineRule="auto"/>
        <w:jc w:val="center"/>
        <w:rPr>
          <w:b/>
          <w:bCs/>
          <w:szCs w:val="24"/>
        </w:rPr>
      </w:pPr>
    </w:p>
    <w:p w14:paraId="2AB10C1C" w14:textId="77777777" w:rsidR="007208A3" w:rsidRDefault="007208A3" w:rsidP="002465B5">
      <w:pPr>
        <w:spacing w:line="240" w:lineRule="auto"/>
        <w:jc w:val="center"/>
        <w:rPr>
          <w:b/>
          <w:bCs/>
          <w:szCs w:val="24"/>
        </w:rPr>
      </w:pPr>
    </w:p>
    <w:p w14:paraId="652A59EC" w14:textId="77777777" w:rsidR="00470875" w:rsidRDefault="00470875" w:rsidP="002465B5">
      <w:pPr>
        <w:spacing w:line="240" w:lineRule="auto"/>
        <w:jc w:val="center"/>
        <w:rPr>
          <w:b/>
          <w:bCs/>
          <w:szCs w:val="24"/>
        </w:rPr>
      </w:pPr>
    </w:p>
    <w:p w14:paraId="24C8A514" w14:textId="77777777" w:rsidR="002465B5" w:rsidRDefault="002465B5" w:rsidP="002465B5">
      <w:pPr>
        <w:spacing w:line="240" w:lineRule="auto"/>
        <w:jc w:val="center"/>
        <w:rPr>
          <w:b/>
          <w:bCs/>
          <w:szCs w:val="24"/>
        </w:rPr>
      </w:pPr>
    </w:p>
    <w:p w14:paraId="4071AAC9" w14:textId="77777777" w:rsidR="007208A3" w:rsidRDefault="007208A3" w:rsidP="002465B5">
      <w:pPr>
        <w:spacing w:line="240" w:lineRule="auto"/>
        <w:jc w:val="center"/>
        <w:rPr>
          <w:b/>
          <w:bCs/>
          <w:szCs w:val="24"/>
        </w:rPr>
      </w:pPr>
    </w:p>
    <w:p w14:paraId="63B1B589" w14:textId="77777777" w:rsidR="009B24D0" w:rsidRDefault="009B24D0" w:rsidP="002465B5">
      <w:pPr>
        <w:spacing w:line="240" w:lineRule="auto"/>
        <w:jc w:val="center"/>
        <w:rPr>
          <w:b/>
          <w:bCs/>
          <w:color w:val="333399"/>
          <w:sz w:val="36"/>
          <w:szCs w:val="36"/>
        </w:rPr>
      </w:pPr>
    </w:p>
    <w:p w14:paraId="338E44C7" w14:textId="68B02C3D" w:rsidR="00DA47C1" w:rsidRDefault="00A2747F" w:rsidP="002465B5">
      <w:pPr>
        <w:spacing w:line="240" w:lineRule="auto"/>
        <w:jc w:val="center"/>
        <w:rPr>
          <w:b/>
          <w:bCs/>
          <w:color w:val="333399"/>
          <w:sz w:val="36"/>
          <w:szCs w:val="36"/>
        </w:rPr>
      </w:pPr>
      <w:del w:id="1" w:author="Stan Chen" w:date="2021-06-18T14:29:00Z">
        <w:r w:rsidDel="00591ACA">
          <w:rPr>
            <w:b/>
            <w:bCs/>
            <w:color w:val="333399"/>
            <w:sz w:val="36"/>
            <w:szCs w:val="36"/>
          </w:rPr>
          <w:delText xml:space="preserve">MAY </w:delText>
        </w:r>
      </w:del>
      <w:ins w:id="2" w:author="Stan Chen" w:date="2021-06-18T14:29:00Z">
        <w:r w:rsidR="00591ACA">
          <w:rPr>
            <w:b/>
            <w:bCs/>
            <w:color w:val="333399"/>
            <w:sz w:val="36"/>
            <w:szCs w:val="36"/>
          </w:rPr>
          <w:t xml:space="preserve">JUNE </w:t>
        </w:r>
      </w:ins>
      <w:r w:rsidR="00065730">
        <w:rPr>
          <w:b/>
          <w:bCs/>
          <w:color w:val="333399"/>
          <w:sz w:val="36"/>
          <w:szCs w:val="36"/>
        </w:rPr>
        <w:t>2021</w:t>
      </w:r>
    </w:p>
    <w:p w14:paraId="73F1515E" w14:textId="77777777" w:rsidR="007208A3" w:rsidRPr="00400E9A" w:rsidRDefault="007208A3" w:rsidP="00127699">
      <w:pPr>
        <w:spacing w:line="240" w:lineRule="auto"/>
        <w:jc w:val="left"/>
        <w:rPr>
          <w:b/>
          <w:bCs/>
          <w:color w:val="333399"/>
          <w:sz w:val="36"/>
          <w:szCs w:val="36"/>
        </w:rPr>
        <w:sectPr w:rsidR="007208A3" w:rsidRPr="00400E9A" w:rsidSect="006E2CBE">
          <w:headerReference w:type="even" r:id="rId14"/>
          <w:headerReference w:type="default" r:id="rId15"/>
          <w:footerReference w:type="even" r:id="rId16"/>
          <w:footerReference w:type="default" r:id="rId17"/>
          <w:headerReference w:type="first" r:id="rId18"/>
          <w:endnotePr>
            <w:numFmt w:val="decimal"/>
          </w:endnotePr>
          <w:pgSz w:w="12240" w:h="15840" w:code="1"/>
          <w:pgMar w:top="1440" w:right="720" w:bottom="1440" w:left="720" w:header="720" w:footer="720" w:gutter="0"/>
          <w:pgNumType w:fmt="lowerRoman"/>
          <w:cols w:space="720"/>
        </w:sectPr>
      </w:pPr>
    </w:p>
    <w:p w14:paraId="5867F87F" w14:textId="46E2565F" w:rsidR="000B20FD" w:rsidRDefault="00436018">
      <w:pPr>
        <w:pStyle w:val="TOC1"/>
        <w:rPr>
          <w:rFonts w:asciiTheme="minorHAnsi" w:eastAsiaTheme="minorEastAsia" w:hAnsiTheme="minorHAnsi" w:cstheme="minorBidi"/>
          <w:b w:val="0"/>
          <w:bCs w:val="0"/>
          <w:caps w:val="0"/>
          <w:color w:val="auto"/>
          <w:sz w:val="22"/>
          <w:szCs w:val="22"/>
          <w:lang w:val="en-US"/>
        </w:rPr>
      </w:pPr>
      <w:r>
        <w:rPr>
          <w:b w:val="0"/>
          <w:bCs w:val="0"/>
          <w:caps w:val="0"/>
        </w:rPr>
        <w:lastRenderedPageBreak/>
        <w:fldChar w:fldCharType="begin"/>
      </w:r>
      <w:r>
        <w:rPr>
          <w:b w:val="0"/>
          <w:bCs w:val="0"/>
          <w:caps w:val="0"/>
        </w:rPr>
        <w:instrText xml:space="preserve"> TOC \o "1-3" \h \z \u </w:instrText>
      </w:r>
      <w:r>
        <w:rPr>
          <w:b w:val="0"/>
          <w:bCs w:val="0"/>
          <w:caps w:val="0"/>
        </w:rPr>
        <w:fldChar w:fldCharType="separate"/>
      </w:r>
      <w:r w:rsidR="005B49FB">
        <w:fldChar w:fldCharType="begin"/>
      </w:r>
      <w:r w:rsidR="005B49FB">
        <w:instrText xml:space="preserve"> HYPERLINK \l "_Toc74667521" </w:instrText>
      </w:r>
      <w:ins w:id="3" w:author="Stan Chen" w:date="2021-06-18T15:04:00Z"/>
      <w:r w:rsidR="005B49FB">
        <w:fldChar w:fldCharType="separate"/>
      </w:r>
      <w:r w:rsidR="000B20FD" w:rsidRPr="00A34082">
        <w:rPr>
          <w:rStyle w:val="Hyperlink"/>
        </w:rPr>
        <w:t>Chapter 1</w:t>
      </w:r>
      <w:r w:rsidR="000B20FD">
        <w:rPr>
          <w:webHidden/>
        </w:rPr>
        <w:tab/>
      </w:r>
      <w:r w:rsidR="000B20FD">
        <w:rPr>
          <w:webHidden/>
        </w:rPr>
        <w:fldChar w:fldCharType="begin"/>
      </w:r>
      <w:r w:rsidR="000B20FD">
        <w:rPr>
          <w:webHidden/>
        </w:rPr>
        <w:instrText xml:space="preserve"> PAGEREF _Toc74667521 \h </w:instrText>
      </w:r>
      <w:r w:rsidR="000B20FD">
        <w:rPr>
          <w:webHidden/>
        </w:rPr>
      </w:r>
      <w:r w:rsidR="000B20FD">
        <w:rPr>
          <w:webHidden/>
        </w:rPr>
        <w:fldChar w:fldCharType="separate"/>
      </w:r>
      <w:r w:rsidR="00240630">
        <w:rPr>
          <w:webHidden/>
        </w:rPr>
        <w:t>1-1</w:t>
      </w:r>
      <w:r w:rsidR="000B20FD">
        <w:rPr>
          <w:webHidden/>
        </w:rPr>
        <w:fldChar w:fldCharType="end"/>
      </w:r>
      <w:r w:rsidR="005B49FB">
        <w:fldChar w:fldCharType="end"/>
      </w:r>
    </w:p>
    <w:p w14:paraId="27B5133A" w14:textId="7CA902E2" w:rsidR="000B20FD" w:rsidRDefault="005B49FB">
      <w:pPr>
        <w:pStyle w:val="TOC1"/>
        <w:rPr>
          <w:rFonts w:asciiTheme="minorHAnsi" w:eastAsiaTheme="minorEastAsia" w:hAnsiTheme="minorHAnsi" w:cstheme="minorBidi"/>
          <w:b w:val="0"/>
          <w:bCs w:val="0"/>
          <w:caps w:val="0"/>
          <w:color w:val="auto"/>
          <w:sz w:val="22"/>
          <w:szCs w:val="22"/>
          <w:lang w:val="en-US"/>
        </w:rPr>
      </w:pPr>
      <w:r>
        <w:fldChar w:fldCharType="begin"/>
      </w:r>
      <w:r>
        <w:instrText xml:space="preserve"> HYPERLINK \l "_Toc74667522" </w:instrText>
      </w:r>
      <w:ins w:id="4" w:author="Stan Chen" w:date="2021-06-18T15:04:00Z"/>
      <w:r>
        <w:fldChar w:fldCharType="separate"/>
      </w:r>
      <w:r w:rsidR="000B20FD" w:rsidRPr="00A34082">
        <w:rPr>
          <w:rStyle w:val="Hyperlink"/>
        </w:rPr>
        <w:t>URBAN WATER MANAGEMENT PLAN INTRODUCTION AND OVERVIEW</w:t>
      </w:r>
      <w:r w:rsidR="000B20FD">
        <w:rPr>
          <w:webHidden/>
        </w:rPr>
        <w:tab/>
      </w:r>
      <w:r w:rsidR="000B20FD">
        <w:rPr>
          <w:webHidden/>
        </w:rPr>
        <w:fldChar w:fldCharType="begin"/>
      </w:r>
      <w:r w:rsidR="000B20FD">
        <w:rPr>
          <w:webHidden/>
        </w:rPr>
        <w:instrText xml:space="preserve"> PAGEREF _Toc74667522 \h </w:instrText>
      </w:r>
      <w:r w:rsidR="000B20FD">
        <w:rPr>
          <w:webHidden/>
        </w:rPr>
      </w:r>
      <w:r w:rsidR="000B20FD">
        <w:rPr>
          <w:webHidden/>
        </w:rPr>
        <w:fldChar w:fldCharType="separate"/>
      </w:r>
      <w:r w:rsidR="00240630">
        <w:rPr>
          <w:webHidden/>
        </w:rPr>
        <w:t>1-1</w:t>
      </w:r>
      <w:r w:rsidR="000B20FD">
        <w:rPr>
          <w:webHidden/>
        </w:rPr>
        <w:fldChar w:fldCharType="end"/>
      </w:r>
      <w:r>
        <w:fldChar w:fldCharType="end"/>
      </w:r>
    </w:p>
    <w:p w14:paraId="68AF71E8" w14:textId="12B61750" w:rsidR="000B20FD" w:rsidRDefault="005B49FB">
      <w:pPr>
        <w:pStyle w:val="TOC2"/>
        <w:rPr>
          <w:rFonts w:asciiTheme="minorHAnsi" w:eastAsiaTheme="minorEastAsia" w:hAnsiTheme="minorHAnsi" w:cstheme="minorBidi"/>
          <w:szCs w:val="22"/>
          <w:lang w:val="en-US"/>
        </w:rPr>
      </w:pPr>
      <w:r>
        <w:fldChar w:fldCharType="begin"/>
      </w:r>
      <w:r>
        <w:instrText xml:space="preserve"> HYPERLINK \l "_Toc74667523" </w:instrText>
      </w:r>
      <w:ins w:id="5" w:author="Stan Chen" w:date="2021-06-18T15:04:00Z"/>
      <w:r>
        <w:fldChar w:fldCharType="separate"/>
      </w:r>
      <w:r w:rsidR="000B20FD" w:rsidRPr="00A34082">
        <w:rPr>
          <w:rStyle w:val="Hyperlink"/>
          <w14:scene3d>
            <w14:camera w14:prst="orthographicFront"/>
            <w14:lightRig w14:rig="threePt" w14:dir="t">
              <w14:rot w14:lat="0" w14:lon="0" w14:rev="0"/>
            </w14:lightRig>
          </w14:scene3d>
        </w:rPr>
        <w:t>1.1</w:t>
      </w:r>
      <w:r w:rsidR="000B20FD">
        <w:rPr>
          <w:rFonts w:asciiTheme="minorHAnsi" w:eastAsiaTheme="minorEastAsia" w:hAnsiTheme="minorHAnsi" w:cstheme="minorBidi"/>
          <w:szCs w:val="22"/>
          <w:lang w:val="en-US"/>
        </w:rPr>
        <w:tab/>
      </w:r>
      <w:r w:rsidR="000B20FD" w:rsidRPr="00A34082">
        <w:rPr>
          <w:rStyle w:val="Hyperlink"/>
        </w:rPr>
        <w:t>RECOMMENDED UWMP ORGANIZATION</w:t>
      </w:r>
      <w:r w:rsidR="000B20FD">
        <w:rPr>
          <w:webHidden/>
        </w:rPr>
        <w:tab/>
      </w:r>
      <w:r w:rsidR="000B20FD">
        <w:rPr>
          <w:webHidden/>
        </w:rPr>
        <w:fldChar w:fldCharType="begin"/>
      </w:r>
      <w:r w:rsidR="000B20FD">
        <w:rPr>
          <w:webHidden/>
        </w:rPr>
        <w:instrText xml:space="preserve"> PAGEREF _Toc74667523 \h </w:instrText>
      </w:r>
      <w:r w:rsidR="000B20FD">
        <w:rPr>
          <w:webHidden/>
        </w:rPr>
      </w:r>
      <w:r w:rsidR="000B20FD">
        <w:rPr>
          <w:webHidden/>
        </w:rPr>
        <w:fldChar w:fldCharType="separate"/>
      </w:r>
      <w:r w:rsidR="00240630">
        <w:rPr>
          <w:webHidden/>
        </w:rPr>
        <w:t>1-4</w:t>
      </w:r>
      <w:r w:rsidR="000B20FD">
        <w:rPr>
          <w:webHidden/>
        </w:rPr>
        <w:fldChar w:fldCharType="end"/>
      </w:r>
      <w:r>
        <w:fldChar w:fldCharType="end"/>
      </w:r>
    </w:p>
    <w:p w14:paraId="2DB1C951" w14:textId="68C1A10F" w:rsidR="000B20FD" w:rsidRDefault="005B49FB">
      <w:pPr>
        <w:pStyle w:val="TOC2"/>
        <w:rPr>
          <w:rFonts w:asciiTheme="minorHAnsi" w:eastAsiaTheme="minorEastAsia" w:hAnsiTheme="minorHAnsi" w:cstheme="minorBidi"/>
          <w:szCs w:val="22"/>
          <w:lang w:val="en-US"/>
        </w:rPr>
      </w:pPr>
      <w:r>
        <w:fldChar w:fldCharType="begin"/>
      </w:r>
      <w:r>
        <w:instrText xml:space="preserve"> HYPERLINK \l "_Toc74667524" </w:instrText>
      </w:r>
      <w:ins w:id="6" w:author="Stan Chen" w:date="2021-06-18T15:04:00Z"/>
      <w:r>
        <w:fldChar w:fldCharType="separate"/>
      </w:r>
      <w:r w:rsidR="000B20FD" w:rsidRPr="00A34082">
        <w:rPr>
          <w:rStyle w:val="Hyperlink"/>
          <w14:scene3d>
            <w14:camera w14:prst="orthographicFront"/>
            <w14:lightRig w14:rig="threePt" w14:dir="t">
              <w14:rot w14:lat="0" w14:lon="0" w14:rev="0"/>
            </w14:lightRig>
          </w14:scene3d>
        </w:rPr>
        <w:t>1.2</w:t>
      </w:r>
      <w:r w:rsidR="000B20FD">
        <w:rPr>
          <w:rFonts w:asciiTheme="minorHAnsi" w:eastAsiaTheme="minorEastAsia" w:hAnsiTheme="minorHAnsi" w:cstheme="minorBidi"/>
          <w:szCs w:val="22"/>
          <w:lang w:val="en-US"/>
        </w:rPr>
        <w:tab/>
      </w:r>
      <w:r w:rsidR="000B20FD" w:rsidRPr="00A34082">
        <w:rPr>
          <w:rStyle w:val="Hyperlink"/>
        </w:rPr>
        <w:t>UWMPS IN RELATION TO OTHER EFFORTS</w:t>
      </w:r>
      <w:r w:rsidR="000B20FD">
        <w:rPr>
          <w:webHidden/>
        </w:rPr>
        <w:tab/>
      </w:r>
      <w:r w:rsidR="000B20FD">
        <w:rPr>
          <w:webHidden/>
        </w:rPr>
        <w:fldChar w:fldCharType="begin"/>
      </w:r>
      <w:r w:rsidR="000B20FD">
        <w:rPr>
          <w:webHidden/>
        </w:rPr>
        <w:instrText xml:space="preserve"> PAGEREF _Toc74667524 \h </w:instrText>
      </w:r>
      <w:r w:rsidR="000B20FD">
        <w:rPr>
          <w:webHidden/>
        </w:rPr>
      </w:r>
      <w:r w:rsidR="000B20FD">
        <w:rPr>
          <w:webHidden/>
        </w:rPr>
        <w:fldChar w:fldCharType="separate"/>
      </w:r>
      <w:r w:rsidR="00240630">
        <w:rPr>
          <w:webHidden/>
        </w:rPr>
        <w:t>1-5</w:t>
      </w:r>
      <w:r w:rsidR="000B20FD">
        <w:rPr>
          <w:webHidden/>
        </w:rPr>
        <w:fldChar w:fldCharType="end"/>
      </w:r>
      <w:r>
        <w:fldChar w:fldCharType="end"/>
      </w:r>
    </w:p>
    <w:p w14:paraId="188501D1" w14:textId="01CC53F0" w:rsidR="000B20FD" w:rsidRDefault="005B49FB">
      <w:pPr>
        <w:pStyle w:val="TOC2"/>
        <w:rPr>
          <w:rFonts w:asciiTheme="minorHAnsi" w:eastAsiaTheme="minorEastAsia" w:hAnsiTheme="minorHAnsi" w:cstheme="minorBidi"/>
          <w:szCs w:val="22"/>
          <w:lang w:val="en-US"/>
        </w:rPr>
      </w:pPr>
      <w:r>
        <w:fldChar w:fldCharType="begin"/>
      </w:r>
      <w:r>
        <w:instrText xml:space="preserve"> HYPERLINK \l "_Toc74667525" </w:instrText>
      </w:r>
      <w:ins w:id="7" w:author="Stan Chen" w:date="2021-06-18T15:04:00Z"/>
      <w:r>
        <w:fldChar w:fldCharType="separate"/>
      </w:r>
      <w:r w:rsidR="000B20FD" w:rsidRPr="00A34082">
        <w:rPr>
          <w:rStyle w:val="Hyperlink"/>
          <w14:scene3d>
            <w14:camera w14:prst="orthographicFront"/>
            <w14:lightRig w14:rig="threePt" w14:dir="t">
              <w14:rot w14:lat="0" w14:lon="0" w14:rev="0"/>
            </w14:lightRig>
          </w14:scene3d>
        </w:rPr>
        <w:t>1.3</w:t>
      </w:r>
      <w:r w:rsidR="000B20FD">
        <w:rPr>
          <w:rFonts w:asciiTheme="minorHAnsi" w:eastAsiaTheme="minorEastAsia" w:hAnsiTheme="minorHAnsi" w:cstheme="minorBidi"/>
          <w:szCs w:val="22"/>
          <w:lang w:val="en-US"/>
        </w:rPr>
        <w:tab/>
      </w:r>
      <w:r w:rsidR="000B20FD" w:rsidRPr="00A34082">
        <w:rPr>
          <w:rStyle w:val="Hyperlink"/>
        </w:rPr>
        <w:t>UWMPS AND GRANT OR LOAN ELIGIBILITY</w:t>
      </w:r>
      <w:r w:rsidR="000B20FD">
        <w:rPr>
          <w:webHidden/>
        </w:rPr>
        <w:tab/>
      </w:r>
      <w:r w:rsidR="000B20FD">
        <w:rPr>
          <w:webHidden/>
        </w:rPr>
        <w:fldChar w:fldCharType="begin"/>
      </w:r>
      <w:r w:rsidR="000B20FD">
        <w:rPr>
          <w:webHidden/>
        </w:rPr>
        <w:instrText xml:space="preserve"> PAGEREF _Toc74667525 \h </w:instrText>
      </w:r>
      <w:r w:rsidR="000B20FD">
        <w:rPr>
          <w:webHidden/>
        </w:rPr>
      </w:r>
      <w:r w:rsidR="000B20FD">
        <w:rPr>
          <w:webHidden/>
        </w:rPr>
        <w:fldChar w:fldCharType="separate"/>
      </w:r>
      <w:r w:rsidR="00240630">
        <w:rPr>
          <w:webHidden/>
        </w:rPr>
        <w:t>1-5</w:t>
      </w:r>
      <w:r w:rsidR="000B20FD">
        <w:rPr>
          <w:webHidden/>
        </w:rPr>
        <w:fldChar w:fldCharType="end"/>
      </w:r>
      <w:r>
        <w:fldChar w:fldCharType="end"/>
      </w:r>
    </w:p>
    <w:p w14:paraId="41A37D27" w14:textId="6201183F" w:rsidR="000B20FD" w:rsidRDefault="005B49FB">
      <w:pPr>
        <w:pStyle w:val="TOC2"/>
        <w:rPr>
          <w:rFonts w:asciiTheme="minorHAnsi" w:eastAsiaTheme="minorEastAsia" w:hAnsiTheme="minorHAnsi" w:cstheme="minorBidi"/>
          <w:szCs w:val="22"/>
          <w:lang w:val="en-US"/>
        </w:rPr>
      </w:pPr>
      <w:r>
        <w:fldChar w:fldCharType="begin"/>
      </w:r>
      <w:r>
        <w:instrText xml:space="preserve"> HYPERLINK \l "_Toc74667526" </w:instrText>
      </w:r>
      <w:ins w:id="8" w:author="Stan Chen" w:date="2021-06-18T15:04:00Z"/>
      <w:r>
        <w:fldChar w:fldCharType="separate"/>
      </w:r>
      <w:r w:rsidR="000B20FD" w:rsidRPr="00A34082">
        <w:rPr>
          <w:rStyle w:val="Hyperlink"/>
          <w14:scene3d>
            <w14:camera w14:prst="orthographicFront"/>
            <w14:lightRig w14:rig="threePt" w14:dir="t">
              <w14:rot w14:lat="0" w14:lon="0" w14:rev="0"/>
            </w14:lightRig>
          </w14:scene3d>
        </w:rPr>
        <w:t>1.4</w:t>
      </w:r>
      <w:r w:rsidR="000B20FD">
        <w:rPr>
          <w:rFonts w:asciiTheme="minorHAnsi" w:eastAsiaTheme="minorEastAsia" w:hAnsiTheme="minorHAnsi" w:cstheme="minorBidi"/>
          <w:szCs w:val="22"/>
          <w:lang w:val="en-US"/>
        </w:rPr>
        <w:tab/>
      </w:r>
      <w:r w:rsidR="000B20FD" w:rsidRPr="00A34082">
        <w:rPr>
          <w:rStyle w:val="Hyperlink"/>
        </w:rPr>
        <w:t>DEMONSTRATION OF CONSISTENCY WITH THE DELTA PLAN FOR PARTICIPANTS IN COVERED ACTIONS</w:t>
      </w:r>
      <w:r w:rsidR="000B20FD">
        <w:rPr>
          <w:webHidden/>
        </w:rPr>
        <w:tab/>
      </w:r>
      <w:r w:rsidR="000B20FD">
        <w:rPr>
          <w:webHidden/>
        </w:rPr>
        <w:fldChar w:fldCharType="begin"/>
      </w:r>
      <w:r w:rsidR="000B20FD">
        <w:rPr>
          <w:webHidden/>
        </w:rPr>
        <w:instrText xml:space="preserve"> PAGEREF _Toc74667526 \h </w:instrText>
      </w:r>
      <w:r w:rsidR="000B20FD">
        <w:rPr>
          <w:webHidden/>
        </w:rPr>
      </w:r>
      <w:r w:rsidR="000B20FD">
        <w:rPr>
          <w:webHidden/>
        </w:rPr>
        <w:fldChar w:fldCharType="separate"/>
      </w:r>
      <w:r w:rsidR="00240630">
        <w:rPr>
          <w:webHidden/>
        </w:rPr>
        <w:t>1-6</w:t>
      </w:r>
      <w:r w:rsidR="000B20FD">
        <w:rPr>
          <w:webHidden/>
        </w:rPr>
        <w:fldChar w:fldCharType="end"/>
      </w:r>
      <w:r>
        <w:fldChar w:fldCharType="end"/>
      </w:r>
    </w:p>
    <w:p w14:paraId="38050CEC" w14:textId="6AE58A56" w:rsidR="000B20FD" w:rsidRDefault="005B49FB">
      <w:pPr>
        <w:pStyle w:val="TOC2"/>
        <w:rPr>
          <w:rFonts w:asciiTheme="minorHAnsi" w:eastAsiaTheme="minorEastAsia" w:hAnsiTheme="minorHAnsi" w:cstheme="minorBidi"/>
          <w:szCs w:val="22"/>
          <w:lang w:val="en-US"/>
        </w:rPr>
      </w:pPr>
      <w:r>
        <w:fldChar w:fldCharType="begin"/>
      </w:r>
      <w:r>
        <w:instrText xml:space="preserve"> HYPERLINK \l "_Toc74667527" </w:instrText>
      </w:r>
      <w:ins w:id="9" w:author="Stan Chen" w:date="2021-06-18T15:04:00Z"/>
      <w:r>
        <w:fldChar w:fldCharType="separate"/>
      </w:r>
      <w:r w:rsidR="000B20FD" w:rsidRPr="00A34082">
        <w:rPr>
          <w:rStyle w:val="Hyperlink"/>
          <w14:scene3d>
            <w14:camera w14:prst="orthographicFront"/>
            <w14:lightRig w14:rig="threePt" w14:dir="t">
              <w14:rot w14:lat="0" w14:lon="0" w14:rev="0"/>
            </w14:lightRig>
          </w14:scene3d>
        </w:rPr>
        <w:t>1.5</w:t>
      </w:r>
      <w:r w:rsidR="000B20FD">
        <w:rPr>
          <w:rFonts w:asciiTheme="minorHAnsi" w:eastAsiaTheme="minorEastAsia" w:hAnsiTheme="minorHAnsi" w:cstheme="minorBidi"/>
          <w:szCs w:val="22"/>
          <w:lang w:val="en-US"/>
        </w:rPr>
        <w:tab/>
      </w:r>
      <w:r w:rsidR="000B20FD" w:rsidRPr="00A34082">
        <w:rPr>
          <w:rStyle w:val="Hyperlink"/>
        </w:rPr>
        <w:t>TIPS FOR UWMP PREPARERS</w:t>
      </w:r>
      <w:r w:rsidR="000B20FD">
        <w:rPr>
          <w:webHidden/>
        </w:rPr>
        <w:tab/>
      </w:r>
      <w:r w:rsidR="000B20FD">
        <w:rPr>
          <w:webHidden/>
        </w:rPr>
        <w:fldChar w:fldCharType="begin"/>
      </w:r>
      <w:r w:rsidR="000B20FD">
        <w:rPr>
          <w:webHidden/>
        </w:rPr>
        <w:instrText xml:space="preserve"> PAGEREF _Toc74667527 \h </w:instrText>
      </w:r>
      <w:r w:rsidR="000B20FD">
        <w:rPr>
          <w:webHidden/>
        </w:rPr>
      </w:r>
      <w:r w:rsidR="000B20FD">
        <w:rPr>
          <w:webHidden/>
        </w:rPr>
        <w:fldChar w:fldCharType="separate"/>
      </w:r>
      <w:r w:rsidR="00240630">
        <w:rPr>
          <w:webHidden/>
        </w:rPr>
        <w:t>1-7</w:t>
      </w:r>
      <w:r w:rsidR="000B20FD">
        <w:rPr>
          <w:webHidden/>
        </w:rPr>
        <w:fldChar w:fldCharType="end"/>
      </w:r>
      <w:r>
        <w:fldChar w:fldCharType="end"/>
      </w:r>
    </w:p>
    <w:p w14:paraId="34CD85B6" w14:textId="21EECAA8" w:rsidR="000B20FD" w:rsidRDefault="005B49FB">
      <w:pPr>
        <w:pStyle w:val="TOC1"/>
        <w:rPr>
          <w:rFonts w:asciiTheme="minorHAnsi" w:eastAsiaTheme="minorEastAsia" w:hAnsiTheme="minorHAnsi" w:cstheme="minorBidi"/>
          <w:b w:val="0"/>
          <w:bCs w:val="0"/>
          <w:caps w:val="0"/>
          <w:color w:val="auto"/>
          <w:sz w:val="22"/>
          <w:szCs w:val="22"/>
          <w:lang w:val="en-US"/>
        </w:rPr>
      </w:pPr>
      <w:r>
        <w:fldChar w:fldCharType="begin"/>
      </w:r>
      <w:r>
        <w:instrText xml:space="preserve"> HYPERLINK \l "_Toc74667528" </w:instrText>
      </w:r>
      <w:ins w:id="10" w:author="Stan Chen" w:date="2021-06-18T15:04:00Z"/>
      <w:r>
        <w:fldChar w:fldCharType="separate"/>
      </w:r>
      <w:r w:rsidR="000B20FD" w:rsidRPr="00A34082">
        <w:rPr>
          <w:rStyle w:val="Hyperlink"/>
        </w:rPr>
        <w:t>Chapter 2</w:t>
      </w:r>
      <w:r w:rsidR="000B20FD">
        <w:rPr>
          <w:webHidden/>
        </w:rPr>
        <w:tab/>
      </w:r>
      <w:r w:rsidR="000B20FD">
        <w:rPr>
          <w:webHidden/>
        </w:rPr>
        <w:fldChar w:fldCharType="begin"/>
      </w:r>
      <w:r w:rsidR="000B20FD">
        <w:rPr>
          <w:webHidden/>
        </w:rPr>
        <w:instrText xml:space="preserve"> PAGEREF _Toc74667528 \h </w:instrText>
      </w:r>
      <w:r w:rsidR="000B20FD">
        <w:rPr>
          <w:webHidden/>
        </w:rPr>
      </w:r>
      <w:r w:rsidR="000B20FD">
        <w:rPr>
          <w:webHidden/>
        </w:rPr>
        <w:fldChar w:fldCharType="separate"/>
      </w:r>
      <w:r w:rsidR="00240630">
        <w:rPr>
          <w:webHidden/>
        </w:rPr>
        <w:t>2-1</w:t>
      </w:r>
      <w:r w:rsidR="000B20FD">
        <w:rPr>
          <w:webHidden/>
        </w:rPr>
        <w:fldChar w:fldCharType="end"/>
      </w:r>
      <w:r>
        <w:fldChar w:fldCharType="end"/>
      </w:r>
    </w:p>
    <w:p w14:paraId="4B8F7800" w14:textId="3CB2FE8C" w:rsidR="000B20FD" w:rsidRDefault="005B49FB">
      <w:pPr>
        <w:pStyle w:val="TOC1"/>
        <w:rPr>
          <w:rFonts w:asciiTheme="minorHAnsi" w:eastAsiaTheme="minorEastAsia" w:hAnsiTheme="minorHAnsi" w:cstheme="minorBidi"/>
          <w:b w:val="0"/>
          <w:bCs w:val="0"/>
          <w:caps w:val="0"/>
          <w:color w:val="auto"/>
          <w:sz w:val="22"/>
          <w:szCs w:val="22"/>
          <w:lang w:val="en-US"/>
        </w:rPr>
      </w:pPr>
      <w:r>
        <w:fldChar w:fldCharType="begin"/>
      </w:r>
      <w:r>
        <w:instrText xml:space="preserve"> HYPERLINK \l "_Toc74667529" </w:instrText>
      </w:r>
      <w:ins w:id="11" w:author="Stan Chen" w:date="2021-06-18T15:04:00Z"/>
      <w:r>
        <w:fldChar w:fldCharType="separate"/>
      </w:r>
      <w:r w:rsidR="000B20FD" w:rsidRPr="00A34082">
        <w:rPr>
          <w:rStyle w:val="Hyperlink"/>
        </w:rPr>
        <w:t>PLAN PREPARATION</w:t>
      </w:r>
      <w:r w:rsidR="000B20FD">
        <w:rPr>
          <w:webHidden/>
        </w:rPr>
        <w:tab/>
      </w:r>
      <w:r w:rsidR="000B20FD">
        <w:rPr>
          <w:webHidden/>
        </w:rPr>
        <w:fldChar w:fldCharType="begin"/>
      </w:r>
      <w:r w:rsidR="000B20FD">
        <w:rPr>
          <w:webHidden/>
        </w:rPr>
        <w:instrText xml:space="preserve"> PAGEREF _Toc74667529 \h </w:instrText>
      </w:r>
      <w:r w:rsidR="000B20FD">
        <w:rPr>
          <w:webHidden/>
        </w:rPr>
      </w:r>
      <w:r w:rsidR="000B20FD">
        <w:rPr>
          <w:webHidden/>
        </w:rPr>
        <w:fldChar w:fldCharType="separate"/>
      </w:r>
      <w:r w:rsidR="00240630">
        <w:rPr>
          <w:webHidden/>
        </w:rPr>
        <w:t>2-1</w:t>
      </w:r>
      <w:r w:rsidR="000B20FD">
        <w:rPr>
          <w:webHidden/>
        </w:rPr>
        <w:fldChar w:fldCharType="end"/>
      </w:r>
      <w:r>
        <w:fldChar w:fldCharType="end"/>
      </w:r>
    </w:p>
    <w:p w14:paraId="59FB6C85" w14:textId="4DA2838F" w:rsidR="000B20FD" w:rsidRDefault="005B49FB">
      <w:pPr>
        <w:pStyle w:val="TOC2"/>
        <w:rPr>
          <w:rFonts w:asciiTheme="minorHAnsi" w:eastAsiaTheme="minorEastAsia" w:hAnsiTheme="minorHAnsi" w:cstheme="minorBidi"/>
          <w:szCs w:val="22"/>
          <w:lang w:val="en-US"/>
        </w:rPr>
      </w:pPr>
      <w:r>
        <w:fldChar w:fldCharType="begin"/>
      </w:r>
      <w:r>
        <w:instrText xml:space="preserve"> HYPERLINK \l "_Toc74667530" </w:instrText>
      </w:r>
      <w:ins w:id="12" w:author="Stan Chen" w:date="2021-06-18T15:04:00Z"/>
      <w:r>
        <w:fldChar w:fldCharType="separate"/>
      </w:r>
      <w:r w:rsidR="000B20FD" w:rsidRPr="00A34082">
        <w:rPr>
          <w:rStyle w:val="Hyperlink"/>
          <w14:scene3d>
            <w14:camera w14:prst="orthographicFront"/>
            <w14:lightRig w14:rig="threePt" w14:dir="t">
              <w14:rot w14:lat="0" w14:lon="0" w14:rev="0"/>
            </w14:lightRig>
          </w14:scene3d>
        </w:rPr>
        <w:t>2.1</w:t>
      </w:r>
      <w:r w:rsidR="000B20FD">
        <w:rPr>
          <w:rFonts w:asciiTheme="minorHAnsi" w:eastAsiaTheme="minorEastAsia" w:hAnsiTheme="minorHAnsi" w:cstheme="minorBidi"/>
          <w:szCs w:val="22"/>
          <w:lang w:val="en-US"/>
        </w:rPr>
        <w:tab/>
      </w:r>
      <w:r w:rsidR="000B20FD" w:rsidRPr="00A34082">
        <w:rPr>
          <w:rStyle w:val="Hyperlink"/>
        </w:rPr>
        <w:t>PLAN PREPARATION</w:t>
      </w:r>
      <w:r w:rsidR="000B20FD">
        <w:rPr>
          <w:webHidden/>
        </w:rPr>
        <w:tab/>
      </w:r>
      <w:r w:rsidR="000B20FD">
        <w:rPr>
          <w:webHidden/>
        </w:rPr>
        <w:fldChar w:fldCharType="begin"/>
      </w:r>
      <w:r w:rsidR="000B20FD">
        <w:rPr>
          <w:webHidden/>
        </w:rPr>
        <w:instrText xml:space="preserve"> PAGEREF _Toc74667530 \h </w:instrText>
      </w:r>
      <w:r w:rsidR="000B20FD">
        <w:rPr>
          <w:webHidden/>
        </w:rPr>
      </w:r>
      <w:r w:rsidR="000B20FD">
        <w:rPr>
          <w:webHidden/>
        </w:rPr>
        <w:fldChar w:fldCharType="separate"/>
      </w:r>
      <w:r w:rsidR="00240630">
        <w:rPr>
          <w:webHidden/>
        </w:rPr>
        <w:t>2-2</w:t>
      </w:r>
      <w:r w:rsidR="000B20FD">
        <w:rPr>
          <w:webHidden/>
        </w:rPr>
        <w:fldChar w:fldCharType="end"/>
      </w:r>
      <w:r>
        <w:fldChar w:fldCharType="end"/>
      </w:r>
    </w:p>
    <w:p w14:paraId="1D7EFFF6" w14:textId="39FCF71B" w:rsidR="000B20FD" w:rsidRDefault="005B49FB">
      <w:pPr>
        <w:pStyle w:val="TOC2"/>
        <w:rPr>
          <w:rFonts w:asciiTheme="minorHAnsi" w:eastAsiaTheme="minorEastAsia" w:hAnsiTheme="minorHAnsi" w:cstheme="minorBidi"/>
          <w:szCs w:val="22"/>
          <w:lang w:val="en-US"/>
        </w:rPr>
      </w:pPr>
      <w:r>
        <w:fldChar w:fldCharType="begin"/>
      </w:r>
      <w:r>
        <w:instrText xml:space="preserve"> HYPERLINK \l "_Toc74667531" </w:instrText>
      </w:r>
      <w:ins w:id="13" w:author="Stan Chen" w:date="2021-06-18T15:04:00Z"/>
      <w:r>
        <w:fldChar w:fldCharType="separate"/>
      </w:r>
      <w:r w:rsidR="000B20FD" w:rsidRPr="00A34082">
        <w:rPr>
          <w:rStyle w:val="Hyperlink"/>
          <w14:scene3d>
            <w14:camera w14:prst="orthographicFront"/>
            <w14:lightRig w14:rig="threePt" w14:dir="t">
              <w14:rot w14:lat="0" w14:lon="0" w14:rev="0"/>
            </w14:lightRig>
          </w14:scene3d>
        </w:rPr>
        <w:t>2.2</w:t>
      </w:r>
      <w:r w:rsidR="000B20FD">
        <w:rPr>
          <w:rFonts w:asciiTheme="minorHAnsi" w:eastAsiaTheme="minorEastAsia" w:hAnsiTheme="minorHAnsi" w:cstheme="minorBidi"/>
          <w:szCs w:val="22"/>
          <w:lang w:val="en-US"/>
        </w:rPr>
        <w:tab/>
      </w:r>
      <w:r w:rsidR="000B20FD" w:rsidRPr="00A34082">
        <w:rPr>
          <w:rStyle w:val="Hyperlink"/>
        </w:rPr>
        <w:t>BASIS FOR PREPARING A PLAN</w:t>
      </w:r>
      <w:r w:rsidR="000B20FD">
        <w:rPr>
          <w:webHidden/>
        </w:rPr>
        <w:tab/>
      </w:r>
      <w:r w:rsidR="000B20FD">
        <w:rPr>
          <w:webHidden/>
        </w:rPr>
        <w:fldChar w:fldCharType="begin"/>
      </w:r>
      <w:r w:rsidR="000B20FD">
        <w:rPr>
          <w:webHidden/>
        </w:rPr>
        <w:instrText xml:space="preserve"> PAGEREF _Toc74667531 \h </w:instrText>
      </w:r>
      <w:r w:rsidR="000B20FD">
        <w:rPr>
          <w:webHidden/>
        </w:rPr>
      </w:r>
      <w:r w:rsidR="000B20FD">
        <w:rPr>
          <w:webHidden/>
        </w:rPr>
        <w:fldChar w:fldCharType="separate"/>
      </w:r>
      <w:r w:rsidR="00240630">
        <w:rPr>
          <w:webHidden/>
        </w:rPr>
        <w:t>2-3</w:t>
      </w:r>
      <w:r w:rsidR="000B20FD">
        <w:rPr>
          <w:webHidden/>
        </w:rPr>
        <w:fldChar w:fldCharType="end"/>
      </w:r>
      <w:r>
        <w:fldChar w:fldCharType="end"/>
      </w:r>
    </w:p>
    <w:p w14:paraId="2C2E4B72" w14:textId="0584CEE0" w:rsidR="000B20FD" w:rsidRDefault="005B49FB">
      <w:pPr>
        <w:pStyle w:val="TOC3"/>
        <w:rPr>
          <w:rFonts w:asciiTheme="minorHAnsi" w:eastAsiaTheme="minorEastAsia" w:hAnsiTheme="minorHAnsi" w:cstheme="minorBidi"/>
          <w:szCs w:val="22"/>
        </w:rPr>
      </w:pPr>
      <w:r>
        <w:fldChar w:fldCharType="begin"/>
      </w:r>
      <w:r>
        <w:instrText xml:space="preserve"> HYPERLINK \l "_Toc74667532" </w:instrText>
      </w:r>
      <w:ins w:id="14" w:author="Stan Chen" w:date="2021-06-18T15:04:00Z"/>
      <w:r>
        <w:fldChar w:fldCharType="separate"/>
      </w:r>
      <w:r w:rsidR="000B20FD" w:rsidRPr="00A34082">
        <w:rPr>
          <w:rStyle w:val="Hyperlink"/>
          <w14:scene3d>
            <w14:camera w14:prst="orthographicFront"/>
            <w14:lightRig w14:rig="threePt" w14:dir="t">
              <w14:rot w14:lat="0" w14:lon="0" w14:rev="0"/>
            </w14:lightRig>
          </w14:scene3d>
        </w:rPr>
        <w:t>2.2.1</w:t>
      </w:r>
      <w:r w:rsidR="000B20FD">
        <w:rPr>
          <w:rFonts w:asciiTheme="minorHAnsi" w:eastAsiaTheme="minorEastAsia" w:hAnsiTheme="minorHAnsi" w:cstheme="minorBidi"/>
          <w:szCs w:val="22"/>
        </w:rPr>
        <w:tab/>
      </w:r>
      <w:r w:rsidR="000B20FD" w:rsidRPr="00A34082">
        <w:rPr>
          <w:rStyle w:val="Hyperlink"/>
        </w:rPr>
        <w:t>PUBLIC WATER SYSTEMS</w:t>
      </w:r>
      <w:r w:rsidR="000B20FD">
        <w:rPr>
          <w:webHidden/>
        </w:rPr>
        <w:tab/>
      </w:r>
      <w:r w:rsidR="000B20FD">
        <w:rPr>
          <w:webHidden/>
        </w:rPr>
        <w:fldChar w:fldCharType="begin"/>
      </w:r>
      <w:r w:rsidR="000B20FD">
        <w:rPr>
          <w:webHidden/>
        </w:rPr>
        <w:instrText xml:space="preserve"> PAGEREF _Toc74667532 \h </w:instrText>
      </w:r>
      <w:r w:rsidR="000B20FD">
        <w:rPr>
          <w:webHidden/>
        </w:rPr>
      </w:r>
      <w:r w:rsidR="000B20FD">
        <w:rPr>
          <w:webHidden/>
        </w:rPr>
        <w:fldChar w:fldCharType="separate"/>
      </w:r>
      <w:r w:rsidR="00240630">
        <w:rPr>
          <w:webHidden/>
        </w:rPr>
        <w:t>2-4</w:t>
      </w:r>
      <w:r w:rsidR="000B20FD">
        <w:rPr>
          <w:webHidden/>
        </w:rPr>
        <w:fldChar w:fldCharType="end"/>
      </w:r>
      <w:r>
        <w:fldChar w:fldCharType="end"/>
      </w:r>
    </w:p>
    <w:p w14:paraId="07112E68" w14:textId="6ECB93B5" w:rsidR="000B20FD" w:rsidRDefault="005B49FB">
      <w:pPr>
        <w:pStyle w:val="TOC3"/>
        <w:rPr>
          <w:rFonts w:asciiTheme="minorHAnsi" w:eastAsiaTheme="minorEastAsia" w:hAnsiTheme="minorHAnsi" w:cstheme="minorBidi"/>
          <w:szCs w:val="22"/>
        </w:rPr>
      </w:pPr>
      <w:r>
        <w:fldChar w:fldCharType="begin"/>
      </w:r>
      <w:r>
        <w:instrText xml:space="preserve"> HYPERLINK \l "_Toc74667533" </w:instrText>
      </w:r>
      <w:ins w:id="15" w:author="Stan Chen" w:date="2021-06-18T15:04:00Z"/>
      <w:r>
        <w:fldChar w:fldCharType="separate"/>
      </w:r>
      <w:r w:rsidR="000B20FD" w:rsidRPr="00A34082">
        <w:rPr>
          <w:rStyle w:val="Hyperlink"/>
          <w14:scene3d>
            <w14:camera w14:prst="orthographicFront"/>
            <w14:lightRig w14:rig="threePt" w14:dir="t">
              <w14:rot w14:lat="0" w14:lon="0" w14:rev="0"/>
            </w14:lightRig>
          </w14:scene3d>
        </w:rPr>
        <w:t>2.2.2</w:t>
      </w:r>
      <w:r w:rsidR="000B20FD">
        <w:rPr>
          <w:rFonts w:asciiTheme="minorHAnsi" w:eastAsiaTheme="minorEastAsia" w:hAnsiTheme="minorHAnsi" w:cstheme="minorBidi"/>
          <w:szCs w:val="22"/>
        </w:rPr>
        <w:tab/>
      </w:r>
      <w:r w:rsidR="000B20FD" w:rsidRPr="00A34082">
        <w:rPr>
          <w:rStyle w:val="Hyperlink"/>
        </w:rPr>
        <w:t>SUPPLIERS SERVING MULTIPLE SERVICE AREAS / PUBLIC WATER SYSTEMS</w:t>
      </w:r>
      <w:r w:rsidR="000B20FD">
        <w:rPr>
          <w:webHidden/>
        </w:rPr>
        <w:tab/>
      </w:r>
      <w:r w:rsidR="000B20FD">
        <w:rPr>
          <w:webHidden/>
        </w:rPr>
        <w:fldChar w:fldCharType="begin"/>
      </w:r>
      <w:r w:rsidR="000B20FD">
        <w:rPr>
          <w:webHidden/>
        </w:rPr>
        <w:instrText xml:space="preserve"> PAGEREF _Toc74667533 \h </w:instrText>
      </w:r>
      <w:r w:rsidR="000B20FD">
        <w:rPr>
          <w:webHidden/>
        </w:rPr>
      </w:r>
      <w:r w:rsidR="000B20FD">
        <w:rPr>
          <w:webHidden/>
        </w:rPr>
        <w:fldChar w:fldCharType="separate"/>
      </w:r>
      <w:r w:rsidR="00240630">
        <w:rPr>
          <w:webHidden/>
        </w:rPr>
        <w:t>2-5</w:t>
      </w:r>
      <w:r w:rsidR="000B20FD">
        <w:rPr>
          <w:webHidden/>
        </w:rPr>
        <w:fldChar w:fldCharType="end"/>
      </w:r>
      <w:r>
        <w:fldChar w:fldCharType="end"/>
      </w:r>
    </w:p>
    <w:p w14:paraId="392E0507" w14:textId="6074DC83" w:rsidR="000B20FD" w:rsidRDefault="005B49FB">
      <w:pPr>
        <w:pStyle w:val="TOC2"/>
        <w:rPr>
          <w:rFonts w:asciiTheme="minorHAnsi" w:eastAsiaTheme="minorEastAsia" w:hAnsiTheme="minorHAnsi" w:cstheme="minorBidi"/>
          <w:szCs w:val="22"/>
          <w:lang w:val="en-US"/>
        </w:rPr>
      </w:pPr>
      <w:r>
        <w:fldChar w:fldCharType="begin"/>
      </w:r>
      <w:r>
        <w:instrText xml:space="preserve"> HYPERLINK \l "_Toc74667534" </w:instrText>
      </w:r>
      <w:ins w:id="16" w:author="Stan Chen" w:date="2021-06-18T15:04:00Z"/>
      <w:r>
        <w:fldChar w:fldCharType="separate"/>
      </w:r>
      <w:r w:rsidR="000B20FD" w:rsidRPr="00A34082">
        <w:rPr>
          <w:rStyle w:val="Hyperlink"/>
          <w14:scene3d>
            <w14:camera w14:prst="orthographicFront"/>
            <w14:lightRig w14:rig="threePt" w14:dir="t">
              <w14:rot w14:lat="0" w14:lon="0" w14:rev="0"/>
            </w14:lightRig>
          </w14:scene3d>
        </w:rPr>
        <w:t>2.3</w:t>
      </w:r>
      <w:r w:rsidR="000B20FD">
        <w:rPr>
          <w:rFonts w:asciiTheme="minorHAnsi" w:eastAsiaTheme="minorEastAsia" w:hAnsiTheme="minorHAnsi" w:cstheme="minorBidi"/>
          <w:szCs w:val="22"/>
          <w:lang w:val="en-US"/>
        </w:rPr>
        <w:tab/>
      </w:r>
      <w:r w:rsidR="000B20FD" w:rsidRPr="00A34082">
        <w:rPr>
          <w:rStyle w:val="Hyperlink"/>
        </w:rPr>
        <w:t>REGIONAL PLANNING</w:t>
      </w:r>
      <w:r w:rsidR="000B20FD">
        <w:rPr>
          <w:webHidden/>
        </w:rPr>
        <w:tab/>
      </w:r>
      <w:r w:rsidR="000B20FD">
        <w:rPr>
          <w:webHidden/>
        </w:rPr>
        <w:fldChar w:fldCharType="begin"/>
      </w:r>
      <w:r w:rsidR="000B20FD">
        <w:rPr>
          <w:webHidden/>
        </w:rPr>
        <w:instrText xml:space="preserve"> PAGEREF _Toc74667534 \h </w:instrText>
      </w:r>
      <w:r w:rsidR="000B20FD">
        <w:rPr>
          <w:webHidden/>
        </w:rPr>
      </w:r>
      <w:r w:rsidR="000B20FD">
        <w:rPr>
          <w:webHidden/>
        </w:rPr>
        <w:fldChar w:fldCharType="separate"/>
      </w:r>
      <w:r w:rsidR="00240630">
        <w:rPr>
          <w:webHidden/>
        </w:rPr>
        <w:t>2-6</w:t>
      </w:r>
      <w:r w:rsidR="000B20FD">
        <w:rPr>
          <w:webHidden/>
        </w:rPr>
        <w:fldChar w:fldCharType="end"/>
      </w:r>
      <w:r>
        <w:fldChar w:fldCharType="end"/>
      </w:r>
    </w:p>
    <w:p w14:paraId="3583AEB1" w14:textId="716F3511" w:rsidR="000B20FD" w:rsidRDefault="005B49FB">
      <w:pPr>
        <w:pStyle w:val="TOC2"/>
        <w:rPr>
          <w:rFonts w:asciiTheme="minorHAnsi" w:eastAsiaTheme="minorEastAsia" w:hAnsiTheme="minorHAnsi" w:cstheme="minorBidi"/>
          <w:szCs w:val="22"/>
          <w:lang w:val="en-US"/>
        </w:rPr>
      </w:pPr>
      <w:r>
        <w:fldChar w:fldCharType="begin"/>
      </w:r>
      <w:r>
        <w:instrText xml:space="preserve"> HYPERLINK \l "_Toc74667535" </w:instrText>
      </w:r>
      <w:ins w:id="17" w:author="Stan Chen" w:date="2021-06-18T15:04:00Z"/>
      <w:r>
        <w:fldChar w:fldCharType="separate"/>
      </w:r>
      <w:r w:rsidR="000B20FD" w:rsidRPr="00A34082">
        <w:rPr>
          <w:rStyle w:val="Hyperlink"/>
          <w14:scene3d>
            <w14:camera w14:prst="orthographicFront"/>
            <w14:lightRig w14:rig="threePt" w14:dir="t">
              <w14:rot w14:lat="0" w14:lon="0" w14:rev="0"/>
            </w14:lightRig>
          </w14:scene3d>
        </w:rPr>
        <w:t>2.4</w:t>
      </w:r>
      <w:r w:rsidR="000B20FD">
        <w:rPr>
          <w:rFonts w:asciiTheme="minorHAnsi" w:eastAsiaTheme="minorEastAsia" w:hAnsiTheme="minorHAnsi" w:cstheme="minorBidi"/>
          <w:szCs w:val="22"/>
          <w:lang w:val="en-US"/>
        </w:rPr>
        <w:tab/>
      </w:r>
      <w:r w:rsidR="000B20FD" w:rsidRPr="00A34082">
        <w:rPr>
          <w:rStyle w:val="Hyperlink"/>
        </w:rPr>
        <w:t>INDIVIDUAL OR REGIONAL PLANNING AND COMPLIANCE</w:t>
      </w:r>
      <w:r w:rsidR="000B20FD">
        <w:rPr>
          <w:webHidden/>
        </w:rPr>
        <w:tab/>
      </w:r>
      <w:r w:rsidR="000B20FD">
        <w:rPr>
          <w:webHidden/>
        </w:rPr>
        <w:fldChar w:fldCharType="begin"/>
      </w:r>
      <w:r w:rsidR="000B20FD">
        <w:rPr>
          <w:webHidden/>
        </w:rPr>
        <w:instrText xml:space="preserve"> PAGEREF _Toc74667535 \h </w:instrText>
      </w:r>
      <w:r w:rsidR="000B20FD">
        <w:rPr>
          <w:webHidden/>
        </w:rPr>
      </w:r>
      <w:r w:rsidR="000B20FD">
        <w:rPr>
          <w:webHidden/>
        </w:rPr>
        <w:fldChar w:fldCharType="separate"/>
      </w:r>
      <w:r w:rsidR="00240630">
        <w:rPr>
          <w:webHidden/>
        </w:rPr>
        <w:t>2-6</w:t>
      </w:r>
      <w:r w:rsidR="000B20FD">
        <w:rPr>
          <w:webHidden/>
        </w:rPr>
        <w:fldChar w:fldCharType="end"/>
      </w:r>
      <w:r>
        <w:fldChar w:fldCharType="end"/>
      </w:r>
    </w:p>
    <w:p w14:paraId="17D18B47" w14:textId="70D03874" w:rsidR="000B20FD" w:rsidRDefault="005B49FB">
      <w:pPr>
        <w:pStyle w:val="TOC3"/>
        <w:rPr>
          <w:rFonts w:asciiTheme="minorHAnsi" w:eastAsiaTheme="minorEastAsia" w:hAnsiTheme="minorHAnsi" w:cstheme="minorBidi"/>
          <w:szCs w:val="22"/>
        </w:rPr>
      </w:pPr>
      <w:r>
        <w:fldChar w:fldCharType="begin"/>
      </w:r>
      <w:r>
        <w:instrText xml:space="preserve"> HYPERLINK \l "_Toc74667536" </w:instrText>
      </w:r>
      <w:ins w:id="18" w:author="Stan Chen" w:date="2021-06-18T15:04:00Z"/>
      <w:r>
        <w:fldChar w:fldCharType="separate"/>
      </w:r>
      <w:r w:rsidR="000B20FD" w:rsidRPr="00A34082">
        <w:rPr>
          <w:rStyle w:val="Hyperlink"/>
          <w14:scene3d>
            <w14:camera w14:prst="orthographicFront"/>
            <w14:lightRig w14:rig="threePt" w14:dir="t">
              <w14:rot w14:lat="0" w14:lon="0" w14:rev="0"/>
            </w14:lightRig>
          </w14:scene3d>
        </w:rPr>
        <w:t>2.4.1</w:t>
      </w:r>
      <w:r w:rsidR="000B20FD">
        <w:rPr>
          <w:rFonts w:asciiTheme="minorHAnsi" w:eastAsiaTheme="minorEastAsia" w:hAnsiTheme="minorHAnsi" w:cstheme="minorBidi"/>
          <w:szCs w:val="22"/>
        </w:rPr>
        <w:tab/>
      </w:r>
      <w:r w:rsidR="000B20FD" w:rsidRPr="00A34082">
        <w:rPr>
          <w:rStyle w:val="Hyperlink"/>
        </w:rPr>
        <w:t>REGIONAL UWMP</w:t>
      </w:r>
      <w:r w:rsidR="000B20FD">
        <w:rPr>
          <w:webHidden/>
        </w:rPr>
        <w:tab/>
      </w:r>
      <w:r w:rsidR="000B20FD">
        <w:rPr>
          <w:webHidden/>
        </w:rPr>
        <w:fldChar w:fldCharType="begin"/>
      </w:r>
      <w:r w:rsidR="000B20FD">
        <w:rPr>
          <w:webHidden/>
        </w:rPr>
        <w:instrText xml:space="preserve"> PAGEREF _Toc74667536 \h </w:instrText>
      </w:r>
      <w:r w:rsidR="000B20FD">
        <w:rPr>
          <w:webHidden/>
        </w:rPr>
      </w:r>
      <w:r w:rsidR="000B20FD">
        <w:rPr>
          <w:webHidden/>
        </w:rPr>
        <w:fldChar w:fldCharType="separate"/>
      </w:r>
      <w:r w:rsidR="00240630">
        <w:rPr>
          <w:webHidden/>
        </w:rPr>
        <w:t>2-7</w:t>
      </w:r>
      <w:r w:rsidR="000B20FD">
        <w:rPr>
          <w:webHidden/>
        </w:rPr>
        <w:fldChar w:fldCharType="end"/>
      </w:r>
      <w:r>
        <w:fldChar w:fldCharType="end"/>
      </w:r>
    </w:p>
    <w:p w14:paraId="5CD8E780" w14:textId="096D1735" w:rsidR="000B20FD" w:rsidRDefault="005B49FB">
      <w:pPr>
        <w:pStyle w:val="TOC3"/>
        <w:rPr>
          <w:rFonts w:asciiTheme="minorHAnsi" w:eastAsiaTheme="minorEastAsia" w:hAnsiTheme="minorHAnsi" w:cstheme="minorBidi"/>
          <w:szCs w:val="22"/>
        </w:rPr>
      </w:pPr>
      <w:r>
        <w:fldChar w:fldCharType="begin"/>
      </w:r>
      <w:r>
        <w:instrText xml:space="preserve"> HYPERLINK \l "_Toc74667537" </w:instrText>
      </w:r>
      <w:ins w:id="19" w:author="Stan Chen" w:date="2021-06-18T15:04:00Z"/>
      <w:r>
        <w:fldChar w:fldCharType="separate"/>
      </w:r>
      <w:r w:rsidR="000B20FD" w:rsidRPr="00A34082">
        <w:rPr>
          <w:rStyle w:val="Hyperlink"/>
          <w14:scene3d>
            <w14:camera w14:prst="orthographicFront"/>
            <w14:lightRig w14:rig="threePt" w14:dir="t">
              <w14:rot w14:lat="0" w14:lon="0" w14:rev="0"/>
            </w14:lightRig>
          </w14:scene3d>
        </w:rPr>
        <w:t>2.4.2</w:t>
      </w:r>
      <w:r w:rsidR="000B20FD">
        <w:rPr>
          <w:rFonts w:asciiTheme="minorHAnsi" w:eastAsiaTheme="minorEastAsia" w:hAnsiTheme="minorHAnsi" w:cstheme="minorBidi"/>
          <w:szCs w:val="22"/>
        </w:rPr>
        <w:tab/>
      </w:r>
      <w:r w:rsidR="000B20FD" w:rsidRPr="00A34082">
        <w:rPr>
          <w:rStyle w:val="Hyperlink"/>
        </w:rPr>
        <w:t>REGIONAL ALLIANCE</w:t>
      </w:r>
      <w:r w:rsidR="000B20FD">
        <w:rPr>
          <w:webHidden/>
        </w:rPr>
        <w:tab/>
      </w:r>
      <w:r w:rsidR="000B20FD">
        <w:rPr>
          <w:webHidden/>
        </w:rPr>
        <w:fldChar w:fldCharType="begin"/>
      </w:r>
      <w:r w:rsidR="000B20FD">
        <w:rPr>
          <w:webHidden/>
        </w:rPr>
        <w:instrText xml:space="preserve"> PAGEREF _Toc74667537 \h </w:instrText>
      </w:r>
      <w:r w:rsidR="000B20FD">
        <w:rPr>
          <w:webHidden/>
        </w:rPr>
      </w:r>
      <w:r w:rsidR="000B20FD">
        <w:rPr>
          <w:webHidden/>
        </w:rPr>
        <w:fldChar w:fldCharType="separate"/>
      </w:r>
      <w:r w:rsidR="00240630">
        <w:rPr>
          <w:webHidden/>
        </w:rPr>
        <w:t>2-7</w:t>
      </w:r>
      <w:r w:rsidR="000B20FD">
        <w:rPr>
          <w:webHidden/>
        </w:rPr>
        <w:fldChar w:fldCharType="end"/>
      </w:r>
      <w:r>
        <w:fldChar w:fldCharType="end"/>
      </w:r>
    </w:p>
    <w:p w14:paraId="083608FF" w14:textId="1EB0576E" w:rsidR="000B20FD" w:rsidRDefault="005B49FB">
      <w:pPr>
        <w:pStyle w:val="TOC2"/>
        <w:rPr>
          <w:rFonts w:asciiTheme="minorHAnsi" w:eastAsiaTheme="minorEastAsia" w:hAnsiTheme="minorHAnsi" w:cstheme="minorBidi"/>
          <w:szCs w:val="22"/>
          <w:lang w:val="en-US"/>
        </w:rPr>
      </w:pPr>
      <w:r>
        <w:fldChar w:fldCharType="begin"/>
      </w:r>
      <w:r>
        <w:instrText xml:space="preserve"> HYPERLINK \l "_Toc74667538" </w:instrText>
      </w:r>
      <w:ins w:id="20" w:author="Stan Chen" w:date="2021-06-18T15:04:00Z"/>
      <w:r>
        <w:fldChar w:fldCharType="separate"/>
      </w:r>
      <w:r w:rsidR="000B20FD" w:rsidRPr="00A34082">
        <w:rPr>
          <w:rStyle w:val="Hyperlink"/>
          <w14:scene3d>
            <w14:camera w14:prst="orthographicFront"/>
            <w14:lightRig w14:rig="threePt" w14:dir="t">
              <w14:rot w14:lat="0" w14:lon="0" w14:rev="0"/>
            </w14:lightRig>
          </w14:scene3d>
        </w:rPr>
        <w:t>2.5</w:t>
      </w:r>
      <w:r w:rsidR="000B20FD">
        <w:rPr>
          <w:rFonts w:asciiTheme="minorHAnsi" w:eastAsiaTheme="minorEastAsia" w:hAnsiTheme="minorHAnsi" w:cstheme="minorBidi"/>
          <w:szCs w:val="22"/>
          <w:lang w:val="en-US"/>
        </w:rPr>
        <w:tab/>
      </w:r>
      <w:r w:rsidR="000B20FD" w:rsidRPr="00A34082">
        <w:rPr>
          <w:rStyle w:val="Hyperlink"/>
        </w:rPr>
        <w:t>FISCAL OR CALENDAR YEAR AND UNITS OF MEASURE</w:t>
      </w:r>
      <w:r w:rsidR="000B20FD">
        <w:rPr>
          <w:webHidden/>
        </w:rPr>
        <w:tab/>
      </w:r>
      <w:r w:rsidR="000B20FD">
        <w:rPr>
          <w:webHidden/>
        </w:rPr>
        <w:fldChar w:fldCharType="begin"/>
      </w:r>
      <w:r w:rsidR="000B20FD">
        <w:rPr>
          <w:webHidden/>
        </w:rPr>
        <w:instrText xml:space="preserve"> PAGEREF _Toc74667538 \h </w:instrText>
      </w:r>
      <w:r w:rsidR="000B20FD">
        <w:rPr>
          <w:webHidden/>
        </w:rPr>
      </w:r>
      <w:r w:rsidR="000B20FD">
        <w:rPr>
          <w:webHidden/>
        </w:rPr>
        <w:fldChar w:fldCharType="separate"/>
      </w:r>
      <w:r w:rsidR="00240630">
        <w:rPr>
          <w:webHidden/>
        </w:rPr>
        <w:t>2-8</w:t>
      </w:r>
      <w:r w:rsidR="000B20FD">
        <w:rPr>
          <w:webHidden/>
        </w:rPr>
        <w:fldChar w:fldCharType="end"/>
      </w:r>
      <w:r>
        <w:fldChar w:fldCharType="end"/>
      </w:r>
    </w:p>
    <w:p w14:paraId="1C03DCE8" w14:textId="7FCD8967" w:rsidR="000B20FD" w:rsidRDefault="005B49FB">
      <w:pPr>
        <w:pStyle w:val="TOC3"/>
        <w:rPr>
          <w:rFonts w:asciiTheme="minorHAnsi" w:eastAsiaTheme="minorEastAsia" w:hAnsiTheme="minorHAnsi" w:cstheme="minorBidi"/>
          <w:szCs w:val="22"/>
        </w:rPr>
      </w:pPr>
      <w:r>
        <w:fldChar w:fldCharType="begin"/>
      </w:r>
      <w:r>
        <w:instrText xml:space="preserve"> HYPERLINK \l "_Toc74667539" </w:instrText>
      </w:r>
      <w:ins w:id="21" w:author="Stan Chen" w:date="2021-06-18T15:04:00Z"/>
      <w:r>
        <w:fldChar w:fldCharType="separate"/>
      </w:r>
      <w:r w:rsidR="000B20FD" w:rsidRPr="00A34082">
        <w:rPr>
          <w:rStyle w:val="Hyperlink"/>
          <w14:scene3d>
            <w14:camera w14:prst="orthographicFront"/>
            <w14:lightRig w14:rig="threePt" w14:dir="t">
              <w14:rot w14:lat="0" w14:lon="0" w14:rev="0"/>
            </w14:lightRig>
          </w14:scene3d>
        </w:rPr>
        <w:t>2.5.1</w:t>
      </w:r>
      <w:r w:rsidR="000B20FD">
        <w:rPr>
          <w:rFonts w:asciiTheme="minorHAnsi" w:eastAsiaTheme="minorEastAsia" w:hAnsiTheme="minorHAnsi" w:cstheme="minorBidi"/>
          <w:szCs w:val="22"/>
        </w:rPr>
        <w:tab/>
      </w:r>
      <w:r w:rsidR="000B20FD" w:rsidRPr="00A34082">
        <w:rPr>
          <w:rStyle w:val="Hyperlink"/>
        </w:rPr>
        <w:t>FISCAL OR CALENDAR YEAR</w:t>
      </w:r>
      <w:r w:rsidR="000B20FD">
        <w:rPr>
          <w:webHidden/>
        </w:rPr>
        <w:tab/>
      </w:r>
      <w:r w:rsidR="000B20FD">
        <w:rPr>
          <w:webHidden/>
        </w:rPr>
        <w:fldChar w:fldCharType="begin"/>
      </w:r>
      <w:r w:rsidR="000B20FD">
        <w:rPr>
          <w:webHidden/>
        </w:rPr>
        <w:instrText xml:space="preserve"> PAGEREF _Toc74667539 \h </w:instrText>
      </w:r>
      <w:r w:rsidR="000B20FD">
        <w:rPr>
          <w:webHidden/>
        </w:rPr>
      </w:r>
      <w:r w:rsidR="000B20FD">
        <w:rPr>
          <w:webHidden/>
        </w:rPr>
        <w:fldChar w:fldCharType="separate"/>
      </w:r>
      <w:r w:rsidR="00240630">
        <w:rPr>
          <w:webHidden/>
        </w:rPr>
        <w:t>2-8</w:t>
      </w:r>
      <w:r w:rsidR="000B20FD">
        <w:rPr>
          <w:webHidden/>
        </w:rPr>
        <w:fldChar w:fldCharType="end"/>
      </w:r>
      <w:r>
        <w:fldChar w:fldCharType="end"/>
      </w:r>
    </w:p>
    <w:p w14:paraId="5B3E6195" w14:textId="788A1FC0" w:rsidR="000B20FD" w:rsidRDefault="005B49FB">
      <w:pPr>
        <w:pStyle w:val="TOC3"/>
        <w:rPr>
          <w:rFonts w:asciiTheme="minorHAnsi" w:eastAsiaTheme="minorEastAsia" w:hAnsiTheme="minorHAnsi" w:cstheme="minorBidi"/>
          <w:szCs w:val="22"/>
        </w:rPr>
      </w:pPr>
      <w:r>
        <w:fldChar w:fldCharType="begin"/>
      </w:r>
      <w:r>
        <w:instrText xml:space="preserve"> HYPERLINK \l "_Toc74667540" </w:instrText>
      </w:r>
      <w:ins w:id="22" w:author="Stan Chen" w:date="2021-06-18T15:04:00Z"/>
      <w:r>
        <w:fldChar w:fldCharType="separate"/>
      </w:r>
      <w:r w:rsidR="000B20FD" w:rsidRPr="00A34082">
        <w:rPr>
          <w:rStyle w:val="Hyperlink"/>
          <w14:scene3d>
            <w14:camera w14:prst="orthographicFront"/>
            <w14:lightRig w14:rig="threePt" w14:dir="t">
              <w14:rot w14:lat="0" w14:lon="0" w14:rev="0"/>
            </w14:lightRig>
          </w14:scene3d>
        </w:rPr>
        <w:t>2.5.2</w:t>
      </w:r>
      <w:r w:rsidR="000B20FD">
        <w:rPr>
          <w:rFonts w:asciiTheme="minorHAnsi" w:eastAsiaTheme="minorEastAsia" w:hAnsiTheme="minorHAnsi" w:cstheme="minorBidi"/>
          <w:szCs w:val="22"/>
        </w:rPr>
        <w:tab/>
      </w:r>
      <w:r w:rsidR="000B20FD" w:rsidRPr="00A34082">
        <w:rPr>
          <w:rStyle w:val="Hyperlink"/>
        </w:rPr>
        <w:t>REPORTING COMPLETE 2020 DATA</w:t>
      </w:r>
      <w:r w:rsidR="000B20FD">
        <w:rPr>
          <w:webHidden/>
        </w:rPr>
        <w:tab/>
      </w:r>
      <w:r w:rsidR="000B20FD">
        <w:rPr>
          <w:webHidden/>
        </w:rPr>
        <w:fldChar w:fldCharType="begin"/>
      </w:r>
      <w:r w:rsidR="000B20FD">
        <w:rPr>
          <w:webHidden/>
        </w:rPr>
        <w:instrText xml:space="preserve"> PAGEREF _Toc74667540 \h </w:instrText>
      </w:r>
      <w:r w:rsidR="000B20FD">
        <w:rPr>
          <w:webHidden/>
        </w:rPr>
      </w:r>
      <w:r w:rsidR="000B20FD">
        <w:rPr>
          <w:webHidden/>
        </w:rPr>
        <w:fldChar w:fldCharType="separate"/>
      </w:r>
      <w:ins w:id="23" w:author="Stan Chen" w:date="2021-06-18T15:05:00Z">
        <w:r w:rsidR="00240630">
          <w:rPr>
            <w:webHidden/>
          </w:rPr>
          <w:t>2-9</w:t>
        </w:r>
      </w:ins>
      <w:del w:id="24" w:author="Stan Chen" w:date="2021-06-18T14:54:00Z">
        <w:r w:rsidR="000B20FD" w:rsidDel="005B49FB">
          <w:rPr>
            <w:webHidden/>
          </w:rPr>
          <w:delText>2-8</w:delText>
        </w:r>
      </w:del>
      <w:r w:rsidR="000B20FD">
        <w:rPr>
          <w:webHidden/>
        </w:rPr>
        <w:fldChar w:fldCharType="end"/>
      </w:r>
      <w:r>
        <w:fldChar w:fldCharType="end"/>
      </w:r>
    </w:p>
    <w:p w14:paraId="03327EE7" w14:textId="68E901DE" w:rsidR="000B20FD" w:rsidRDefault="005B49FB">
      <w:pPr>
        <w:pStyle w:val="TOC3"/>
        <w:rPr>
          <w:rFonts w:asciiTheme="minorHAnsi" w:eastAsiaTheme="minorEastAsia" w:hAnsiTheme="minorHAnsi" w:cstheme="minorBidi"/>
          <w:szCs w:val="22"/>
        </w:rPr>
      </w:pPr>
      <w:r>
        <w:fldChar w:fldCharType="begin"/>
      </w:r>
      <w:r>
        <w:instrText xml:space="preserve"> HYPERLINK \l "_Toc74667541" </w:instrText>
      </w:r>
      <w:ins w:id="25" w:author="Stan Chen" w:date="2021-06-18T15:04:00Z"/>
      <w:r>
        <w:fldChar w:fldCharType="separate"/>
      </w:r>
      <w:r w:rsidR="000B20FD" w:rsidRPr="00A34082">
        <w:rPr>
          <w:rStyle w:val="Hyperlink"/>
          <w14:scene3d>
            <w14:camera w14:prst="orthographicFront"/>
            <w14:lightRig w14:rig="threePt" w14:dir="t">
              <w14:rot w14:lat="0" w14:lon="0" w14:rev="0"/>
            </w14:lightRig>
          </w14:scene3d>
        </w:rPr>
        <w:t>2.5.3</w:t>
      </w:r>
      <w:r w:rsidR="000B20FD">
        <w:rPr>
          <w:rFonts w:asciiTheme="minorHAnsi" w:eastAsiaTheme="minorEastAsia" w:hAnsiTheme="minorHAnsi" w:cstheme="minorBidi"/>
          <w:szCs w:val="22"/>
        </w:rPr>
        <w:tab/>
      </w:r>
      <w:r w:rsidR="000B20FD" w:rsidRPr="00A34082">
        <w:rPr>
          <w:rStyle w:val="Hyperlink"/>
        </w:rPr>
        <w:t>UNITS OF MEASURE</w:t>
      </w:r>
      <w:r w:rsidR="000B20FD">
        <w:rPr>
          <w:webHidden/>
        </w:rPr>
        <w:tab/>
      </w:r>
      <w:r w:rsidR="000B20FD">
        <w:rPr>
          <w:webHidden/>
        </w:rPr>
        <w:fldChar w:fldCharType="begin"/>
      </w:r>
      <w:r w:rsidR="000B20FD">
        <w:rPr>
          <w:webHidden/>
        </w:rPr>
        <w:instrText xml:space="preserve"> PAGEREF _Toc74667541 \h </w:instrText>
      </w:r>
      <w:r w:rsidR="000B20FD">
        <w:rPr>
          <w:webHidden/>
        </w:rPr>
      </w:r>
      <w:r w:rsidR="000B20FD">
        <w:rPr>
          <w:webHidden/>
        </w:rPr>
        <w:fldChar w:fldCharType="separate"/>
      </w:r>
      <w:r w:rsidR="00240630">
        <w:rPr>
          <w:webHidden/>
        </w:rPr>
        <w:t>2-9</w:t>
      </w:r>
      <w:r w:rsidR="000B20FD">
        <w:rPr>
          <w:webHidden/>
        </w:rPr>
        <w:fldChar w:fldCharType="end"/>
      </w:r>
      <w:r>
        <w:fldChar w:fldCharType="end"/>
      </w:r>
    </w:p>
    <w:p w14:paraId="433B1B5D" w14:textId="7B952771" w:rsidR="000B20FD" w:rsidRDefault="005B49FB">
      <w:pPr>
        <w:pStyle w:val="TOC2"/>
        <w:rPr>
          <w:rFonts w:asciiTheme="minorHAnsi" w:eastAsiaTheme="minorEastAsia" w:hAnsiTheme="minorHAnsi" w:cstheme="minorBidi"/>
          <w:szCs w:val="22"/>
          <w:lang w:val="en-US"/>
        </w:rPr>
      </w:pPr>
      <w:r>
        <w:fldChar w:fldCharType="begin"/>
      </w:r>
      <w:r>
        <w:instrText xml:space="preserve"> HYPERLINK \l "_Toc74667542" </w:instrText>
      </w:r>
      <w:ins w:id="26" w:author="Stan Chen" w:date="2021-06-18T15:04:00Z"/>
      <w:r>
        <w:fldChar w:fldCharType="separate"/>
      </w:r>
      <w:r w:rsidR="000B20FD" w:rsidRPr="00A34082">
        <w:rPr>
          <w:rStyle w:val="Hyperlink"/>
          <w14:scene3d>
            <w14:camera w14:prst="orthographicFront"/>
            <w14:lightRig w14:rig="threePt" w14:dir="t">
              <w14:rot w14:lat="0" w14:lon="0" w14:rev="0"/>
            </w14:lightRig>
          </w14:scene3d>
        </w:rPr>
        <w:t>2.6</w:t>
      </w:r>
      <w:r w:rsidR="000B20FD">
        <w:rPr>
          <w:rFonts w:asciiTheme="minorHAnsi" w:eastAsiaTheme="minorEastAsia" w:hAnsiTheme="minorHAnsi" w:cstheme="minorBidi"/>
          <w:szCs w:val="22"/>
          <w:lang w:val="en-US"/>
        </w:rPr>
        <w:tab/>
      </w:r>
      <w:r w:rsidR="000B20FD" w:rsidRPr="00A34082">
        <w:rPr>
          <w:rStyle w:val="Hyperlink"/>
        </w:rPr>
        <w:t>COORDINATION AND OUTREACH</w:t>
      </w:r>
      <w:r w:rsidR="000B20FD">
        <w:rPr>
          <w:webHidden/>
        </w:rPr>
        <w:tab/>
      </w:r>
      <w:r w:rsidR="000B20FD">
        <w:rPr>
          <w:webHidden/>
        </w:rPr>
        <w:fldChar w:fldCharType="begin"/>
      </w:r>
      <w:r w:rsidR="000B20FD">
        <w:rPr>
          <w:webHidden/>
        </w:rPr>
        <w:instrText xml:space="preserve"> PAGEREF _Toc74667542 \h </w:instrText>
      </w:r>
      <w:r w:rsidR="000B20FD">
        <w:rPr>
          <w:webHidden/>
        </w:rPr>
      </w:r>
      <w:r w:rsidR="000B20FD">
        <w:rPr>
          <w:webHidden/>
        </w:rPr>
        <w:fldChar w:fldCharType="separate"/>
      </w:r>
      <w:r w:rsidR="00240630">
        <w:rPr>
          <w:webHidden/>
        </w:rPr>
        <w:t>2-9</w:t>
      </w:r>
      <w:r w:rsidR="000B20FD">
        <w:rPr>
          <w:webHidden/>
        </w:rPr>
        <w:fldChar w:fldCharType="end"/>
      </w:r>
      <w:r>
        <w:fldChar w:fldCharType="end"/>
      </w:r>
    </w:p>
    <w:p w14:paraId="4D95A883" w14:textId="26E0CF92" w:rsidR="000B20FD" w:rsidRDefault="005B49FB">
      <w:pPr>
        <w:pStyle w:val="TOC3"/>
        <w:rPr>
          <w:rFonts w:asciiTheme="minorHAnsi" w:eastAsiaTheme="minorEastAsia" w:hAnsiTheme="minorHAnsi" w:cstheme="minorBidi"/>
          <w:szCs w:val="22"/>
        </w:rPr>
      </w:pPr>
      <w:r>
        <w:fldChar w:fldCharType="begin"/>
      </w:r>
      <w:r>
        <w:instrText xml:space="preserve"> HYPERLINK \l "_Toc74667543" </w:instrText>
      </w:r>
      <w:ins w:id="27" w:author="Stan Chen" w:date="2021-06-18T15:04:00Z"/>
      <w:r>
        <w:fldChar w:fldCharType="separate"/>
      </w:r>
      <w:r w:rsidR="000B20FD" w:rsidRPr="00A34082">
        <w:rPr>
          <w:rStyle w:val="Hyperlink"/>
          <w14:scene3d>
            <w14:camera w14:prst="orthographicFront"/>
            <w14:lightRig w14:rig="threePt" w14:dir="t">
              <w14:rot w14:lat="0" w14:lon="0" w14:rev="0"/>
            </w14:lightRig>
          </w14:scene3d>
        </w:rPr>
        <w:t>2.6.1</w:t>
      </w:r>
      <w:r w:rsidR="000B20FD">
        <w:rPr>
          <w:rFonts w:asciiTheme="minorHAnsi" w:eastAsiaTheme="minorEastAsia" w:hAnsiTheme="minorHAnsi" w:cstheme="minorBidi"/>
          <w:szCs w:val="22"/>
        </w:rPr>
        <w:tab/>
      </w:r>
      <w:r w:rsidR="000B20FD" w:rsidRPr="00A34082">
        <w:rPr>
          <w:rStyle w:val="Hyperlink"/>
        </w:rPr>
        <w:t>WHOLESALE AND RETAIL COORDINATION</w:t>
      </w:r>
      <w:r w:rsidR="000B20FD">
        <w:rPr>
          <w:webHidden/>
        </w:rPr>
        <w:tab/>
      </w:r>
      <w:r w:rsidR="000B20FD">
        <w:rPr>
          <w:webHidden/>
        </w:rPr>
        <w:fldChar w:fldCharType="begin"/>
      </w:r>
      <w:r w:rsidR="000B20FD">
        <w:rPr>
          <w:webHidden/>
        </w:rPr>
        <w:instrText xml:space="preserve"> PAGEREF _Toc74667543 \h </w:instrText>
      </w:r>
      <w:r w:rsidR="000B20FD">
        <w:rPr>
          <w:webHidden/>
        </w:rPr>
      </w:r>
      <w:r w:rsidR="000B20FD">
        <w:rPr>
          <w:webHidden/>
        </w:rPr>
        <w:fldChar w:fldCharType="separate"/>
      </w:r>
      <w:r w:rsidR="00240630">
        <w:rPr>
          <w:webHidden/>
        </w:rPr>
        <w:t>2-9</w:t>
      </w:r>
      <w:r w:rsidR="000B20FD">
        <w:rPr>
          <w:webHidden/>
        </w:rPr>
        <w:fldChar w:fldCharType="end"/>
      </w:r>
      <w:r>
        <w:fldChar w:fldCharType="end"/>
      </w:r>
    </w:p>
    <w:p w14:paraId="016E7F63" w14:textId="0A8D72A7" w:rsidR="000B20FD" w:rsidRDefault="005B49FB">
      <w:pPr>
        <w:pStyle w:val="TOC3"/>
        <w:rPr>
          <w:rFonts w:asciiTheme="minorHAnsi" w:eastAsiaTheme="minorEastAsia" w:hAnsiTheme="minorHAnsi" w:cstheme="minorBidi"/>
          <w:szCs w:val="22"/>
        </w:rPr>
      </w:pPr>
      <w:r>
        <w:fldChar w:fldCharType="begin"/>
      </w:r>
      <w:r>
        <w:instrText xml:space="preserve"> HYPERLINK \l "_Toc74667544" </w:instrText>
      </w:r>
      <w:ins w:id="28" w:author="Stan Chen" w:date="2021-06-18T15:04:00Z"/>
      <w:r>
        <w:fldChar w:fldCharType="separate"/>
      </w:r>
      <w:r w:rsidR="000B20FD" w:rsidRPr="00A34082">
        <w:rPr>
          <w:rStyle w:val="Hyperlink"/>
          <w14:scene3d>
            <w14:camera w14:prst="orthographicFront"/>
            <w14:lightRig w14:rig="threePt" w14:dir="t">
              <w14:rot w14:lat="0" w14:lon="0" w14:rev="0"/>
            </w14:lightRig>
          </w14:scene3d>
        </w:rPr>
        <w:t>2.6.2</w:t>
      </w:r>
      <w:r w:rsidR="000B20FD">
        <w:rPr>
          <w:rFonts w:asciiTheme="minorHAnsi" w:eastAsiaTheme="minorEastAsia" w:hAnsiTheme="minorHAnsi" w:cstheme="minorBidi"/>
          <w:szCs w:val="22"/>
        </w:rPr>
        <w:tab/>
      </w:r>
      <w:r w:rsidR="000B20FD" w:rsidRPr="00A34082">
        <w:rPr>
          <w:rStyle w:val="Hyperlink"/>
        </w:rPr>
        <w:t>COORDINATION WITH OTHER AGENCIES AND THE COMMUNITY</w:t>
      </w:r>
      <w:r w:rsidR="000B20FD">
        <w:rPr>
          <w:webHidden/>
        </w:rPr>
        <w:tab/>
      </w:r>
      <w:r w:rsidR="000B20FD">
        <w:rPr>
          <w:webHidden/>
        </w:rPr>
        <w:fldChar w:fldCharType="begin"/>
      </w:r>
      <w:r w:rsidR="000B20FD">
        <w:rPr>
          <w:webHidden/>
        </w:rPr>
        <w:instrText xml:space="preserve"> PAGEREF _Toc74667544 \h </w:instrText>
      </w:r>
      <w:r w:rsidR="000B20FD">
        <w:rPr>
          <w:webHidden/>
        </w:rPr>
      </w:r>
      <w:r w:rsidR="000B20FD">
        <w:rPr>
          <w:webHidden/>
        </w:rPr>
        <w:fldChar w:fldCharType="separate"/>
      </w:r>
      <w:r w:rsidR="00240630">
        <w:rPr>
          <w:webHidden/>
        </w:rPr>
        <w:t>2-10</w:t>
      </w:r>
      <w:r w:rsidR="000B20FD">
        <w:rPr>
          <w:webHidden/>
        </w:rPr>
        <w:fldChar w:fldCharType="end"/>
      </w:r>
      <w:r>
        <w:fldChar w:fldCharType="end"/>
      </w:r>
    </w:p>
    <w:p w14:paraId="0719AB9F" w14:textId="55EECD5D" w:rsidR="000B20FD" w:rsidRDefault="005B49FB">
      <w:pPr>
        <w:pStyle w:val="TOC3"/>
        <w:rPr>
          <w:rFonts w:asciiTheme="minorHAnsi" w:eastAsiaTheme="minorEastAsia" w:hAnsiTheme="minorHAnsi" w:cstheme="minorBidi"/>
          <w:szCs w:val="22"/>
        </w:rPr>
      </w:pPr>
      <w:r>
        <w:fldChar w:fldCharType="begin"/>
      </w:r>
      <w:r>
        <w:instrText xml:space="preserve"> HYPERLINK \l "_Toc74667545" </w:instrText>
      </w:r>
      <w:ins w:id="29" w:author="Stan Chen" w:date="2021-06-18T15:04:00Z"/>
      <w:r>
        <w:fldChar w:fldCharType="separate"/>
      </w:r>
      <w:r w:rsidR="000B20FD" w:rsidRPr="00A34082">
        <w:rPr>
          <w:rStyle w:val="Hyperlink"/>
          <w14:scene3d>
            <w14:camera w14:prst="orthographicFront"/>
            <w14:lightRig w14:rig="threePt" w14:dir="t">
              <w14:rot w14:lat="0" w14:lon="0" w14:rev="0"/>
            </w14:lightRig>
          </w14:scene3d>
        </w:rPr>
        <w:t>2.6.3</w:t>
      </w:r>
      <w:r w:rsidR="000B20FD">
        <w:rPr>
          <w:rFonts w:asciiTheme="minorHAnsi" w:eastAsiaTheme="minorEastAsia" w:hAnsiTheme="minorHAnsi" w:cstheme="minorBidi"/>
          <w:szCs w:val="22"/>
        </w:rPr>
        <w:tab/>
      </w:r>
      <w:r w:rsidR="000B20FD" w:rsidRPr="00A34082">
        <w:rPr>
          <w:rStyle w:val="Hyperlink"/>
        </w:rPr>
        <w:t>NOTICE TO CITIES AND COUNTIES</w:t>
      </w:r>
      <w:r w:rsidR="000B20FD">
        <w:rPr>
          <w:webHidden/>
        </w:rPr>
        <w:tab/>
      </w:r>
      <w:r w:rsidR="000B20FD">
        <w:rPr>
          <w:webHidden/>
        </w:rPr>
        <w:fldChar w:fldCharType="begin"/>
      </w:r>
      <w:r w:rsidR="000B20FD">
        <w:rPr>
          <w:webHidden/>
        </w:rPr>
        <w:instrText xml:space="preserve"> PAGEREF _Toc74667545 \h </w:instrText>
      </w:r>
      <w:r w:rsidR="000B20FD">
        <w:rPr>
          <w:webHidden/>
        </w:rPr>
      </w:r>
      <w:r w:rsidR="000B20FD">
        <w:rPr>
          <w:webHidden/>
        </w:rPr>
        <w:fldChar w:fldCharType="separate"/>
      </w:r>
      <w:r w:rsidR="00240630">
        <w:rPr>
          <w:webHidden/>
        </w:rPr>
        <w:t>2-11</w:t>
      </w:r>
      <w:r w:rsidR="000B20FD">
        <w:rPr>
          <w:webHidden/>
        </w:rPr>
        <w:fldChar w:fldCharType="end"/>
      </w:r>
      <w:r>
        <w:fldChar w:fldCharType="end"/>
      </w:r>
    </w:p>
    <w:p w14:paraId="7ED99E25" w14:textId="25D5CE13" w:rsidR="000B20FD" w:rsidRDefault="005B49FB">
      <w:pPr>
        <w:pStyle w:val="TOC1"/>
        <w:rPr>
          <w:rFonts w:asciiTheme="minorHAnsi" w:eastAsiaTheme="minorEastAsia" w:hAnsiTheme="minorHAnsi" w:cstheme="minorBidi"/>
          <w:b w:val="0"/>
          <w:bCs w:val="0"/>
          <w:caps w:val="0"/>
          <w:color w:val="auto"/>
          <w:sz w:val="22"/>
          <w:szCs w:val="22"/>
          <w:lang w:val="en-US"/>
        </w:rPr>
      </w:pPr>
      <w:r>
        <w:fldChar w:fldCharType="begin"/>
      </w:r>
      <w:r>
        <w:instrText xml:space="preserve"> HYPERLINK \l "_Toc74667546" </w:instrText>
      </w:r>
      <w:ins w:id="30" w:author="Stan Chen" w:date="2021-06-18T15:04:00Z"/>
      <w:r>
        <w:fldChar w:fldCharType="separate"/>
      </w:r>
      <w:r w:rsidR="000B20FD" w:rsidRPr="00A34082">
        <w:rPr>
          <w:rStyle w:val="Hyperlink"/>
        </w:rPr>
        <w:t>Chapter 3</w:t>
      </w:r>
      <w:r w:rsidR="000B20FD">
        <w:rPr>
          <w:webHidden/>
        </w:rPr>
        <w:tab/>
      </w:r>
      <w:r w:rsidR="000B20FD">
        <w:rPr>
          <w:webHidden/>
        </w:rPr>
        <w:fldChar w:fldCharType="begin"/>
      </w:r>
      <w:r w:rsidR="000B20FD">
        <w:rPr>
          <w:webHidden/>
        </w:rPr>
        <w:instrText xml:space="preserve"> PAGEREF _Toc74667546 \h </w:instrText>
      </w:r>
      <w:r w:rsidR="000B20FD">
        <w:rPr>
          <w:webHidden/>
        </w:rPr>
      </w:r>
      <w:r w:rsidR="000B20FD">
        <w:rPr>
          <w:webHidden/>
        </w:rPr>
        <w:fldChar w:fldCharType="separate"/>
      </w:r>
      <w:r w:rsidR="00240630">
        <w:rPr>
          <w:webHidden/>
        </w:rPr>
        <w:t>3-1</w:t>
      </w:r>
      <w:r w:rsidR="000B20FD">
        <w:rPr>
          <w:webHidden/>
        </w:rPr>
        <w:fldChar w:fldCharType="end"/>
      </w:r>
      <w:r>
        <w:fldChar w:fldCharType="end"/>
      </w:r>
    </w:p>
    <w:p w14:paraId="7D94DD4C" w14:textId="03747BC1" w:rsidR="000B20FD" w:rsidRDefault="005B49FB">
      <w:pPr>
        <w:pStyle w:val="TOC1"/>
        <w:rPr>
          <w:rFonts w:asciiTheme="minorHAnsi" w:eastAsiaTheme="minorEastAsia" w:hAnsiTheme="minorHAnsi" w:cstheme="minorBidi"/>
          <w:b w:val="0"/>
          <w:bCs w:val="0"/>
          <w:caps w:val="0"/>
          <w:color w:val="auto"/>
          <w:sz w:val="22"/>
          <w:szCs w:val="22"/>
          <w:lang w:val="en-US"/>
        </w:rPr>
      </w:pPr>
      <w:r>
        <w:fldChar w:fldCharType="begin"/>
      </w:r>
      <w:r>
        <w:instrText xml:space="preserve"> HYPERLINK \l "_Toc74667547" </w:instrText>
      </w:r>
      <w:ins w:id="31" w:author="Stan Chen" w:date="2021-06-18T15:04:00Z"/>
      <w:r>
        <w:fldChar w:fldCharType="separate"/>
      </w:r>
      <w:r w:rsidR="000B20FD" w:rsidRPr="00A34082">
        <w:rPr>
          <w:rStyle w:val="Hyperlink"/>
        </w:rPr>
        <w:t>SYSTEM DESCRIPTION</w:t>
      </w:r>
      <w:r w:rsidR="000B20FD">
        <w:rPr>
          <w:webHidden/>
        </w:rPr>
        <w:tab/>
      </w:r>
      <w:r w:rsidR="000B20FD">
        <w:rPr>
          <w:webHidden/>
        </w:rPr>
        <w:fldChar w:fldCharType="begin"/>
      </w:r>
      <w:r w:rsidR="000B20FD">
        <w:rPr>
          <w:webHidden/>
        </w:rPr>
        <w:instrText xml:space="preserve"> PAGEREF _Toc74667547 \h </w:instrText>
      </w:r>
      <w:r w:rsidR="000B20FD">
        <w:rPr>
          <w:webHidden/>
        </w:rPr>
      </w:r>
      <w:r w:rsidR="000B20FD">
        <w:rPr>
          <w:webHidden/>
        </w:rPr>
        <w:fldChar w:fldCharType="separate"/>
      </w:r>
      <w:r w:rsidR="00240630">
        <w:rPr>
          <w:webHidden/>
        </w:rPr>
        <w:t>3-1</w:t>
      </w:r>
      <w:r w:rsidR="000B20FD">
        <w:rPr>
          <w:webHidden/>
        </w:rPr>
        <w:fldChar w:fldCharType="end"/>
      </w:r>
      <w:r>
        <w:fldChar w:fldCharType="end"/>
      </w:r>
    </w:p>
    <w:p w14:paraId="52FAABC3" w14:textId="1E4B691F" w:rsidR="000B20FD" w:rsidRDefault="005B49FB">
      <w:pPr>
        <w:pStyle w:val="TOC2"/>
        <w:rPr>
          <w:rFonts w:asciiTheme="minorHAnsi" w:eastAsiaTheme="minorEastAsia" w:hAnsiTheme="minorHAnsi" w:cstheme="minorBidi"/>
          <w:szCs w:val="22"/>
          <w:lang w:val="en-US"/>
        </w:rPr>
      </w:pPr>
      <w:r>
        <w:fldChar w:fldCharType="begin"/>
      </w:r>
      <w:r>
        <w:instrText xml:space="preserve"> HYPERLINK \l "_Toc74667548" </w:instrText>
      </w:r>
      <w:ins w:id="32" w:author="Stan Chen" w:date="2021-06-18T15:04:00Z"/>
      <w:r>
        <w:fldChar w:fldCharType="separate"/>
      </w:r>
      <w:r w:rsidR="000B20FD" w:rsidRPr="00A34082">
        <w:rPr>
          <w:rStyle w:val="Hyperlink"/>
          <w14:scene3d>
            <w14:camera w14:prst="orthographicFront"/>
            <w14:lightRig w14:rig="threePt" w14:dir="t">
              <w14:rot w14:lat="0" w14:lon="0" w14:rev="0"/>
            </w14:lightRig>
          </w14:scene3d>
        </w:rPr>
        <w:t>3.1</w:t>
      </w:r>
      <w:r w:rsidR="000B20FD">
        <w:rPr>
          <w:rFonts w:asciiTheme="minorHAnsi" w:eastAsiaTheme="minorEastAsia" w:hAnsiTheme="minorHAnsi" w:cstheme="minorBidi"/>
          <w:szCs w:val="22"/>
          <w:lang w:val="en-US"/>
        </w:rPr>
        <w:tab/>
      </w:r>
      <w:r w:rsidR="000B20FD" w:rsidRPr="00A34082">
        <w:rPr>
          <w:rStyle w:val="Hyperlink"/>
        </w:rPr>
        <w:t>GENERAL DESCRIPTION</w:t>
      </w:r>
      <w:r w:rsidR="000B20FD">
        <w:rPr>
          <w:webHidden/>
        </w:rPr>
        <w:tab/>
      </w:r>
      <w:r w:rsidR="000B20FD">
        <w:rPr>
          <w:webHidden/>
        </w:rPr>
        <w:fldChar w:fldCharType="begin"/>
      </w:r>
      <w:r w:rsidR="000B20FD">
        <w:rPr>
          <w:webHidden/>
        </w:rPr>
        <w:instrText xml:space="preserve"> PAGEREF _Toc74667548 \h </w:instrText>
      </w:r>
      <w:r w:rsidR="000B20FD">
        <w:rPr>
          <w:webHidden/>
        </w:rPr>
      </w:r>
      <w:r w:rsidR="000B20FD">
        <w:rPr>
          <w:webHidden/>
        </w:rPr>
        <w:fldChar w:fldCharType="separate"/>
      </w:r>
      <w:r w:rsidR="00240630">
        <w:rPr>
          <w:webHidden/>
        </w:rPr>
        <w:t>3-2</w:t>
      </w:r>
      <w:r w:rsidR="000B20FD">
        <w:rPr>
          <w:webHidden/>
        </w:rPr>
        <w:fldChar w:fldCharType="end"/>
      </w:r>
      <w:r>
        <w:fldChar w:fldCharType="end"/>
      </w:r>
    </w:p>
    <w:p w14:paraId="759C3B1E" w14:textId="5096C974" w:rsidR="000B20FD" w:rsidRDefault="005B49FB">
      <w:pPr>
        <w:pStyle w:val="TOC2"/>
        <w:rPr>
          <w:rFonts w:asciiTheme="minorHAnsi" w:eastAsiaTheme="minorEastAsia" w:hAnsiTheme="minorHAnsi" w:cstheme="minorBidi"/>
          <w:szCs w:val="22"/>
          <w:lang w:val="en-US"/>
        </w:rPr>
      </w:pPr>
      <w:r>
        <w:fldChar w:fldCharType="begin"/>
      </w:r>
      <w:r>
        <w:instrText xml:space="preserve"> HYPERLINK \l "_Toc74667549" </w:instrText>
      </w:r>
      <w:ins w:id="33" w:author="Stan Chen" w:date="2021-06-18T15:04:00Z"/>
      <w:r>
        <w:fldChar w:fldCharType="separate"/>
      </w:r>
      <w:r w:rsidR="000B20FD" w:rsidRPr="00A34082">
        <w:rPr>
          <w:rStyle w:val="Hyperlink"/>
          <w14:scene3d>
            <w14:camera w14:prst="orthographicFront"/>
            <w14:lightRig w14:rig="threePt" w14:dir="t">
              <w14:rot w14:lat="0" w14:lon="0" w14:rev="0"/>
            </w14:lightRig>
          </w14:scene3d>
        </w:rPr>
        <w:t>3.2</w:t>
      </w:r>
      <w:r w:rsidR="000B20FD">
        <w:rPr>
          <w:rFonts w:asciiTheme="minorHAnsi" w:eastAsiaTheme="minorEastAsia" w:hAnsiTheme="minorHAnsi" w:cstheme="minorBidi"/>
          <w:szCs w:val="22"/>
          <w:lang w:val="en-US"/>
        </w:rPr>
        <w:tab/>
      </w:r>
      <w:r w:rsidR="000B20FD" w:rsidRPr="00A34082">
        <w:rPr>
          <w:rStyle w:val="Hyperlink"/>
        </w:rPr>
        <w:t>SERVICE AREA BOUNDARY MAPS</w:t>
      </w:r>
      <w:r w:rsidR="000B20FD">
        <w:rPr>
          <w:webHidden/>
        </w:rPr>
        <w:tab/>
      </w:r>
      <w:r w:rsidR="000B20FD">
        <w:rPr>
          <w:webHidden/>
        </w:rPr>
        <w:fldChar w:fldCharType="begin"/>
      </w:r>
      <w:r w:rsidR="000B20FD">
        <w:rPr>
          <w:webHidden/>
        </w:rPr>
        <w:instrText xml:space="preserve"> PAGEREF _Toc74667549 \h </w:instrText>
      </w:r>
      <w:r w:rsidR="000B20FD">
        <w:rPr>
          <w:webHidden/>
        </w:rPr>
      </w:r>
      <w:r w:rsidR="000B20FD">
        <w:rPr>
          <w:webHidden/>
        </w:rPr>
        <w:fldChar w:fldCharType="separate"/>
      </w:r>
      <w:r w:rsidR="00240630">
        <w:rPr>
          <w:webHidden/>
        </w:rPr>
        <w:t>3-3</w:t>
      </w:r>
      <w:r w:rsidR="000B20FD">
        <w:rPr>
          <w:webHidden/>
        </w:rPr>
        <w:fldChar w:fldCharType="end"/>
      </w:r>
      <w:r>
        <w:fldChar w:fldCharType="end"/>
      </w:r>
    </w:p>
    <w:p w14:paraId="0594E197" w14:textId="005FBE61" w:rsidR="000B20FD" w:rsidRDefault="005B49FB">
      <w:pPr>
        <w:pStyle w:val="TOC2"/>
        <w:rPr>
          <w:rFonts w:asciiTheme="minorHAnsi" w:eastAsiaTheme="minorEastAsia" w:hAnsiTheme="minorHAnsi" w:cstheme="minorBidi"/>
          <w:szCs w:val="22"/>
          <w:lang w:val="en-US"/>
        </w:rPr>
      </w:pPr>
      <w:r>
        <w:fldChar w:fldCharType="begin"/>
      </w:r>
      <w:r>
        <w:instrText xml:space="preserve"> HYPERLINK \l "_Toc74667550" </w:instrText>
      </w:r>
      <w:ins w:id="34" w:author="Stan Chen" w:date="2021-06-18T15:04:00Z"/>
      <w:r>
        <w:fldChar w:fldCharType="separate"/>
      </w:r>
      <w:r w:rsidR="000B20FD" w:rsidRPr="00A34082">
        <w:rPr>
          <w:rStyle w:val="Hyperlink"/>
          <w14:scene3d>
            <w14:camera w14:prst="orthographicFront"/>
            <w14:lightRig w14:rig="threePt" w14:dir="t">
              <w14:rot w14:lat="0" w14:lon="0" w14:rev="0"/>
            </w14:lightRig>
          </w14:scene3d>
        </w:rPr>
        <w:t>3.3</w:t>
      </w:r>
      <w:r w:rsidR="000B20FD">
        <w:rPr>
          <w:rFonts w:asciiTheme="minorHAnsi" w:eastAsiaTheme="minorEastAsia" w:hAnsiTheme="minorHAnsi" w:cstheme="minorBidi"/>
          <w:szCs w:val="22"/>
          <w:lang w:val="en-US"/>
        </w:rPr>
        <w:tab/>
      </w:r>
      <w:r w:rsidR="000B20FD" w:rsidRPr="00A34082">
        <w:rPr>
          <w:rStyle w:val="Hyperlink"/>
        </w:rPr>
        <w:t>SERVICE AREA CLIMATE</w:t>
      </w:r>
      <w:r w:rsidR="000B20FD">
        <w:rPr>
          <w:webHidden/>
        </w:rPr>
        <w:tab/>
      </w:r>
      <w:r w:rsidR="000B20FD">
        <w:rPr>
          <w:webHidden/>
        </w:rPr>
        <w:fldChar w:fldCharType="begin"/>
      </w:r>
      <w:r w:rsidR="000B20FD">
        <w:rPr>
          <w:webHidden/>
        </w:rPr>
        <w:instrText xml:space="preserve"> PAGEREF _Toc74667550 \h </w:instrText>
      </w:r>
      <w:r w:rsidR="000B20FD">
        <w:rPr>
          <w:webHidden/>
        </w:rPr>
      </w:r>
      <w:r w:rsidR="000B20FD">
        <w:rPr>
          <w:webHidden/>
        </w:rPr>
        <w:fldChar w:fldCharType="separate"/>
      </w:r>
      <w:r w:rsidR="00240630">
        <w:rPr>
          <w:webHidden/>
        </w:rPr>
        <w:t>3-4</w:t>
      </w:r>
      <w:r w:rsidR="000B20FD">
        <w:rPr>
          <w:webHidden/>
        </w:rPr>
        <w:fldChar w:fldCharType="end"/>
      </w:r>
      <w:r>
        <w:fldChar w:fldCharType="end"/>
      </w:r>
    </w:p>
    <w:p w14:paraId="3B9F22B7" w14:textId="3AB5002C" w:rsidR="000B20FD" w:rsidRDefault="005B49FB">
      <w:pPr>
        <w:pStyle w:val="TOC2"/>
        <w:rPr>
          <w:rFonts w:asciiTheme="minorHAnsi" w:eastAsiaTheme="minorEastAsia" w:hAnsiTheme="minorHAnsi" w:cstheme="minorBidi"/>
          <w:szCs w:val="22"/>
          <w:lang w:val="en-US"/>
        </w:rPr>
      </w:pPr>
      <w:r>
        <w:fldChar w:fldCharType="begin"/>
      </w:r>
      <w:r>
        <w:instrText xml:space="preserve"> HYPERLINK \l "_Toc74667551" </w:instrText>
      </w:r>
      <w:ins w:id="35" w:author="Stan Chen" w:date="2021-06-18T15:04:00Z"/>
      <w:r>
        <w:fldChar w:fldCharType="separate"/>
      </w:r>
      <w:r w:rsidR="000B20FD" w:rsidRPr="00A34082">
        <w:rPr>
          <w:rStyle w:val="Hyperlink"/>
          <w14:scene3d>
            <w14:camera w14:prst="orthographicFront"/>
            <w14:lightRig w14:rig="threePt" w14:dir="t">
              <w14:rot w14:lat="0" w14:lon="0" w14:rev="0"/>
            </w14:lightRig>
          </w14:scene3d>
        </w:rPr>
        <w:t>3.4</w:t>
      </w:r>
      <w:r w:rsidR="000B20FD">
        <w:rPr>
          <w:rFonts w:asciiTheme="minorHAnsi" w:eastAsiaTheme="minorEastAsia" w:hAnsiTheme="minorHAnsi" w:cstheme="minorBidi"/>
          <w:szCs w:val="22"/>
          <w:lang w:val="en-US"/>
        </w:rPr>
        <w:tab/>
      </w:r>
      <w:r w:rsidR="000B20FD" w:rsidRPr="00A34082">
        <w:rPr>
          <w:rStyle w:val="Hyperlink"/>
        </w:rPr>
        <w:t>SERVICE AREA POPULATION AND DEMOGRAPHICS</w:t>
      </w:r>
      <w:r w:rsidR="000B20FD">
        <w:rPr>
          <w:webHidden/>
        </w:rPr>
        <w:tab/>
      </w:r>
      <w:r w:rsidR="000B20FD">
        <w:rPr>
          <w:webHidden/>
        </w:rPr>
        <w:fldChar w:fldCharType="begin"/>
      </w:r>
      <w:r w:rsidR="000B20FD">
        <w:rPr>
          <w:webHidden/>
        </w:rPr>
        <w:instrText xml:space="preserve"> PAGEREF _Toc74667551 \h </w:instrText>
      </w:r>
      <w:r w:rsidR="000B20FD">
        <w:rPr>
          <w:webHidden/>
        </w:rPr>
      </w:r>
      <w:r w:rsidR="000B20FD">
        <w:rPr>
          <w:webHidden/>
        </w:rPr>
        <w:fldChar w:fldCharType="separate"/>
      </w:r>
      <w:r w:rsidR="00240630">
        <w:rPr>
          <w:webHidden/>
        </w:rPr>
        <w:t>3-6</w:t>
      </w:r>
      <w:r w:rsidR="000B20FD">
        <w:rPr>
          <w:webHidden/>
        </w:rPr>
        <w:fldChar w:fldCharType="end"/>
      </w:r>
      <w:r>
        <w:fldChar w:fldCharType="end"/>
      </w:r>
    </w:p>
    <w:p w14:paraId="63039D8C" w14:textId="0D41FBC7" w:rsidR="000B20FD" w:rsidRDefault="005B49FB">
      <w:pPr>
        <w:pStyle w:val="TOC3"/>
        <w:rPr>
          <w:rFonts w:asciiTheme="minorHAnsi" w:eastAsiaTheme="minorEastAsia" w:hAnsiTheme="minorHAnsi" w:cstheme="minorBidi"/>
          <w:szCs w:val="22"/>
        </w:rPr>
      </w:pPr>
      <w:r>
        <w:fldChar w:fldCharType="begin"/>
      </w:r>
      <w:r>
        <w:instrText xml:space="preserve"> HYPERLINK \l "_Toc74667552" </w:instrText>
      </w:r>
      <w:ins w:id="36" w:author="Stan Chen" w:date="2021-06-18T15:04:00Z"/>
      <w:r>
        <w:fldChar w:fldCharType="separate"/>
      </w:r>
      <w:r w:rsidR="000B20FD" w:rsidRPr="00A34082">
        <w:rPr>
          <w:rStyle w:val="Hyperlink"/>
          <w14:scene3d>
            <w14:camera w14:prst="orthographicFront"/>
            <w14:lightRig w14:rig="threePt" w14:dir="t">
              <w14:rot w14:lat="0" w14:lon="0" w14:rev="0"/>
            </w14:lightRig>
          </w14:scene3d>
        </w:rPr>
        <w:t>3.4.1</w:t>
      </w:r>
      <w:r w:rsidR="000B20FD">
        <w:rPr>
          <w:rFonts w:asciiTheme="minorHAnsi" w:eastAsiaTheme="minorEastAsia" w:hAnsiTheme="minorHAnsi" w:cstheme="minorBidi"/>
          <w:szCs w:val="22"/>
        </w:rPr>
        <w:tab/>
      </w:r>
      <w:r w:rsidR="000B20FD" w:rsidRPr="00A34082">
        <w:rPr>
          <w:rStyle w:val="Hyperlink"/>
        </w:rPr>
        <w:t>SERVICE AREA POPULATION</w:t>
      </w:r>
      <w:r w:rsidR="000B20FD">
        <w:rPr>
          <w:webHidden/>
        </w:rPr>
        <w:tab/>
      </w:r>
      <w:r w:rsidR="000B20FD">
        <w:rPr>
          <w:webHidden/>
        </w:rPr>
        <w:fldChar w:fldCharType="begin"/>
      </w:r>
      <w:r w:rsidR="000B20FD">
        <w:rPr>
          <w:webHidden/>
        </w:rPr>
        <w:instrText xml:space="preserve"> PAGEREF _Toc74667552 \h </w:instrText>
      </w:r>
      <w:r w:rsidR="000B20FD">
        <w:rPr>
          <w:webHidden/>
        </w:rPr>
      </w:r>
      <w:r w:rsidR="000B20FD">
        <w:rPr>
          <w:webHidden/>
        </w:rPr>
        <w:fldChar w:fldCharType="separate"/>
      </w:r>
      <w:r w:rsidR="00240630">
        <w:rPr>
          <w:webHidden/>
        </w:rPr>
        <w:t>3-6</w:t>
      </w:r>
      <w:r w:rsidR="000B20FD">
        <w:rPr>
          <w:webHidden/>
        </w:rPr>
        <w:fldChar w:fldCharType="end"/>
      </w:r>
      <w:r>
        <w:fldChar w:fldCharType="end"/>
      </w:r>
    </w:p>
    <w:p w14:paraId="1CBFE040" w14:textId="2BBD0F28" w:rsidR="000B20FD" w:rsidRDefault="005B49FB">
      <w:pPr>
        <w:pStyle w:val="TOC3"/>
        <w:rPr>
          <w:rFonts w:asciiTheme="minorHAnsi" w:eastAsiaTheme="minorEastAsia" w:hAnsiTheme="minorHAnsi" w:cstheme="minorBidi"/>
          <w:szCs w:val="22"/>
        </w:rPr>
      </w:pPr>
      <w:r>
        <w:fldChar w:fldCharType="begin"/>
      </w:r>
      <w:r>
        <w:instrText xml:space="preserve"> HYPERLINK \l "_Toc74667553" </w:instrText>
      </w:r>
      <w:ins w:id="37" w:author="Stan Chen" w:date="2021-06-18T15:04:00Z"/>
      <w:r>
        <w:fldChar w:fldCharType="separate"/>
      </w:r>
      <w:r w:rsidR="000B20FD" w:rsidRPr="00A34082">
        <w:rPr>
          <w:rStyle w:val="Hyperlink"/>
          <w14:scene3d>
            <w14:camera w14:prst="orthographicFront"/>
            <w14:lightRig w14:rig="threePt" w14:dir="t">
              <w14:rot w14:lat="0" w14:lon="0" w14:rev="0"/>
            </w14:lightRig>
          </w14:scene3d>
        </w:rPr>
        <w:t>3.4.2</w:t>
      </w:r>
      <w:r w:rsidR="000B20FD">
        <w:rPr>
          <w:rFonts w:asciiTheme="minorHAnsi" w:eastAsiaTheme="minorEastAsia" w:hAnsiTheme="minorHAnsi" w:cstheme="minorBidi"/>
          <w:szCs w:val="22"/>
        </w:rPr>
        <w:tab/>
      </w:r>
      <w:r w:rsidR="000B20FD" w:rsidRPr="00A34082">
        <w:rPr>
          <w:rStyle w:val="Hyperlink"/>
        </w:rPr>
        <w:t>OTHER SOCIAL, ECONOMIC, AND DEMOGRAPHIC FACTORS</w:t>
      </w:r>
      <w:r w:rsidR="000B20FD">
        <w:rPr>
          <w:webHidden/>
        </w:rPr>
        <w:tab/>
      </w:r>
      <w:r w:rsidR="000B20FD">
        <w:rPr>
          <w:webHidden/>
        </w:rPr>
        <w:fldChar w:fldCharType="begin"/>
      </w:r>
      <w:r w:rsidR="000B20FD">
        <w:rPr>
          <w:webHidden/>
        </w:rPr>
        <w:instrText xml:space="preserve"> PAGEREF _Toc74667553 \h </w:instrText>
      </w:r>
      <w:r w:rsidR="000B20FD">
        <w:rPr>
          <w:webHidden/>
        </w:rPr>
      </w:r>
      <w:r w:rsidR="000B20FD">
        <w:rPr>
          <w:webHidden/>
        </w:rPr>
        <w:fldChar w:fldCharType="separate"/>
      </w:r>
      <w:r w:rsidR="00240630">
        <w:rPr>
          <w:webHidden/>
        </w:rPr>
        <w:t>3-7</w:t>
      </w:r>
      <w:r w:rsidR="000B20FD">
        <w:rPr>
          <w:webHidden/>
        </w:rPr>
        <w:fldChar w:fldCharType="end"/>
      </w:r>
      <w:r>
        <w:fldChar w:fldCharType="end"/>
      </w:r>
    </w:p>
    <w:p w14:paraId="080AA94E" w14:textId="56D56C38" w:rsidR="000B20FD" w:rsidRDefault="005B49FB">
      <w:pPr>
        <w:pStyle w:val="TOC2"/>
        <w:rPr>
          <w:rFonts w:asciiTheme="minorHAnsi" w:eastAsiaTheme="minorEastAsia" w:hAnsiTheme="minorHAnsi" w:cstheme="minorBidi"/>
          <w:szCs w:val="22"/>
          <w:lang w:val="en-US"/>
        </w:rPr>
      </w:pPr>
      <w:r>
        <w:fldChar w:fldCharType="begin"/>
      </w:r>
      <w:r>
        <w:instrText xml:space="preserve"> HYPERLINK \l "_Toc74667554" </w:instrText>
      </w:r>
      <w:ins w:id="38" w:author="Stan Chen" w:date="2021-06-18T15:04:00Z"/>
      <w:r>
        <w:fldChar w:fldCharType="separate"/>
      </w:r>
      <w:r w:rsidR="000B20FD" w:rsidRPr="00A34082">
        <w:rPr>
          <w:rStyle w:val="Hyperlink"/>
          <w14:scene3d>
            <w14:camera w14:prst="orthographicFront"/>
            <w14:lightRig w14:rig="threePt" w14:dir="t">
              <w14:rot w14:lat="0" w14:lon="0" w14:rev="0"/>
            </w14:lightRig>
          </w14:scene3d>
        </w:rPr>
        <w:t>3.5</w:t>
      </w:r>
      <w:r w:rsidR="000B20FD">
        <w:rPr>
          <w:rFonts w:asciiTheme="minorHAnsi" w:eastAsiaTheme="minorEastAsia" w:hAnsiTheme="minorHAnsi" w:cstheme="minorBidi"/>
          <w:szCs w:val="22"/>
          <w:lang w:val="en-US"/>
        </w:rPr>
        <w:tab/>
      </w:r>
      <w:r w:rsidR="000B20FD" w:rsidRPr="00A34082">
        <w:rPr>
          <w:rStyle w:val="Hyperlink"/>
        </w:rPr>
        <w:t>LAND USES WITHIN SERVICE AREA</w:t>
      </w:r>
      <w:r w:rsidR="000B20FD">
        <w:rPr>
          <w:webHidden/>
        </w:rPr>
        <w:tab/>
      </w:r>
      <w:r w:rsidR="000B20FD">
        <w:rPr>
          <w:webHidden/>
        </w:rPr>
        <w:fldChar w:fldCharType="begin"/>
      </w:r>
      <w:r w:rsidR="000B20FD">
        <w:rPr>
          <w:webHidden/>
        </w:rPr>
        <w:instrText xml:space="preserve"> PAGEREF _Toc74667554 \h </w:instrText>
      </w:r>
      <w:r w:rsidR="000B20FD">
        <w:rPr>
          <w:webHidden/>
        </w:rPr>
      </w:r>
      <w:r w:rsidR="000B20FD">
        <w:rPr>
          <w:webHidden/>
        </w:rPr>
        <w:fldChar w:fldCharType="separate"/>
      </w:r>
      <w:r w:rsidR="00240630">
        <w:rPr>
          <w:webHidden/>
        </w:rPr>
        <w:t>3-8</w:t>
      </w:r>
      <w:r w:rsidR="000B20FD">
        <w:rPr>
          <w:webHidden/>
        </w:rPr>
        <w:fldChar w:fldCharType="end"/>
      </w:r>
      <w:r>
        <w:fldChar w:fldCharType="end"/>
      </w:r>
    </w:p>
    <w:p w14:paraId="1C0DD5B4" w14:textId="6FB9BBCA" w:rsidR="000B20FD" w:rsidRDefault="005B49FB">
      <w:pPr>
        <w:pStyle w:val="TOC1"/>
        <w:rPr>
          <w:rFonts w:asciiTheme="minorHAnsi" w:eastAsiaTheme="minorEastAsia" w:hAnsiTheme="minorHAnsi" w:cstheme="minorBidi"/>
          <w:b w:val="0"/>
          <w:bCs w:val="0"/>
          <w:caps w:val="0"/>
          <w:color w:val="auto"/>
          <w:sz w:val="22"/>
          <w:szCs w:val="22"/>
          <w:lang w:val="en-US"/>
        </w:rPr>
      </w:pPr>
      <w:r>
        <w:lastRenderedPageBreak/>
        <w:fldChar w:fldCharType="begin"/>
      </w:r>
      <w:r>
        <w:instrText xml:space="preserve"> HYPERLINK \l "_Toc74667555" </w:instrText>
      </w:r>
      <w:ins w:id="39" w:author="Stan Chen" w:date="2021-06-18T15:04:00Z"/>
      <w:r>
        <w:fldChar w:fldCharType="separate"/>
      </w:r>
      <w:r w:rsidR="000B20FD" w:rsidRPr="00A34082">
        <w:rPr>
          <w:rStyle w:val="Hyperlink"/>
        </w:rPr>
        <w:t>Chapter 4</w:t>
      </w:r>
      <w:r w:rsidR="000B20FD">
        <w:rPr>
          <w:webHidden/>
        </w:rPr>
        <w:tab/>
      </w:r>
      <w:r w:rsidR="000B20FD">
        <w:rPr>
          <w:webHidden/>
        </w:rPr>
        <w:fldChar w:fldCharType="begin"/>
      </w:r>
      <w:r w:rsidR="000B20FD">
        <w:rPr>
          <w:webHidden/>
        </w:rPr>
        <w:instrText xml:space="preserve"> PAGEREF _Toc74667555 \h </w:instrText>
      </w:r>
      <w:r w:rsidR="000B20FD">
        <w:rPr>
          <w:webHidden/>
        </w:rPr>
      </w:r>
      <w:r w:rsidR="000B20FD">
        <w:rPr>
          <w:webHidden/>
        </w:rPr>
        <w:fldChar w:fldCharType="separate"/>
      </w:r>
      <w:r w:rsidR="00240630">
        <w:rPr>
          <w:webHidden/>
        </w:rPr>
        <w:t>4-1</w:t>
      </w:r>
      <w:r w:rsidR="000B20FD">
        <w:rPr>
          <w:webHidden/>
        </w:rPr>
        <w:fldChar w:fldCharType="end"/>
      </w:r>
      <w:r>
        <w:fldChar w:fldCharType="end"/>
      </w:r>
    </w:p>
    <w:p w14:paraId="59CC0EFD" w14:textId="410DC67C" w:rsidR="000B20FD" w:rsidRDefault="005B49FB">
      <w:pPr>
        <w:pStyle w:val="TOC1"/>
        <w:rPr>
          <w:rFonts w:asciiTheme="minorHAnsi" w:eastAsiaTheme="minorEastAsia" w:hAnsiTheme="minorHAnsi" w:cstheme="minorBidi"/>
          <w:b w:val="0"/>
          <w:bCs w:val="0"/>
          <w:caps w:val="0"/>
          <w:color w:val="auto"/>
          <w:sz w:val="22"/>
          <w:szCs w:val="22"/>
          <w:lang w:val="en-US"/>
        </w:rPr>
      </w:pPr>
      <w:r>
        <w:fldChar w:fldCharType="begin"/>
      </w:r>
      <w:r>
        <w:instrText xml:space="preserve"> HYPERLINK \l "_Toc74667556" </w:instrText>
      </w:r>
      <w:ins w:id="40" w:author="Stan Chen" w:date="2021-06-18T15:04:00Z"/>
      <w:r>
        <w:fldChar w:fldCharType="separate"/>
      </w:r>
      <w:r w:rsidR="000B20FD" w:rsidRPr="00A34082">
        <w:rPr>
          <w:rStyle w:val="Hyperlink"/>
        </w:rPr>
        <w:t>WATER USE CHARACTERIZATION</w:t>
      </w:r>
      <w:r w:rsidR="000B20FD">
        <w:rPr>
          <w:webHidden/>
        </w:rPr>
        <w:tab/>
      </w:r>
      <w:r w:rsidR="000B20FD">
        <w:rPr>
          <w:webHidden/>
        </w:rPr>
        <w:fldChar w:fldCharType="begin"/>
      </w:r>
      <w:r w:rsidR="000B20FD">
        <w:rPr>
          <w:webHidden/>
        </w:rPr>
        <w:instrText xml:space="preserve"> PAGEREF _Toc74667556 \h </w:instrText>
      </w:r>
      <w:r w:rsidR="000B20FD">
        <w:rPr>
          <w:webHidden/>
        </w:rPr>
      </w:r>
      <w:r w:rsidR="000B20FD">
        <w:rPr>
          <w:webHidden/>
        </w:rPr>
        <w:fldChar w:fldCharType="separate"/>
      </w:r>
      <w:r w:rsidR="00240630">
        <w:rPr>
          <w:webHidden/>
        </w:rPr>
        <w:t>4-1</w:t>
      </w:r>
      <w:r w:rsidR="000B20FD">
        <w:rPr>
          <w:webHidden/>
        </w:rPr>
        <w:fldChar w:fldCharType="end"/>
      </w:r>
      <w:r>
        <w:fldChar w:fldCharType="end"/>
      </w:r>
    </w:p>
    <w:p w14:paraId="0467ED62" w14:textId="16E3F98C" w:rsidR="000B20FD" w:rsidRDefault="005B49FB">
      <w:pPr>
        <w:pStyle w:val="TOC2"/>
        <w:rPr>
          <w:rFonts w:asciiTheme="minorHAnsi" w:eastAsiaTheme="minorEastAsia" w:hAnsiTheme="minorHAnsi" w:cstheme="minorBidi"/>
          <w:szCs w:val="22"/>
          <w:lang w:val="en-US"/>
        </w:rPr>
      </w:pPr>
      <w:r>
        <w:fldChar w:fldCharType="begin"/>
      </w:r>
      <w:r>
        <w:instrText xml:space="preserve"> HYPERLINK \l "_Toc74667557" </w:instrText>
      </w:r>
      <w:ins w:id="41" w:author="Stan Chen" w:date="2021-06-18T15:04:00Z"/>
      <w:r>
        <w:fldChar w:fldCharType="separate"/>
      </w:r>
      <w:r w:rsidR="000B20FD" w:rsidRPr="00A34082">
        <w:rPr>
          <w:rStyle w:val="Hyperlink"/>
          <w14:scene3d>
            <w14:camera w14:prst="orthographicFront"/>
            <w14:lightRig w14:rig="threePt" w14:dir="t">
              <w14:rot w14:lat="0" w14:lon="0" w14:rev="0"/>
            </w14:lightRig>
          </w14:scene3d>
        </w:rPr>
        <w:t>4.1</w:t>
      </w:r>
      <w:r w:rsidR="000B20FD">
        <w:rPr>
          <w:rFonts w:asciiTheme="minorHAnsi" w:eastAsiaTheme="minorEastAsia" w:hAnsiTheme="minorHAnsi" w:cstheme="minorBidi"/>
          <w:szCs w:val="22"/>
          <w:lang w:val="en-US"/>
        </w:rPr>
        <w:tab/>
      </w:r>
      <w:r w:rsidR="000B20FD" w:rsidRPr="00A34082">
        <w:rPr>
          <w:rStyle w:val="Hyperlink"/>
        </w:rPr>
        <w:t>NON-POTABLE VERSUS POTABLE WATER USE</w:t>
      </w:r>
      <w:r w:rsidR="000B20FD">
        <w:rPr>
          <w:webHidden/>
        </w:rPr>
        <w:tab/>
      </w:r>
      <w:r w:rsidR="000B20FD">
        <w:rPr>
          <w:webHidden/>
        </w:rPr>
        <w:fldChar w:fldCharType="begin"/>
      </w:r>
      <w:r w:rsidR="000B20FD">
        <w:rPr>
          <w:webHidden/>
        </w:rPr>
        <w:instrText xml:space="preserve"> PAGEREF _Toc74667557 \h </w:instrText>
      </w:r>
      <w:r w:rsidR="000B20FD">
        <w:rPr>
          <w:webHidden/>
        </w:rPr>
      </w:r>
      <w:r w:rsidR="000B20FD">
        <w:rPr>
          <w:webHidden/>
        </w:rPr>
        <w:fldChar w:fldCharType="separate"/>
      </w:r>
      <w:r w:rsidR="00240630">
        <w:rPr>
          <w:webHidden/>
        </w:rPr>
        <w:t>4-2</w:t>
      </w:r>
      <w:r w:rsidR="000B20FD">
        <w:rPr>
          <w:webHidden/>
        </w:rPr>
        <w:fldChar w:fldCharType="end"/>
      </w:r>
      <w:r>
        <w:fldChar w:fldCharType="end"/>
      </w:r>
    </w:p>
    <w:p w14:paraId="220A8A8A" w14:textId="0778AF56" w:rsidR="000B20FD" w:rsidRDefault="005B49FB">
      <w:pPr>
        <w:pStyle w:val="TOC2"/>
        <w:rPr>
          <w:rFonts w:asciiTheme="minorHAnsi" w:eastAsiaTheme="minorEastAsia" w:hAnsiTheme="minorHAnsi" w:cstheme="minorBidi"/>
          <w:szCs w:val="22"/>
          <w:lang w:val="en-US"/>
        </w:rPr>
      </w:pPr>
      <w:r>
        <w:fldChar w:fldCharType="begin"/>
      </w:r>
      <w:r>
        <w:instrText xml:space="preserve"> HYPERLINK \l "_Toc74667558" </w:instrText>
      </w:r>
      <w:ins w:id="42" w:author="Stan Chen" w:date="2021-06-18T15:04:00Z"/>
      <w:r>
        <w:fldChar w:fldCharType="separate"/>
      </w:r>
      <w:r w:rsidR="000B20FD" w:rsidRPr="00A34082">
        <w:rPr>
          <w:rStyle w:val="Hyperlink"/>
          <w14:scene3d>
            <w14:camera w14:prst="orthographicFront"/>
            <w14:lightRig w14:rig="threePt" w14:dir="t">
              <w14:rot w14:lat="0" w14:lon="0" w14:rev="0"/>
            </w14:lightRig>
          </w14:scene3d>
        </w:rPr>
        <w:t>4.2</w:t>
      </w:r>
      <w:r w:rsidR="000B20FD">
        <w:rPr>
          <w:rFonts w:asciiTheme="minorHAnsi" w:eastAsiaTheme="minorEastAsia" w:hAnsiTheme="minorHAnsi" w:cstheme="minorBidi"/>
          <w:szCs w:val="22"/>
          <w:lang w:val="en-US"/>
        </w:rPr>
        <w:tab/>
      </w:r>
      <w:r w:rsidR="000B20FD" w:rsidRPr="00A34082">
        <w:rPr>
          <w:rStyle w:val="Hyperlink"/>
          <w:caps/>
        </w:rPr>
        <w:t>PAST, CURRENT, AND PROJECTED Water USES BY SECTOR</w:t>
      </w:r>
      <w:r w:rsidR="000B20FD">
        <w:rPr>
          <w:webHidden/>
        </w:rPr>
        <w:tab/>
      </w:r>
      <w:r w:rsidR="000B20FD">
        <w:rPr>
          <w:webHidden/>
        </w:rPr>
        <w:fldChar w:fldCharType="begin"/>
      </w:r>
      <w:r w:rsidR="000B20FD">
        <w:rPr>
          <w:webHidden/>
        </w:rPr>
        <w:instrText xml:space="preserve"> PAGEREF _Toc74667558 \h </w:instrText>
      </w:r>
      <w:r w:rsidR="000B20FD">
        <w:rPr>
          <w:webHidden/>
        </w:rPr>
      </w:r>
      <w:r w:rsidR="000B20FD">
        <w:rPr>
          <w:webHidden/>
        </w:rPr>
        <w:fldChar w:fldCharType="separate"/>
      </w:r>
      <w:r w:rsidR="00240630">
        <w:rPr>
          <w:webHidden/>
        </w:rPr>
        <w:t>4-2</w:t>
      </w:r>
      <w:r w:rsidR="000B20FD">
        <w:rPr>
          <w:webHidden/>
        </w:rPr>
        <w:fldChar w:fldCharType="end"/>
      </w:r>
      <w:r>
        <w:fldChar w:fldCharType="end"/>
      </w:r>
    </w:p>
    <w:p w14:paraId="0971A3FB" w14:textId="49195917" w:rsidR="000B20FD" w:rsidRDefault="005B49FB">
      <w:pPr>
        <w:pStyle w:val="TOC3"/>
        <w:rPr>
          <w:rFonts w:asciiTheme="minorHAnsi" w:eastAsiaTheme="minorEastAsia" w:hAnsiTheme="minorHAnsi" w:cstheme="minorBidi"/>
          <w:szCs w:val="22"/>
        </w:rPr>
      </w:pPr>
      <w:r>
        <w:fldChar w:fldCharType="begin"/>
      </w:r>
      <w:r>
        <w:instrText xml:space="preserve"> HYPERLINK \l "_Toc74667559" </w:instrText>
      </w:r>
      <w:ins w:id="43" w:author="Stan Chen" w:date="2021-06-18T15:04:00Z"/>
      <w:r>
        <w:fldChar w:fldCharType="separate"/>
      </w:r>
      <w:r w:rsidR="000B20FD" w:rsidRPr="00A34082">
        <w:rPr>
          <w:rStyle w:val="Hyperlink"/>
          <w14:scene3d>
            <w14:camera w14:prst="orthographicFront"/>
            <w14:lightRig w14:rig="threePt" w14:dir="t">
              <w14:rot w14:lat="0" w14:lon="0" w14:rev="0"/>
            </w14:lightRig>
          </w14:scene3d>
        </w:rPr>
        <w:t>4.2.1</w:t>
      </w:r>
      <w:r w:rsidR="000B20FD">
        <w:rPr>
          <w:rFonts w:asciiTheme="minorHAnsi" w:eastAsiaTheme="minorEastAsia" w:hAnsiTheme="minorHAnsi" w:cstheme="minorBidi"/>
          <w:szCs w:val="22"/>
        </w:rPr>
        <w:tab/>
      </w:r>
      <w:r w:rsidR="000B20FD" w:rsidRPr="00A34082">
        <w:rPr>
          <w:rStyle w:val="Hyperlink"/>
        </w:rPr>
        <w:t>WATER USE SECTORS LISTED IN WATER CODE</w:t>
      </w:r>
      <w:r w:rsidR="000B20FD">
        <w:rPr>
          <w:webHidden/>
        </w:rPr>
        <w:tab/>
      </w:r>
      <w:r w:rsidR="000B20FD">
        <w:rPr>
          <w:webHidden/>
        </w:rPr>
        <w:fldChar w:fldCharType="begin"/>
      </w:r>
      <w:r w:rsidR="000B20FD">
        <w:rPr>
          <w:webHidden/>
        </w:rPr>
        <w:instrText xml:space="preserve"> PAGEREF _Toc74667559 \h </w:instrText>
      </w:r>
      <w:r w:rsidR="000B20FD">
        <w:rPr>
          <w:webHidden/>
        </w:rPr>
      </w:r>
      <w:r w:rsidR="000B20FD">
        <w:rPr>
          <w:webHidden/>
        </w:rPr>
        <w:fldChar w:fldCharType="separate"/>
      </w:r>
      <w:r w:rsidR="00240630">
        <w:rPr>
          <w:webHidden/>
        </w:rPr>
        <w:t>4-7</w:t>
      </w:r>
      <w:r w:rsidR="000B20FD">
        <w:rPr>
          <w:webHidden/>
        </w:rPr>
        <w:fldChar w:fldCharType="end"/>
      </w:r>
      <w:r>
        <w:fldChar w:fldCharType="end"/>
      </w:r>
    </w:p>
    <w:p w14:paraId="67AC9179" w14:textId="5FE095F2" w:rsidR="000B20FD" w:rsidRDefault="005B49FB">
      <w:pPr>
        <w:pStyle w:val="TOC3"/>
        <w:rPr>
          <w:rFonts w:asciiTheme="minorHAnsi" w:eastAsiaTheme="minorEastAsia" w:hAnsiTheme="minorHAnsi" w:cstheme="minorBidi"/>
          <w:szCs w:val="22"/>
        </w:rPr>
      </w:pPr>
      <w:r>
        <w:fldChar w:fldCharType="begin"/>
      </w:r>
      <w:r>
        <w:instrText xml:space="preserve"> HYPERLINK \l "_Toc74667560" </w:instrText>
      </w:r>
      <w:ins w:id="44" w:author="Stan Chen" w:date="2021-06-18T15:04:00Z"/>
      <w:r>
        <w:fldChar w:fldCharType="separate"/>
      </w:r>
      <w:r w:rsidR="000B20FD" w:rsidRPr="00A34082">
        <w:rPr>
          <w:rStyle w:val="Hyperlink"/>
          <w14:scene3d>
            <w14:camera w14:prst="orthographicFront"/>
            <w14:lightRig w14:rig="threePt" w14:dir="t">
              <w14:rot w14:lat="0" w14:lon="0" w14:rev="0"/>
            </w14:lightRig>
          </w14:scene3d>
        </w:rPr>
        <w:t>4.2.2</w:t>
      </w:r>
      <w:r w:rsidR="000B20FD">
        <w:rPr>
          <w:rFonts w:asciiTheme="minorHAnsi" w:eastAsiaTheme="minorEastAsia" w:hAnsiTheme="minorHAnsi" w:cstheme="minorBidi"/>
          <w:szCs w:val="22"/>
        </w:rPr>
        <w:tab/>
      </w:r>
      <w:r w:rsidR="000B20FD" w:rsidRPr="00A34082">
        <w:rPr>
          <w:rStyle w:val="Hyperlink"/>
        </w:rPr>
        <w:t>WATER USE SECTORS IN ADDITION TO THOSE LISTED IN WATER CODE</w:t>
      </w:r>
      <w:r w:rsidR="000B20FD">
        <w:rPr>
          <w:webHidden/>
        </w:rPr>
        <w:tab/>
      </w:r>
      <w:r w:rsidR="000B20FD">
        <w:rPr>
          <w:webHidden/>
        </w:rPr>
        <w:fldChar w:fldCharType="begin"/>
      </w:r>
      <w:r w:rsidR="000B20FD">
        <w:rPr>
          <w:webHidden/>
        </w:rPr>
        <w:instrText xml:space="preserve"> PAGEREF _Toc74667560 \h </w:instrText>
      </w:r>
      <w:r w:rsidR="000B20FD">
        <w:rPr>
          <w:webHidden/>
        </w:rPr>
      </w:r>
      <w:r w:rsidR="000B20FD">
        <w:rPr>
          <w:webHidden/>
        </w:rPr>
        <w:fldChar w:fldCharType="separate"/>
      </w:r>
      <w:r w:rsidR="00240630">
        <w:rPr>
          <w:webHidden/>
        </w:rPr>
        <w:t>4-9</w:t>
      </w:r>
      <w:r w:rsidR="000B20FD">
        <w:rPr>
          <w:webHidden/>
        </w:rPr>
        <w:fldChar w:fldCharType="end"/>
      </w:r>
      <w:r>
        <w:fldChar w:fldCharType="end"/>
      </w:r>
    </w:p>
    <w:p w14:paraId="6255BF1F" w14:textId="0682C557" w:rsidR="000B20FD" w:rsidRDefault="005B49FB">
      <w:pPr>
        <w:pStyle w:val="TOC3"/>
        <w:rPr>
          <w:rFonts w:asciiTheme="minorHAnsi" w:eastAsiaTheme="minorEastAsia" w:hAnsiTheme="minorHAnsi" w:cstheme="minorBidi"/>
          <w:szCs w:val="22"/>
        </w:rPr>
      </w:pPr>
      <w:r>
        <w:fldChar w:fldCharType="begin"/>
      </w:r>
      <w:r>
        <w:instrText xml:space="preserve"> HYPERLINK \l "_Toc74667561" </w:instrText>
      </w:r>
      <w:ins w:id="45" w:author="Stan Chen" w:date="2021-06-18T15:04:00Z"/>
      <w:r>
        <w:fldChar w:fldCharType="separate"/>
      </w:r>
      <w:r w:rsidR="000B20FD" w:rsidRPr="00A34082">
        <w:rPr>
          <w:rStyle w:val="Hyperlink"/>
          <w14:scene3d>
            <w14:camera w14:prst="orthographicFront"/>
            <w14:lightRig w14:rig="threePt" w14:dir="t">
              <w14:rot w14:lat="0" w14:lon="0" w14:rev="0"/>
            </w14:lightRig>
          </w14:scene3d>
        </w:rPr>
        <w:t>4.2.3</w:t>
      </w:r>
      <w:r w:rsidR="000B20FD">
        <w:rPr>
          <w:rFonts w:asciiTheme="minorHAnsi" w:eastAsiaTheme="minorEastAsia" w:hAnsiTheme="minorHAnsi" w:cstheme="minorBidi"/>
          <w:szCs w:val="22"/>
        </w:rPr>
        <w:tab/>
      </w:r>
      <w:r w:rsidR="000B20FD" w:rsidRPr="00A34082">
        <w:rPr>
          <w:rStyle w:val="Hyperlink"/>
        </w:rPr>
        <w:t>PAST WATER USE</w:t>
      </w:r>
      <w:r w:rsidR="000B20FD">
        <w:rPr>
          <w:webHidden/>
        </w:rPr>
        <w:tab/>
      </w:r>
      <w:r w:rsidR="000B20FD">
        <w:rPr>
          <w:webHidden/>
        </w:rPr>
        <w:fldChar w:fldCharType="begin"/>
      </w:r>
      <w:r w:rsidR="000B20FD">
        <w:rPr>
          <w:webHidden/>
        </w:rPr>
        <w:instrText xml:space="preserve"> PAGEREF _Toc74667561 \h </w:instrText>
      </w:r>
      <w:r w:rsidR="000B20FD">
        <w:rPr>
          <w:webHidden/>
        </w:rPr>
      </w:r>
      <w:r w:rsidR="000B20FD">
        <w:rPr>
          <w:webHidden/>
        </w:rPr>
        <w:fldChar w:fldCharType="separate"/>
      </w:r>
      <w:r w:rsidR="00240630">
        <w:rPr>
          <w:webHidden/>
        </w:rPr>
        <w:t>4-9</w:t>
      </w:r>
      <w:r w:rsidR="000B20FD">
        <w:rPr>
          <w:webHidden/>
        </w:rPr>
        <w:fldChar w:fldCharType="end"/>
      </w:r>
      <w:r>
        <w:fldChar w:fldCharType="end"/>
      </w:r>
    </w:p>
    <w:p w14:paraId="0E92053F" w14:textId="6A2D7AEF" w:rsidR="000B20FD" w:rsidRDefault="005B49FB">
      <w:pPr>
        <w:pStyle w:val="TOC3"/>
        <w:rPr>
          <w:rFonts w:asciiTheme="minorHAnsi" w:eastAsiaTheme="minorEastAsia" w:hAnsiTheme="minorHAnsi" w:cstheme="minorBidi"/>
          <w:szCs w:val="22"/>
        </w:rPr>
      </w:pPr>
      <w:r>
        <w:fldChar w:fldCharType="begin"/>
      </w:r>
      <w:r>
        <w:instrText xml:space="preserve"> HYPERLINK \l "_Toc74667562" </w:instrText>
      </w:r>
      <w:ins w:id="46" w:author="Stan Chen" w:date="2021-06-18T15:04:00Z"/>
      <w:r>
        <w:fldChar w:fldCharType="separate"/>
      </w:r>
      <w:r w:rsidR="000B20FD" w:rsidRPr="00A34082">
        <w:rPr>
          <w:rStyle w:val="Hyperlink"/>
          <w14:scene3d>
            <w14:camera w14:prst="orthographicFront"/>
            <w14:lightRig w14:rig="threePt" w14:dir="t">
              <w14:rot w14:lat="0" w14:lon="0" w14:rev="0"/>
            </w14:lightRig>
          </w14:scene3d>
        </w:rPr>
        <w:t>4.2.4</w:t>
      </w:r>
      <w:r w:rsidR="000B20FD">
        <w:rPr>
          <w:rFonts w:asciiTheme="minorHAnsi" w:eastAsiaTheme="minorEastAsia" w:hAnsiTheme="minorHAnsi" w:cstheme="minorBidi"/>
          <w:szCs w:val="22"/>
        </w:rPr>
        <w:tab/>
      </w:r>
      <w:r w:rsidR="000B20FD" w:rsidRPr="00A34082">
        <w:rPr>
          <w:rStyle w:val="Hyperlink"/>
        </w:rPr>
        <w:t>DISTRIBUTION SYSTEM WATER LOSS</w:t>
      </w:r>
      <w:r w:rsidR="000B20FD">
        <w:rPr>
          <w:webHidden/>
        </w:rPr>
        <w:tab/>
      </w:r>
      <w:r w:rsidR="000B20FD">
        <w:rPr>
          <w:webHidden/>
        </w:rPr>
        <w:fldChar w:fldCharType="begin"/>
      </w:r>
      <w:r w:rsidR="000B20FD">
        <w:rPr>
          <w:webHidden/>
        </w:rPr>
        <w:instrText xml:space="preserve"> PAGEREF _Toc74667562 \h </w:instrText>
      </w:r>
      <w:r w:rsidR="000B20FD">
        <w:rPr>
          <w:webHidden/>
        </w:rPr>
      </w:r>
      <w:r w:rsidR="000B20FD">
        <w:rPr>
          <w:webHidden/>
        </w:rPr>
        <w:fldChar w:fldCharType="separate"/>
      </w:r>
      <w:r w:rsidR="00240630">
        <w:rPr>
          <w:webHidden/>
        </w:rPr>
        <w:t>4-10</w:t>
      </w:r>
      <w:r w:rsidR="000B20FD">
        <w:rPr>
          <w:webHidden/>
        </w:rPr>
        <w:fldChar w:fldCharType="end"/>
      </w:r>
      <w:r>
        <w:fldChar w:fldCharType="end"/>
      </w:r>
    </w:p>
    <w:p w14:paraId="12DFF477" w14:textId="300FA6CE" w:rsidR="000B20FD" w:rsidRDefault="005B49FB">
      <w:pPr>
        <w:pStyle w:val="TOC3"/>
        <w:rPr>
          <w:rFonts w:asciiTheme="minorHAnsi" w:eastAsiaTheme="minorEastAsia" w:hAnsiTheme="minorHAnsi" w:cstheme="minorBidi"/>
          <w:szCs w:val="22"/>
        </w:rPr>
      </w:pPr>
      <w:r>
        <w:fldChar w:fldCharType="begin"/>
      </w:r>
      <w:r>
        <w:instrText xml:space="preserve"> HYPERLINK \l "_Toc74667563" </w:instrText>
      </w:r>
      <w:ins w:id="47" w:author="Stan Chen" w:date="2021-06-18T15:04:00Z"/>
      <w:r>
        <w:fldChar w:fldCharType="separate"/>
      </w:r>
      <w:r w:rsidR="000B20FD" w:rsidRPr="00A34082">
        <w:rPr>
          <w:rStyle w:val="Hyperlink"/>
          <w14:scene3d>
            <w14:camera w14:prst="orthographicFront"/>
            <w14:lightRig w14:rig="threePt" w14:dir="t">
              <w14:rot w14:lat="0" w14:lon="0" w14:rev="0"/>
            </w14:lightRig>
          </w14:scene3d>
        </w:rPr>
        <w:t>4.2.5</w:t>
      </w:r>
      <w:r w:rsidR="000B20FD">
        <w:rPr>
          <w:rFonts w:asciiTheme="minorHAnsi" w:eastAsiaTheme="minorEastAsia" w:hAnsiTheme="minorHAnsi" w:cstheme="minorBidi"/>
          <w:szCs w:val="22"/>
        </w:rPr>
        <w:tab/>
      </w:r>
      <w:r w:rsidR="000B20FD" w:rsidRPr="00A34082">
        <w:rPr>
          <w:rStyle w:val="Hyperlink"/>
        </w:rPr>
        <w:t>CURRENT WATER USE</w:t>
      </w:r>
      <w:r w:rsidR="000B20FD">
        <w:rPr>
          <w:webHidden/>
        </w:rPr>
        <w:tab/>
      </w:r>
      <w:r w:rsidR="000B20FD">
        <w:rPr>
          <w:webHidden/>
        </w:rPr>
        <w:fldChar w:fldCharType="begin"/>
      </w:r>
      <w:r w:rsidR="000B20FD">
        <w:rPr>
          <w:webHidden/>
        </w:rPr>
        <w:instrText xml:space="preserve"> PAGEREF _Toc74667563 \h </w:instrText>
      </w:r>
      <w:r w:rsidR="000B20FD">
        <w:rPr>
          <w:webHidden/>
        </w:rPr>
      </w:r>
      <w:r w:rsidR="000B20FD">
        <w:rPr>
          <w:webHidden/>
        </w:rPr>
        <w:fldChar w:fldCharType="separate"/>
      </w:r>
      <w:r w:rsidR="00240630">
        <w:rPr>
          <w:webHidden/>
        </w:rPr>
        <w:t>4-12</w:t>
      </w:r>
      <w:r w:rsidR="000B20FD">
        <w:rPr>
          <w:webHidden/>
        </w:rPr>
        <w:fldChar w:fldCharType="end"/>
      </w:r>
      <w:r>
        <w:fldChar w:fldCharType="end"/>
      </w:r>
    </w:p>
    <w:p w14:paraId="34B24403" w14:textId="18E586E8" w:rsidR="000B20FD" w:rsidRDefault="005B49FB">
      <w:pPr>
        <w:pStyle w:val="TOC3"/>
        <w:rPr>
          <w:rFonts w:asciiTheme="minorHAnsi" w:eastAsiaTheme="minorEastAsia" w:hAnsiTheme="minorHAnsi" w:cstheme="minorBidi"/>
          <w:szCs w:val="22"/>
        </w:rPr>
      </w:pPr>
      <w:r>
        <w:fldChar w:fldCharType="begin"/>
      </w:r>
      <w:r>
        <w:instrText xml:space="preserve"> HYPERLINK \l "_Toc74667564" </w:instrText>
      </w:r>
      <w:ins w:id="48" w:author="Stan Chen" w:date="2021-06-18T15:04:00Z"/>
      <w:r>
        <w:fldChar w:fldCharType="separate"/>
      </w:r>
      <w:r w:rsidR="000B20FD" w:rsidRPr="00A34082">
        <w:rPr>
          <w:rStyle w:val="Hyperlink"/>
          <w14:scene3d>
            <w14:camera w14:prst="orthographicFront"/>
            <w14:lightRig w14:rig="threePt" w14:dir="t">
              <w14:rot w14:lat="0" w14:lon="0" w14:rev="0"/>
            </w14:lightRig>
          </w14:scene3d>
        </w:rPr>
        <w:t>4.2.6</w:t>
      </w:r>
      <w:r w:rsidR="000B20FD">
        <w:rPr>
          <w:rFonts w:asciiTheme="minorHAnsi" w:eastAsiaTheme="minorEastAsia" w:hAnsiTheme="minorHAnsi" w:cstheme="minorBidi"/>
          <w:szCs w:val="22"/>
        </w:rPr>
        <w:tab/>
      </w:r>
      <w:r w:rsidR="000B20FD" w:rsidRPr="00A34082">
        <w:rPr>
          <w:rStyle w:val="Hyperlink"/>
        </w:rPr>
        <w:t>PROJECTED WATER USE</w:t>
      </w:r>
      <w:r w:rsidR="000B20FD">
        <w:rPr>
          <w:webHidden/>
        </w:rPr>
        <w:tab/>
      </w:r>
      <w:r w:rsidR="000B20FD">
        <w:rPr>
          <w:webHidden/>
        </w:rPr>
        <w:fldChar w:fldCharType="begin"/>
      </w:r>
      <w:r w:rsidR="000B20FD">
        <w:rPr>
          <w:webHidden/>
        </w:rPr>
        <w:instrText xml:space="preserve"> PAGEREF _Toc74667564 \h </w:instrText>
      </w:r>
      <w:r w:rsidR="000B20FD">
        <w:rPr>
          <w:webHidden/>
        </w:rPr>
      </w:r>
      <w:r w:rsidR="000B20FD">
        <w:rPr>
          <w:webHidden/>
        </w:rPr>
        <w:fldChar w:fldCharType="separate"/>
      </w:r>
      <w:r w:rsidR="00240630">
        <w:rPr>
          <w:webHidden/>
        </w:rPr>
        <w:t>4-13</w:t>
      </w:r>
      <w:r w:rsidR="000B20FD">
        <w:rPr>
          <w:webHidden/>
        </w:rPr>
        <w:fldChar w:fldCharType="end"/>
      </w:r>
      <w:r>
        <w:fldChar w:fldCharType="end"/>
      </w:r>
    </w:p>
    <w:p w14:paraId="35E7E535" w14:textId="00A69B9E" w:rsidR="000B20FD" w:rsidRDefault="005B49FB">
      <w:pPr>
        <w:pStyle w:val="TOC3"/>
        <w:rPr>
          <w:rFonts w:asciiTheme="minorHAnsi" w:eastAsiaTheme="minorEastAsia" w:hAnsiTheme="minorHAnsi" w:cstheme="minorBidi"/>
          <w:szCs w:val="22"/>
        </w:rPr>
      </w:pPr>
      <w:r>
        <w:fldChar w:fldCharType="begin"/>
      </w:r>
      <w:r>
        <w:instrText xml:space="preserve"> HYPERLINK \l "_Toc74667565" </w:instrText>
      </w:r>
      <w:ins w:id="49" w:author="Stan Chen" w:date="2021-06-18T15:04:00Z"/>
      <w:r>
        <w:fldChar w:fldCharType="separate"/>
      </w:r>
      <w:r w:rsidR="000B20FD" w:rsidRPr="00A34082">
        <w:rPr>
          <w:rStyle w:val="Hyperlink"/>
          <w14:scene3d>
            <w14:camera w14:prst="orthographicFront"/>
            <w14:lightRig w14:rig="threePt" w14:dir="t">
              <w14:rot w14:lat="0" w14:lon="0" w14:rev="0"/>
            </w14:lightRig>
          </w14:scene3d>
        </w:rPr>
        <w:t>4.2.7</w:t>
      </w:r>
      <w:r w:rsidR="000B20FD">
        <w:rPr>
          <w:rFonts w:asciiTheme="minorHAnsi" w:eastAsiaTheme="minorEastAsia" w:hAnsiTheme="minorHAnsi" w:cstheme="minorBidi"/>
          <w:szCs w:val="22"/>
        </w:rPr>
        <w:tab/>
      </w:r>
      <w:r w:rsidR="000B20FD" w:rsidRPr="00A34082">
        <w:rPr>
          <w:rStyle w:val="Hyperlink"/>
        </w:rPr>
        <w:t>CHARACTERISTIC FIVE-YEAR WATER USE</w:t>
      </w:r>
      <w:r w:rsidR="000B20FD">
        <w:rPr>
          <w:webHidden/>
        </w:rPr>
        <w:tab/>
      </w:r>
      <w:r w:rsidR="000B20FD">
        <w:rPr>
          <w:webHidden/>
        </w:rPr>
        <w:fldChar w:fldCharType="begin"/>
      </w:r>
      <w:r w:rsidR="000B20FD">
        <w:rPr>
          <w:webHidden/>
        </w:rPr>
        <w:instrText xml:space="preserve"> PAGEREF _Toc74667565 \h </w:instrText>
      </w:r>
      <w:r w:rsidR="000B20FD">
        <w:rPr>
          <w:webHidden/>
        </w:rPr>
      </w:r>
      <w:r w:rsidR="000B20FD">
        <w:rPr>
          <w:webHidden/>
        </w:rPr>
        <w:fldChar w:fldCharType="separate"/>
      </w:r>
      <w:r w:rsidR="00240630">
        <w:rPr>
          <w:webHidden/>
        </w:rPr>
        <w:t>4-15</w:t>
      </w:r>
      <w:r w:rsidR="000B20FD">
        <w:rPr>
          <w:webHidden/>
        </w:rPr>
        <w:fldChar w:fldCharType="end"/>
      </w:r>
      <w:r>
        <w:fldChar w:fldCharType="end"/>
      </w:r>
    </w:p>
    <w:p w14:paraId="1C50EBFC" w14:textId="07F4DE41" w:rsidR="000B20FD" w:rsidRDefault="005B49FB">
      <w:pPr>
        <w:pStyle w:val="TOC2"/>
        <w:rPr>
          <w:rFonts w:asciiTheme="minorHAnsi" w:eastAsiaTheme="minorEastAsia" w:hAnsiTheme="minorHAnsi" w:cstheme="minorBidi"/>
          <w:szCs w:val="22"/>
          <w:lang w:val="en-US"/>
        </w:rPr>
      </w:pPr>
      <w:r>
        <w:fldChar w:fldCharType="begin"/>
      </w:r>
      <w:r>
        <w:instrText xml:space="preserve"> HYPERLINK \l "_Toc74667566" </w:instrText>
      </w:r>
      <w:ins w:id="50" w:author="Stan Chen" w:date="2021-06-18T15:04:00Z"/>
      <w:r>
        <w:fldChar w:fldCharType="separate"/>
      </w:r>
      <w:r w:rsidR="000B20FD" w:rsidRPr="00A34082">
        <w:rPr>
          <w:rStyle w:val="Hyperlink"/>
          <w14:scene3d>
            <w14:camera w14:prst="orthographicFront"/>
            <w14:lightRig w14:rig="threePt" w14:dir="t">
              <w14:rot w14:lat="0" w14:lon="0" w14:rev="0"/>
            </w14:lightRig>
          </w14:scene3d>
        </w:rPr>
        <w:t>4.3</w:t>
      </w:r>
      <w:r w:rsidR="000B20FD">
        <w:rPr>
          <w:rFonts w:asciiTheme="minorHAnsi" w:eastAsiaTheme="minorEastAsia" w:hAnsiTheme="minorHAnsi" w:cstheme="minorBidi"/>
          <w:szCs w:val="22"/>
          <w:lang w:val="en-US"/>
        </w:rPr>
        <w:tab/>
      </w:r>
      <w:r w:rsidR="000B20FD" w:rsidRPr="00A34082">
        <w:rPr>
          <w:rStyle w:val="Hyperlink"/>
        </w:rPr>
        <w:t>WORKSHEETS AND REPORTING TABLES</w:t>
      </w:r>
      <w:r w:rsidR="000B20FD">
        <w:rPr>
          <w:webHidden/>
        </w:rPr>
        <w:tab/>
      </w:r>
      <w:r w:rsidR="000B20FD">
        <w:rPr>
          <w:webHidden/>
        </w:rPr>
        <w:fldChar w:fldCharType="begin"/>
      </w:r>
      <w:r w:rsidR="000B20FD">
        <w:rPr>
          <w:webHidden/>
        </w:rPr>
        <w:instrText xml:space="preserve"> PAGEREF _Toc74667566 \h </w:instrText>
      </w:r>
      <w:r w:rsidR="000B20FD">
        <w:rPr>
          <w:webHidden/>
        </w:rPr>
      </w:r>
      <w:r w:rsidR="000B20FD">
        <w:rPr>
          <w:webHidden/>
        </w:rPr>
        <w:fldChar w:fldCharType="separate"/>
      </w:r>
      <w:r w:rsidR="00240630">
        <w:rPr>
          <w:webHidden/>
        </w:rPr>
        <w:t>4-16</w:t>
      </w:r>
      <w:r w:rsidR="000B20FD">
        <w:rPr>
          <w:webHidden/>
        </w:rPr>
        <w:fldChar w:fldCharType="end"/>
      </w:r>
      <w:r>
        <w:fldChar w:fldCharType="end"/>
      </w:r>
    </w:p>
    <w:p w14:paraId="6779F232" w14:textId="73268C6E" w:rsidR="000B20FD" w:rsidRDefault="005B49FB">
      <w:pPr>
        <w:pStyle w:val="TOC3"/>
        <w:rPr>
          <w:rFonts w:asciiTheme="minorHAnsi" w:eastAsiaTheme="minorEastAsia" w:hAnsiTheme="minorHAnsi" w:cstheme="minorBidi"/>
          <w:szCs w:val="22"/>
        </w:rPr>
      </w:pPr>
      <w:r>
        <w:fldChar w:fldCharType="begin"/>
      </w:r>
      <w:r>
        <w:instrText xml:space="preserve"> HYPERLINK \l "_Toc74667567" </w:instrText>
      </w:r>
      <w:ins w:id="51" w:author="Stan Chen" w:date="2021-06-18T15:04:00Z"/>
      <w:r>
        <w:fldChar w:fldCharType="separate"/>
      </w:r>
      <w:r w:rsidR="000B20FD" w:rsidRPr="00A34082">
        <w:rPr>
          <w:rStyle w:val="Hyperlink"/>
          <w14:scene3d>
            <w14:camera w14:prst="orthographicFront"/>
            <w14:lightRig w14:rig="threePt" w14:dir="t">
              <w14:rot w14:lat="0" w14:lon="0" w14:rev="0"/>
            </w14:lightRig>
          </w14:scene3d>
        </w:rPr>
        <w:t>4.3.1</w:t>
      </w:r>
      <w:r w:rsidR="000B20FD">
        <w:rPr>
          <w:rFonts w:asciiTheme="minorHAnsi" w:eastAsiaTheme="minorEastAsia" w:hAnsiTheme="minorHAnsi" w:cstheme="minorBidi"/>
          <w:szCs w:val="22"/>
        </w:rPr>
        <w:tab/>
      </w:r>
      <w:r w:rsidR="000B20FD" w:rsidRPr="00A34082">
        <w:rPr>
          <w:rStyle w:val="Hyperlink"/>
        </w:rPr>
        <w:t>OPTIONAL PLANNING TOOL USE ANALYSIS WORKSHEET</w:t>
      </w:r>
      <w:r w:rsidR="000B20FD">
        <w:rPr>
          <w:webHidden/>
        </w:rPr>
        <w:tab/>
      </w:r>
      <w:r w:rsidR="000B20FD">
        <w:rPr>
          <w:webHidden/>
        </w:rPr>
        <w:fldChar w:fldCharType="begin"/>
      </w:r>
      <w:r w:rsidR="000B20FD">
        <w:rPr>
          <w:webHidden/>
        </w:rPr>
        <w:instrText xml:space="preserve"> PAGEREF _Toc74667567 \h </w:instrText>
      </w:r>
      <w:r w:rsidR="000B20FD">
        <w:rPr>
          <w:webHidden/>
        </w:rPr>
      </w:r>
      <w:r w:rsidR="000B20FD">
        <w:rPr>
          <w:webHidden/>
        </w:rPr>
        <w:fldChar w:fldCharType="separate"/>
      </w:r>
      <w:r w:rsidR="00240630">
        <w:rPr>
          <w:webHidden/>
        </w:rPr>
        <w:t>4-16</w:t>
      </w:r>
      <w:r w:rsidR="000B20FD">
        <w:rPr>
          <w:webHidden/>
        </w:rPr>
        <w:fldChar w:fldCharType="end"/>
      </w:r>
      <w:r>
        <w:fldChar w:fldCharType="end"/>
      </w:r>
    </w:p>
    <w:p w14:paraId="4C4D4539" w14:textId="2664055B" w:rsidR="000B20FD" w:rsidRDefault="005B49FB">
      <w:pPr>
        <w:pStyle w:val="TOC3"/>
        <w:rPr>
          <w:rFonts w:asciiTheme="minorHAnsi" w:eastAsiaTheme="minorEastAsia" w:hAnsiTheme="minorHAnsi" w:cstheme="minorBidi"/>
          <w:szCs w:val="22"/>
        </w:rPr>
      </w:pPr>
      <w:r>
        <w:fldChar w:fldCharType="begin"/>
      </w:r>
      <w:r>
        <w:instrText xml:space="preserve"> HYPERLINK \l "_Toc74667568" </w:instrText>
      </w:r>
      <w:ins w:id="52" w:author="Stan Chen" w:date="2021-06-18T15:04:00Z"/>
      <w:r>
        <w:fldChar w:fldCharType="separate"/>
      </w:r>
      <w:r w:rsidR="000B20FD" w:rsidRPr="00A34082">
        <w:rPr>
          <w:rStyle w:val="Hyperlink"/>
          <w14:scene3d>
            <w14:camera w14:prst="orthographicFront"/>
            <w14:lightRig w14:rig="threePt" w14:dir="t">
              <w14:rot w14:lat="0" w14:lon="0" w14:rev="0"/>
            </w14:lightRig>
          </w14:scene3d>
        </w:rPr>
        <w:t>4.3.2</w:t>
      </w:r>
      <w:r w:rsidR="000B20FD">
        <w:rPr>
          <w:rFonts w:asciiTheme="minorHAnsi" w:eastAsiaTheme="minorEastAsia" w:hAnsiTheme="minorHAnsi" w:cstheme="minorBidi"/>
          <w:szCs w:val="22"/>
        </w:rPr>
        <w:tab/>
      </w:r>
      <w:r w:rsidR="000B20FD" w:rsidRPr="00A34082">
        <w:rPr>
          <w:rStyle w:val="Hyperlink"/>
        </w:rPr>
        <w:t>DWR 2020 UWMP SUBMITTAL TABLES</w:t>
      </w:r>
      <w:r w:rsidR="000B20FD">
        <w:rPr>
          <w:webHidden/>
        </w:rPr>
        <w:tab/>
      </w:r>
      <w:r w:rsidR="000B20FD">
        <w:rPr>
          <w:webHidden/>
        </w:rPr>
        <w:fldChar w:fldCharType="begin"/>
      </w:r>
      <w:r w:rsidR="000B20FD">
        <w:rPr>
          <w:webHidden/>
        </w:rPr>
        <w:instrText xml:space="preserve"> PAGEREF _Toc74667568 \h </w:instrText>
      </w:r>
      <w:r w:rsidR="000B20FD">
        <w:rPr>
          <w:webHidden/>
        </w:rPr>
      </w:r>
      <w:r w:rsidR="000B20FD">
        <w:rPr>
          <w:webHidden/>
        </w:rPr>
        <w:fldChar w:fldCharType="separate"/>
      </w:r>
      <w:r w:rsidR="00240630">
        <w:rPr>
          <w:webHidden/>
        </w:rPr>
        <w:t>4-16</w:t>
      </w:r>
      <w:r w:rsidR="000B20FD">
        <w:rPr>
          <w:webHidden/>
        </w:rPr>
        <w:fldChar w:fldCharType="end"/>
      </w:r>
      <w:r>
        <w:fldChar w:fldCharType="end"/>
      </w:r>
    </w:p>
    <w:p w14:paraId="4B658C79" w14:textId="174FFAAC" w:rsidR="000B20FD" w:rsidRDefault="005B49FB">
      <w:pPr>
        <w:pStyle w:val="TOC2"/>
        <w:rPr>
          <w:rFonts w:asciiTheme="minorHAnsi" w:eastAsiaTheme="minorEastAsia" w:hAnsiTheme="minorHAnsi" w:cstheme="minorBidi"/>
          <w:szCs w:val="22"/>
          <w:lang w:val="en-US"/>
        </w:rPr>
      </w:pPr>
      <w:r>
        <w:fldChar w:fldCharType="begin"/>
      </w:r>
      <w:r>
        <w:instrText xml:space="preserve"> HYPERLINK \l "_Toc74667569" </w:instrText>
      </w:r>
      <w:ins w:id="53" w:author="Stan Chen" w:date="2021-06-18T15:04:00Z"/>
      <w:r>
        <w:fldChar w:fldCharType="separate"/>
      </w:r>
      <w:r w:rsidR="000B20FD" w:rsidRPr="00A34082">
        <w:rPr>
          <w:rStyle w:val="Hyperlink"/>
          <w14:scene3d>
            <w14:camera w14:prst="orthographicFront"/>
            <w14:lightRig w14:rig="threePt" w14:dir="t">
              <w14:rot w14:lat="0" w14:lon="0" w14:rev="0"/>
            </w14:lightRig>
          </w14:scene3d>
        </w:rPr>
        <w:t>4.4</w:t>
      </w:r>
      <w:r w:rsidR="000B20FD">
        <w:rPr>
          <w:rFonts w:asciiTheme="minorHAnsi" w:eastAsiaTheme="minorEastAsia" w:hAnsiTheme="minorHAnsi" w:cstheme="minorBidi"/>
          <w:szCs w:val="22"/>
          <w:lang w:val="en-US"/>
        </w:rPr>
        <w:tab/>
      </w:r>
      <w:r w:rsidR="000B20FD" w:rsidRPr="00A34082">
        <w:rPr>
          <w:rStyle w:val="Hyperlink"/>
        </w:rPr>
        <w:t>WATER USE FOR LOWER INCOME HOUSEHOLDS</w:t>
      </w:r>
      <w:r w:rsidR="000B20FD">
        <w:rPr>
          <w:webHidden/>
        </w:rPr>
        <w:tab/>
      </w:r>
      <w:r w:rsidR="000B20FD">
        <w:rPr>
          <w:webHidden/>
        </w:rPr>
        <w:fldChar w:fldCharType="begin"/>
      </w:r>
      <w:r w:rsidR="000B20FD">
        <w:rPr>
          <w:webHidden/>
        </w:rPr>
        <w:instrText xml:space="preserve"> PAGEREF _Toc74667569 \h </w:instrText>
      </w:r>
      <w:r w:rsidR="000B20FD">
        <w:rPr>
          <w:webHidden/>
        </w:rPr>
      </w:r>
      <w:r w:rsidR="000B20FD">
        <w:rPr>
          <w:webHidden/>
        </w:rPr>
        <w:fldChar w:fldCharType="separate"/>
      </w:r>
      <w:r w:rsidR="00240630">
        <w:rPr>
          <w:webHidden/>
        </w:rPr>
        <w:t>4-17</w:t>
      </w:r>
      <w:r w:rsidR="000B20FD">
        <w:rPr>
          <w:webHidden/>
        </w:rPr>
        <w:fldChar w:fldCharType="end"/>
      </w:r>
      <w:r>
        <w:fldChar w:fldCharType="end"/>
      </w:r>
    </w:p>
    <w:p w14:paraId="11CAE5F6" w14:textId="0F2B3AC6" w:rsidR="000B20FD" w:rsidRDefault="005B49FB">
      <w:pPr>
        <w:pStyle w:val="TOC2"/>
        <w:rPr>
          <w:rFonts w:asciiTheme="minorHAnsi" w:eastAsiaTheme="minorEastAsia" w:hAnsiTheme="minorHAnsi" w:cstheme="minorBidi"/>
          <w:szCs w:val="22"/>
          <w:lang w:val="en-US"/>
        </w:rPr>
      </w:pPr>
      <w:r>
        <w:fldChar w:fldCharType="begin"/>
      </w:r>
      <w:r>
        <w:instrText xml:space="preserve"> HYPERLINK \l "_Toc74667570" </w:instrText>
      </w:r>
      <w:ins w:id="54" w:author="Stan Chen" w:date="2021-06-18T15:04:00Z"/>
      <w:r>
        <w:fldChar w:fldCharType="separate"/>
      </w:r>
      <w:r w:rsidR="000B20FD" w:rsidRPr="00A34082">
        <w:rPr>
          <w:rStyle w:val="Hyperlink"/>
          <w14:scene3d>
            <w14:camera w14:prst="orthographicFront"/>
            <w14:lightRig w14:rig="threePt" w14:dir="t">
              <w14:rot w14:lat="0" w14:lon="0" w14:rev="0"/>
            </w14:lightRig>
          </w14:scene3d>
        </w:rPr>
        <w:t>4.5</w:t>
      </w:r>
      <w:r w:rsidR="000B20FD">
        <w:rPr>
          <w:rFonts w:asciiTheme="minorHAnsi" w:eastAsiaTheme="minorEastAsia" w:hAnsiTheme="minorHAnsi" w:cstheme="minorBidi"/>
          <w:szCs w:val="22"/>
          <w:lang w:val="en-US"/>
        </w:rPr>
        <w:tab/>
      </w:r>
      <w:r w:rsidR="000B20FD" w:rsidRPr="00A34082">
        <w:rPr>
          <w:rStyle w:val="Hyperlink"/>
        </w:rPr>
        <w:t>CLIMATE CHANGE CONSIDERATIONS</w:t>
      </w:r>
      <w:r w:rsidR="000B20FD">
        <w:rPr>
          <w:webHidden/>
        </w:rPr>
        <w:tab/>
      </w:r>
      <w:r w:rsidR="000B20FD">
        <w:rPr>
          <w:webHidden/>
        </w:rPr>
        <w:fldChar w:fldCharType="begin"/>
      </w:r>
      <w:r w:rsidR="000B20FD">
        <w:rPr>
          <w:webHidden/>
        </w:rPr>
        <w:instrText xml:space="preserve"> PAGEREF _Toc74667570 \h </w:instrText>
      </w:r>
      <w:r w:rsidR="000B20FD">
        <w:rPr>
          <w:webHidden/>
        </w:rPr>
      </w:r>
      <w:r w:rsidR="000B20FD">
        <w:rPr>
          <w:webHidden/>
        </w:rPr>
        <w:fldChar w:fldCharType="separate"/>
      </w:r>
      <w:r w:rsidR="00240630">
        <w:rPr>
          <w:webHidden/>
        </w:rPr>
        <w:t>4-19</w:t>
      </w:r>
      <w:r w:rsidR="000B20FD">
        <w:rPr>
          <w:webHidden/>
        </w:rPr>
        <w:fldChar w:fldCharType="end"/>
      </w:r>
      <w:r>
        <w:fldChar w:fldCharType="end"/>
      </w:r>
    </w:p>
    <w:p w14:paraId="2FE4C657" w14:textId="5C46757C" w:rsidR="000B20FD" w:rsidRDefault="005B49FB">
      <w:pPr>
        <w:pStyle w:val="TOC1"/>
        <w:rPr>
          <w:rFonts w:asciiTheme="minorHAnsi" w:eastAsiaTheme="minorEastAsia" w:hAnsiTheme="minorHAnsi" w:cstheme="minorBidi"/>
          <w:b w:val="0"/>
          <w:bCs w:val="0"/>
          <w:caps w:val="0"/>
          <w:color w:val="auto"/>
          <w:sz w:val="22"/>
          <w:szCs w:val="22"/>
          <w:lang w:val="en-US"/>
        </w:rPr>
      </w:pPr>
      <w:r>
        <w:fldChar w:fldCharType="begin"/>
      </w:r>
      <w:r>
        <w:instrText xml:space="preserve"> HYPERLINK \l "_Toc74667571" </w:instrText>
      </w:r>
      <w:ins w:id="55" w:author="Stan Chen" w:date="2021-06-18T15:04:00Z"/>
      <w:r>
        <w:fldChar w:fldCharType="separate"/>
      </w:r>
      <w:r w:rsidR="000B20FD" w:rsidRPr="00A34082">
        <w:rPr>
          <w:rStyle w:val="Hyperlink"/>
        </w:rPr>
        <w:t>Chapter 5</w:t>
      </w:r>
      <w:r w:rsidR="000B20FD">
        <w:rPr>
          <w:webHidden/>
        </w:rPr>
        <w:tab/>
      </w:r>
      <w:r w:rsidR="000B20FD">
        <w:rPr>
          <w:webHidden/>
        </w:rPr>
        <w:fldChar w:fldCharType="begin"/>
      </w:r>
      <w:r w:rsidR="000B20FD">
        <w:rPr>
          <w:webHidden/>
        </w:rPr>
        <w:instrText xml:space="preserve"> PAGEREF _Toc74667571 \h </w:instrText>
      </w:r>
      <w:r w:rsidR="000B20FD">
        <w:rPr>
          <w:webHidden/>
        </w:rPr>
      </w:r>
      <w:r w:rsidR="000B20FD">
        <w:rPr>
          <w:webHidden/>
        </w:rPr>
        <w:fldChar w:fldCharType="separate"/>
      </w:r>
      <w:r w:rsidR="00240630">
        <w:rPr>
          <w:webHidden/>
        </w:rPr>
        <w:t>5-1</w:t>
      </w:r>
      <w:r w:rsidR="000B20FD">
        <w:rPr>
          <w:webHidden/>
        </w:rPr>
        <w:fldChar w:fldCharType="end"/>
      </w:r>
      <w:r>
        <w:fldChar w:fldCharType="end"/>
      </w:r>
    </w:p>
    <w:p w14:paraId="7699C561" w14:textId="67803102" w:rsidR="000B20FD" w:rsidRDefault="005B49FB">
      <w:pPr>
        <w:pStyle w:val="TOC1"/>
        <w:rPr>
          <w:rFonts w:asciiTheme="minorHAnsi" w:eastAsiaTheme="minorEastAsia" w:hAnsiTheme="minorHAnsi" w:cstheme="minorBidi"/>
          <w:b w:val="0"/>
          <w:bCs w:val="0"/>
          <w:caps w:val="0"/>
          <w:color w:val="auto"/>
          <w:sz w:val="22"/>
          <w:szCs w:val="22"/>
          <w:lang w:val="en-US"/>
        </w:rPr>
      </w:pPr>
      <w:r>
        <w:fldChar w:fldCharType="begin"/>
      </w:r>
      <w:r>
        <w:instrText xml:space="preserve"> HYPERLINK \l "_Toc74667572" </w:instrText>
      </w:r>
      <w:ins w:id="56" w:author="Stan Chen" w:date="2021-06-18T15:04:00Z"/>
      <w:r>
        <w:fldChar w:fldCharType="separate"/>
      </w:r>
      <w:r w:rsidR="000B20FD" w:rsidRPr="00A34082">
        <w:rPr>
          <w:rStyle w:val="Hyperlink"/>
        </w:rPr>
        <w:t>SB X7-7 BASELINE, TARGETS, and 2020 compliance</w:t>
      </w:r>
      <w:r w:rsidR="000B20FD">
        <w:rPr>
          <w:webHidden/>
        </w:rPr>
        <w:tab/>
      </w:r>
      <w:r w:rsidR="000B20FD">
        <w:rPr>
          <w:webHidden/>
        </w:rPr>
        <w:fldChar w:fldCharType="begin"/>
      </w:r>
      <w:r w:rsidR="000B20FD">
        <w:rPr>
          <w:webHidden/>
        </w:rPr>
        <w:instrText xml:space="preserve"> PAGEREF _Toc74667572 \h </w:instrText>
      </w:r>
      <w:r w:rsidR="000B20FD">
        <w:rPr>
          <w:webHidden/>
        </w:rPr>
      </w:r>
      <w:r w:rsidR="000B20FD">
        <w:rPr>
          <w:webHidden/>
        </w:rPr>
        <w:fldChar w:fldCharType="separate"/>
      </w:r>
      <w:r w:rsidR="00240630">
        <w:rPr>
          <w:webHidden/>
        </w:rPr>
        <w:t>5-1</w:t>
      </w:r>
      <w:r w:rsidR="000B20FD">
        <w:rPr>
          <w:webHidden/>
        </w:rPr>
        <w:fldChar w:fldCharType="end"/>
      </w:r>
      <w:r>
        <w:fldChar w:fldCharType="end"/>
      </w:r>
    </w:p>
    <w:p w14:paraId="043608E9" w14:textId="5B7D3B08" w:rsidR="000B20FD" w:rsidRDefault="005B49FB">
      <w:pPr>
        <w:pStyle w:val="TOC2"/>
        <w:rPr>
          <w:rFonts w:asciiTheme="minorHAnsi" w:eastAsiaTheme="minorEastAsia" w:hAnsiTheme="minorHAnsi" w:cstheme="minorBidi"/>
          <w:szCs w:val="22"/>
          <w:lang w:val="en-US"/>
        </w:rPr>
      </w:pPr>
      <w:r>
        <w:fldChar w:fldCharType="begin"/>
      </w:r>
      <w:r>
        <w:instrText xml:space="preserve"> HYPERLINK \l "_Toc74667573" </w:instrText>
      </w:r>
      <w:ins w:id="57" w:author="Stan Chen" w:date="2021-06-18T15:04:00Z"/>
      <w:r>
        <w:fldChar w:fldCharType="separate"/>
      </w:r>
      <w:r w:rsidR="000B20FD" w:rsidRPr="00A34082">
        <w:rPr>
          <w:rStyle w:val="Hyperlink"/>
          <w14:scene3d>
            <w14:camera w14:prst="orthographicFront"/>
            <w14:lightRig w14:rig="threePt" w14:dir="t">
              <w14:rot w14:lat="0" w14:lon="0" w14:rev="0"/>
            </w14:lightRig>
          </w14:scene3d>
        </w:rPr>
        <w:t>5.1</w:t>
      </w:r>
      <w:r w:rsidR="000B20FD">
        <w:rPr>
          <w:rFonts w:asciiTheme="minorHAnsi" w:eastAsiaTheme="minorEastAsia" w:hAnsiTheme="minorHAnsi" w:cstheme="minorBidi"/>
          <w:szCs w:val="22"/>
          <w:lang w:val="en-US"/>
        </w:rPr>
        <w:tab/>
      </w:r>
      <w:r w:rsidR="000B20FD" w:rsidRPr="00A34082">
        <w:rPr>
          <w:rStyle w:val="Hyperlink"/>
        </w:rPr>
        <w:t>GUIDANCE FOR WHOLESALE SUPPLIERS</w:t>
      </w:r>
      <w:r w:rsidR="000B20FD">
        <w:rPr>
          <w:webHidden/>
        </w:rPr>
        <w:tab/>
      </w:r>
      <w:r w:rsidR="000B20FD">
        <w:rPr>
          <w:webHidden/>
        </w:rPr>
        <w:fldChar w:fldCharType="begin"/>
      </w:r>
      <w:r w:rsidR="000B20FD">
        <w:rPr>
          <w:webHidden/>
        </w:rPr>
        <w:instrText xml:space="preserve"> PAGEREF _Toc74667573 \h </w:instrText>
      </w:r>
      <w:r w:rsidR="000B20FD">
        <w:rPr>
          <w:webHidden/>
        </w:rPr>
      </w:r>
      <w:r w:rsidR="000B20FD">
        <w:rPr>
          <w:webHidden/>
        </w:rPr>
        <w:fldChar w:fldCharType="separate"/>
      </w:r>
      <w:r w:rsidR="00240630">
        <w:rPr>
          <w:webHidden/>
        </w:rPr>
        <w:t>5-2</w:t>
      </w:r>
      <w:r w:rsidR="000B20FD">
        <w:rPr>
          <w:webHidden/>
        </w:rPr>
        <w:fldChar w:fldCharType="end"/>
      </w:r>
      <w:r>
        <w:fldChar w:fldCharType="end"/>
      </w:r>
    </w:p>
    <w:p w14:paraId="28009110" w14:textId="587D2B8D" w:rsidR="000B20FD" w:rsidRDefault="005B49FB">
      <w:pPr>
        <w:pStyle w:val="TOC2"/>
        <w:rPr>
          <w:rFonts w:asciiTheme="minorHAnsi" w:eastAsiaTheme="minorEastAsia" w:hAnsiTheme="minorHAnsi" w:cstheme="minorBidi"/>
          <w:szCs w:val="22"/>
          <w:lang w:val="en-US"/>
        </w:rPr>
      </w:pPr>
      <w:r>
        <w:fldChar w:fldCharType="begin"/>
      </w:r>
      <w:r>
        <w:instrText xml:space="preserve"> HYPERLINK \l "_Toc74667574" </w:instrText>
      </w:r>
      <w:ins w:id="58" w:author="Stan Chen" w:date="2021-06-18T15:04:00Z"/>
      <w:r>
        <w:fldChar w:fldCharType="separate"/>
      </w:r>
      <w:r w:rsidR="000B20FD" w:rsidRPr="00A34082">
        <w:rPr>
          <w:rStyle w:val="Hyperlink"/>
          <w14:scene3d>
            <w14:camera w14:prst="orthographicFront"/>
            <w14:lightRig w14:rig="threePt" w14:dir="t">
              <w14:rot w14:lat="0" w14:lon="0" w14:rev="0"/>
            </w14:lightRig>
          </w14:scene3d>
        </w:rPr>
        <w:t>5.2</w:t>
      </w:r>
      <w:r w:rsidR="000B20FD">
        <w:rPr>
          <w:rFonts w:asciiTheme="minorHAnsi" w:eastAsiaTheme="minorEastAsia" w:hAnsiTheme="minorHAnsi" w:cstheme="minorBidi"/>
          <w:szCs w:val="22"/>
          <w:lang w:val="en-US"/>
        </w:rPr>
        <w:tab/>
      </w:r>
      <w:r w:rsidR="000B20FD" w:rsidRPr="00A34082">
        <w:rPr>
          <w:rStyle w:val="Hyperlink"/>
        </w:rPr>
        <w:t>SB X7-7 FORMS AND SUMMARY TABLE</w:t>
      </w:r>
      <w:r w:rsidR="000B20FD">
        <w:rPr>
          <w:webHidden/>
        </w:rPr>
        <w:tab/>
      </w:r>
      <w:r w:rsidR="000B20FD">
        <w:rPr>
          <w:webHidden/>
        </w:rPr>
        <w:fldChar w:fldCharType="begin"/>
      </w:r>
      <w:r w:rsidR="000B20FD">
        <w:rPr>
          <w:webHidden/>
        </w:rPr>
        <w:instrText xml:space="preserve"> PAGEREF _Toc74667574 \h </w:instrText>
      </w:r>
      <w:r w:rsidR="000B20FD">
        <w:rPr>
          <w:webHidden/>
        </w:rPr>
      </w:r>
      <w:r w:rsidR="000B20FD">
        <w:rPr>
          <w:webHidden/>
        </w:rPr>
        <w:fldChar w:fldCharType="separate"/>
      </w:r>
      <w:r w:rsidR="00240630">
        <w:rPr>
          <w:webHidden/>
        </w:rPr>
        <w:t>5-2</w:t>
      </w:r>
      <w:r w:rsidR="000B20FD">
        <w:rPr>
          <w:webHidden/>
        </w:rPr>
        <w:fldChar w:fldCharType="end"/>
      </w:r>
      <w:r>
        <w:fldChar w:fldCharType="end"/>
      </w:r>
    </w:p>
    <w:p w14:paraId="38C9D20E" w14:textId="7BD710A7" w:rsidR="000B20FD" w:rsidRDefault="005B49FB">
      <w:pPr>
        <w:pStyle w:val="TOC3"/>
        <w:rPr>
          <w:rFonts w:asciiTheme="minorHAnsi" w:eastAsiaTheme="minorEastAsia" w:hAnsiTheme="minorHAnsi" w:cstheme="minorBidi"/>
          <w:szCs w:val="22"/>
        </w:rPr>
      </w:pPr>
      <w:r>
        <w:fldChar w:fldCharType="begin"/>
      </w:r>
      <w:r>
        <w:instrText xml:space="preserve"> HYPERLINK \l "_Toc74667575" </w:instrText>
      </w:r>
      <w:ins w:id="59" w:author="Stan Chen" w:date="2021-06-18T15:04:00Z"/>
      <w:r>
        <w:fldChar w:fldCharType="separate"/>
      </w:r>
      <w:r w:rsidR="000B20FD" w:rsidRPr="00A34082">
        <w:rPr>
          <w:rStyle w:val="Hyperlink"/>
          <w14:scene3d>
            <w14:camera w14:prst="orthographicFront"/>
            <w14:lightRig w14:rig="threePt" w14:dir="t">
              <w14:rot w14:lat="0" w14:lon="0" w14:rev="0"/>
            </w14:lightRig>
          </w14:scene3d>
        </w:rPr>
        <w:t>5.2.1</w:t>
      </w:r>
      <w:r w:rsidR="000B20FD">
        <w:rPr>
          <w:rFonts w:asciiTheme="minorHAnsi" w:eastAsiaTheme="minorEastAsia" w:hAnsiTheme="minorHAnsi" w:cstheme="minorBidi"/>
          <w:szCs w:val="22"/>
        </w:rPr>
        <w:tab/>
      </w:r>
      <w:r w:rsidR="000B20FD" w:rsidRPr="00A34082">
        <w:rPr>
          <w:rStyle w:val="Hyperlink"/>
        </w:rPr>
        <w:t>SB X7-7 VERIFICATION FORM (BASELINES AND TARGETS)</w:t>
      </w:r>
      <w:r w:rsidR="000B20FD">
        <w:rPr>
          <w:webHidden/>
        </w:rPr>
        <w:tab/>
      </w:r>
      <w:r w:rsidR="000B20FD">
        <w:rPr>
          <w:webHidden/>
        </w:rPr>
        <w:fldChar w:fldCharType="begin"/>
      </w:r>
      <w:r w:rsidR="000B20FD">
        <w:rPr>
          <w:webHidden/>
        </w:rPr>
        <w:instrText xml:space="preserve"> PAGEREF _Toc74667575 \h </w:instrText>
      </w:r>
      <w:r w:rsidR="000B20FD">
        <w:rPr>
          <w:webHidden/>
        </w:rPr>
      </w:r>
      <w:r w:rsidR="000B20FD">
        <w:rPr>
          <w:webHidden/>
        </w:rPr>
        <w:fldChar w:fldCharType="separate"/>
      </w:r>
      <w:r w:rsidR="00240630">
        <w:rPr>
          <w:webHidden/>
        </w:rPr>
        <w:t>5-3</w:t>
      </w:r>
      <w:r w:rsidR="000B20FD">
        <w:rPr>
          <w:webHidden/>
        </w:rPr>
        <w:fldChar w:fldCharType="end"/>
      </w:r>
      <w:r>
        <w:fldChar w:fldCharType="end"/>
      </w:r>
    </w:p>
    <w:p w14:paraId="318C2240" w14:textId="0BE4E4EC" w:rsidR="000B20FD" w:rsidRDefault="005B49FB">
      <w:pPr>
        <w:pStyle w:val="TOC3"/>
        <w:rPr>
          <w:rFonts w:asciiTheme="minorHAnsi" w:eastAsiaTheme="minorEastAsia" w:hAnsiTheme="minorHAnsi" w:cstheme="minorBidi"/>
          <w:szCs w:val="22"/>
        </w:rPr>
      </w:pPr>
      <w:r>
        <w:fldChar w:fldCharType="begin"/>
      </w:r>
      <w:r>
        <w:instrText xml:space="preserve"> HYPERLINK \l "_Toc74667576" </w:instrText>
      </w:r>
      <w:ins w:id="60" w:author="Stan Chen" w:date="2021-06-18T15:04:00Z"/>
      <w:r>
        <w:fldChar w:fldCharType="separate"/>
      </w:r>
      <w:r w:rsidR="000B20FD" w:rsidRPr="00A34082">
        <w:rPr>
          <w:rStyle w:val="Hyperlink"/>
          <w14:scene3d>
            <w14:camera w14:prst="orthographicFront"/>
            <w14:lightRig w14:rig="threePt" w14:dir="t">
              <w14:rot w14:lat="0" w14:lon="0" w14:rev="0"/>
            </w14:lightRig>
          </w14:scene3d>
        </w:rPr>
        <w:t>5.2.2</w:t>
      </w:r>
      <w:r w:rsidR="000B20FD">
        <w:rPr>
          <w:rFonts w:asciiTheme="minorHAnsi" w:eastAsiaTheme="minorEastAsia" w:hAnsiTheme="minorHAnsi" w:cstheme="minorBidi"/>
          <w:szCs w:val="22"/>
        </w:rPr>
        <w:tab/>
      </w:r>
      <w:r w:rsidR="000B20FD" w:rsidRPr="00A34082">
        <w:rPr>
          <w:rStyle w:val="Hyperlink"/>
        </w:rPr>
        <w:t>SB X7-7 COMPLIANCE FORM</w:t>
      </w:r>
      <w:r w:rsidR="000B20FD">
        <w:rPr>
          <w:webHidden/>
        </w:rPr>
        <w:tab/>
      </w:r>
      <w:r w:rsidR="000B20FD">
        <w:rPr>
          <w:webHidden/>
        </w:rPr>
        <w:fldChar w:fldCharType="begin"/>
      </w:r>
      <w:r w:rsidR="000B20FD">
        <w:rPr>
          <w:webHidden/>
        </w:rPr>
        <w:instrText xml:space="preserve"> PAGEREF _Toc74667576 \h </w:instrText>
      </w:r>
      <w:r w:rsidR="000B20FD">
        <w:rPr>
          <w:webHidden/>
        </w:rPr>
      </w:r>
      <w:r w:rsidR="000B20FD">
        <w:rPr>
          <w:webHidden/>
        </w:rPr>
        <w:fldChar w:fldCharType="separate"/>
      </w:r>
      <w:r w:rsidR="00240630">
        <w:rPr>
          <w:webHidden/>
        </w:rPr>
        <w:t>5-4</w:t>
      </w:r>
      <w:r w:rsidR="000B20FD">
        <w:rPr>
          <w:webHidden/>
        </w:rPr>
        <w:fldChar w:fldCharType="end"/>
      </w:r>
      <w:r>
        <w:fldChar w:fldCharType="end"/>
      </w:r>
    </w:p>
    <w:p w14:paraId="680ACFCF" w14:textId="0E32EDBF" w:rsidR="000B20FD" w:rsidRDefault="005B49FB">
      <w:pPr>
        <w:pStyle w:val="TOC3"/>
        <w:rPr>
          <w:rFonts w:asciiTheme="minorHAnsi" w:eastAsiaTheme="minorEastAsia" w:hAnsiTheme="minorHAnsi" w:cstheme="minorBidi"/>
          <w:szCs w:val="22"/>
        </w:rPr>
      </w:pPr>
      <w:r>
        <w:fldChar w:fldCharType="begin"/>
      </w:r>
      <w:r>
        <w:instrText xml:space="preserve"> HYPERLINK \l "_Toc74667577" </w:instrText>
      </w:r>
      <w:ins w:id="61" w:author="Stan Chen" w:date="2021-06-18T15:04:00Z"/>
      <w:r>
        <w:fldChar w:fldCharType="separate"/>
      </w:r>
      <w:r w:rsidR="000B20FD" w:rsidRPr="00A34082">
        <w:rPr>
          <w:rStyle w:val="Hyperlink"/>
          <w14:scene3d>
            <w14:camera w14:prst="orthographicFront"/>
            <w14:lightRig w14:rig="threePt" w14:dir="t">
              <w14:rot w14:lat="0" w14:lon="0" w14:rev="0"/>
            </w14:lightRig>
          </w14:scene3d>
        </w:rPr>
        <w:t>5.2.3</w:t>
      </w:r>
      <w:r w:rsidR="000B20FD">
        <w:rPr>
          <w:rFonts w:asciiTheme="minorHAnsi" w:eastAsiaTheme="minorEastAsia" w:hAnsiTheme="minorHAnsi" w:cstheme="minorBidi"/>
          <w:szCs w:val="22"/>
        </w:rPr>
        <w:tab/>
      </w:r>
      <w:r w:rsidR="000B20FD" w:rsidRPr="00A34082">
        <w:rPr>
          <w:rStyle w:val="Hyperlink"/>
        </w:rPr>
        <w:t>SUBMITTAL TABLES 5-1 AND 5-2</w:t>
      </w:r>
      <w:r w:rsidR="000B20FD">
        <w:rPr>
          <w:webHidden/>
        </w:rPr>
        <w:tab/>
      </w:r>
      <w:r w:rsidR="000B20FD">
        <w:rPr>
          <w:webHidden/>
        </w:rPr>
        <w:fldChar w:fldCharType="begin"/>
      </w:r>
      <w:r w:rsidR="000B20FD">
        <w:rPr>
          <w:webHidden/>
        </w:rPr>
        <w:instrText xml:space="preserve"> PAGEREF _Toc74667577 \h </w:instrText>
      </w:r>
      <w:r w:rsidR="000B20FD">
        <w:rPr>
          <w:webHidden/>
        </w:rPr>
      </w:r>
      <w:r w:rsidR="000B20FD">
        <w:rPr>
          <w:webHidden/>
        </w:rPr>
        <w:fldChar w:fldCharType="separate"/>
      </w:r>
      <w:r w:rsidR="00240630">
        <w:rPr>
          <w:webHidden/>
        </w:rPr>
        <w:t>5-4</w:t>
      </w:r>
      <w:r w:rsidR="000B20FD">
        <w:rPr>
          <w:webHidden/>
        </w:rPr>
        <w:fldChar w:fldCharType="end"/>
      </w:r>
      <w:r>
        <w:fldChar w:fldCharType="end"/>
      </w:r>
    </w:p>
    <w:p w14:paraId="01D31AE2" w14:textId="30964953" w:rsidR="000B20FD" w:rsidRDefault="005B49FB">
      <w:pPr>
        <w:pStyle w:val="TOC3"/>
        <w:rPr>
          <w:rFonts w:asciiTheme="minorHAnsi" w:eastAsiaTheme="minorEastAsia" w:hAnsiTheme="minorHAnsi" w:cstheme="minorBidi"/>
          <w:szCs w:val="22"/>
        </w:rPr>
      </w:pPr>
      <w:r>
        <w:fldChar w:fldCharType="begin"/>
      </w:r>
      <w:r>
        <w:instrText xml:space="preserve"> HYPERLINK \l "_Toc74667578" </w:instrText>
      </w:r>
      <w:ins w:id="62" w:author="Stan Chen" w:date="2021-06-18T15:04:00Z"/>
      <w:r>
        <w:fldChar w:fldCharType="separate"/>
      </w:r>
      <w:r w:rsidR="000B20FD" w:rsidRPr="00A34082">
        <w:rPr>
          <w:rStyle w:val="Hyperlink"/>
          <w14:scene3d>
            <w14:camera w14:prst="orthographicFront"/>
            <w14:lightRig w14:rig="threePt" w14:dir="t">
              <w14:rot w14:lat="0" w14:lon="0" w14:rev="0"/>
            </w14:lightRig>
          </w14:scene3d>
        </w:rPr>
        <w:t>5.2.4</w:t>
      </w:r>
      <w:r w:rsidR="000B20FD">
        <w:rPr>
          <w:rFonts w:asciiTheme="minorHAnsi" w:eastAsiaTheme="minorEastAsia" w:hAnsiTheme="minorHAnsi" w:cstheme="minorBidi"/>
          <w:szCs w:val="22"/>
        </w:rPr>
        <w:tab/>
      </w:r>
      <w:r w:rsidR="000B20FD" w:rsidRPr="00A34082">
        <w:rPr>
          <w:rStyle w:val="Hyperlink"/>
        </w:rPr>
        <w:t>REGIONAL UWMP/ REGIONAL ALLIANCE</w:t>
      </w:r>
      <w:r w:rsidR="000B20FD">
        <w:rPr>
          <w:webHidden/>
        </w:rPr>
        <w:tab/>
      </w:r>
      <w:r w:rsidR="000B20FD">
        <w:rPr>
          <w:webHidden/>
        </w:rPr>
        <w:fldChar w:fldCharType="begin"/>
      </w:r>
      <w:r w:rsidR="000B20FD">
        <w:rPr>
          <w:webHidden/>
        </w:rPr>
        <w:instrText xml:space="preserve"> PAGEREF _Toc74667578 \h </w:instrText>
      </w:r>
      <w:r w:rsidR="000B20FD">
        <w:rPr>
          <w:webHidden/>
        </w:rPr>
      </w:r>
      <w:r w:rsidR="000B20FD">
        <w:rPr>
          <w:webHidden/>
        </w:rPr>
        <w:fldChar w:fldCharType="separate"/>
      </w:r>
      <w:r w:rsidR="00240630">
        <w:rPr>
          <w:webHidden/>
        </w:rPr>
        <w:t>5-5</w:t>
      </w:r>
      <w:r w:rsidR="000B20FD">
        <w:rPr>
          <w:webHidden/>
        </w:rPr>
        <w:fldChar w:fldCharType="end"/>
      </w:r>
      <w:r>
        <w:fldChar w:fldCharType="end"/>
      </w:r>
    </w:p>
    <w:p w14:paraId="1ABB0C0C" w14:textId="438D29EC" w:rsidR="000B20FD" w:rsidRDefault="005B49FB">
      <w:pPr>
        <w:pStyle w:val="TOC2"/>
        <w:rPr>
          <w:rFonts w:asciiTheme="minorHAnsi" w:eastAsiaTheme="minorEastAsia" w:hAnsiTheme="minorHAnsi" w:cstheme="minorBidi"/>
          <w:szCs w:val="22"/>
          <w:lang w:val="en-US"/>
        </w:rPr>
      </w:pPr>
      <w:r>
        <w:fldChar w:fldCharType="begin"/>
      </w:r>
      <w:r>
        <w:instrText xml:space="preserve"> HYPERLINK \l "_Toc74667579" </w:instrText>
      </w:r>
      <w:ins w:id="63" w:author="Stan Chen" w:date="2021-06-18T15:04:00Z"/>
      <w:r>
        <w:fldChar w:fldCharType="separate"/>
      </w:r>
      <w:r w:rsidR="000B20FD" w:rsidRPr="00A34082">
        <w:rPr>
          <w:rStyle w:val="Hyperlink"/>
          <w14:scene3d>
            <w14:camera w14:prst="orthographicFront"/>
            <w14:lightRig w14:rig="threePt" w14:dir="t">
              <w14:rot w14:lat="0" w14:lon="0" w14:rev="0"/>
            </w14:lightRig>
          </w14:scene3d>
        </w:rPr>
        <w:t>5.3</w:t>
      </w:r>
      <w:r w:rsidR="000B20FD">
        <w:rPr>
          <w:rFonts w:asciiTheme="minorHAnsi" w:eastAsiaTheme="minorEastAsia" w:hAnsiTheme="minorHAnsi" w:cstheme="minorBidi"/>
          <w:szCs w:val="22"/>
          <w:lang w:val="en-US"/>
        </w:rPr>
        <w:tab/>
      </w:r>
      <w:r w:rsidR="000B20FD" w:rsidRPr="00A34082">
        <w:rPr>
          <w:rStyle w:val="Hyperlink"/>
        </w:rPr>
        <w:t>BASELINE AND TARGET CALCULATIONS FOR 2020 UWMPS</w:t>
      </w:r>
      <w:r w:rsidR="000B20FD">
        <w:rPr>
          <w:webHidden/>
        </w:rPr>
        <w:tab/>
      </w:r>
      <w:r w:rsidR="000B20FD">
        <w:rPr>
          <w:webHidden/>
        </w:rPr>
        <w:fldChar w:fldCharType="begin"/>
      </w:r>
      <w:r w:rsidR="000B20FD">
        <w:rPr>
          <w:webHidden/>
        </w:rPr>
        <w:instrText xml:space="preserve"> PAGEREF _Toc74667579 \h </w:instrText>
      </w:r>
      <w:r w:rsidR="000B20FD">
        <w:rPr>
          <w:webHidden/>
        </w:rPr>
      </w:r>
      <w:r w:rsidR="000B20FD">
        <w:rPr>
          <w:webHidden/>
        </w:rPr>
        <w:fldChar w:fldCharType="separate"/>
      </w:r>
      <w:r w:rsidR="00240630">
        <w:rPr>
          <w:webHidden/>
        </w:rPr>
        <w:t>5-5</w:t>
      </w:r>
      <w:r w:rsidR="000B20FD">
        <w:rPr>
          <w:webHidden/>
        </w:rPr>
        <w:fldChar w:fldCharType="end"/>
      </w:r>
      <w:r>
        <w:fldChar w:fldCharType="end"/>
      </w:r>
    </w:p>
    <w:p w14:paraId="14C9E7D4" w14:textId="7B752A60" w:rsidR="000B20FD" w:rsidRDefault="005B49FB">
      <w:pPr>
        <w:pStyle w:val="TOC3"/>
        <w:rPr>
          <w:rFonts w:asciiTheme="minorHAnsi" w:eastAsiaTheme="minorEastAsia" w:hAnsiTheme="minorHAnsi" w:cstheme="minorBidi"/>
          <w:szCs w:val="22"/>
        </w:rPr>
      </w:pPr>
      <w:r>
        <w:fldChar w:fldCharType="begin"/>
      </w:r>
      <w:r>
        <w:instrText xml:space="preserve"> HYPERLINK \l "_Toc74667580" </w:instrText>
      </w:r>
      <w:ins w:id="64" w:author="Stan Chen" w:date="2021-06-18T15:04:00Z"/>
      <w:r>
        <w:fldChar w:fldCharType="separate"/>
      </w:r>
      <w:r w:rsidR="000B20FD" w:rsidRPr="00A34082">
        <w:rPr>
          <w:rStyle w:val="Hyperlink"/>
          <w:lang w:val="en-CA"/>
          <w14:scene3d>
            <w14:camera w14:prst="orthographicFront"/>
            <w14:lightRig w14:rig="threePt" w14:dir="t">
              <w14:rot w14:lat="0" w14:lon="0" w14:rev="0"/>
            </w14:lightRig>
          </w14:scene3d>
        </w:rPr>
        <w:t>5.3.1</w:t>
      </w:r>
      <w:r w:rsidR="000B20FD">
        <w:rPr>
          <w:rFonts w:asciiTheme="minorHAnsi" w:eastAsiaTheme="minorEastAsia" w:hAnsiTheme="minorHAnsi" w:cstheme="minorBidi"/>
          <w:szCs w:val="22"/>
        </w:rPr>
        <w:tab/>
      </w:r>
      <w:r w:rsidR="000B20FD" w:rsidRPr="00A34082">
        <w:rPr>
          <w:rStyle w:val="Hyperlink"/>
          <w:lang w:val="en-CA"/>
        </w:rPr>
        <w:t>SUPPLIER SUBMITTED 2015 UWMP, NO CHANGE TO SERVICE AREA</w:t>
      </w:r>
      <w:r w:rsidR="000B20FD">
        <w:rPr>
          <w:webHidden/>
        </w:rPr>
        <w:tab/>
      </w:r>
      <w:r w:rsidR="000B20FD">
        <w:rPr>
          <w:webHidden/>
        </w:rPr>
        <w:fldChar w:fldCharType="begin"/>
      </w:r>
      <w:r w:rsidR="000B20FD">
        <w:rPr>
          <w:webHidden/>
        </w:rPr>
        <w:instrText xml:space="preserve"> PAGEREF _Toc74667580 \h </w:instrText>
      </w:r>
      <w:r w:rsidR="000B20FD">
        <w:rPr>
          <w:webHidden/>
        </w:rPr>
      </w:r>
      <w:r w:rsidR="000B20FD">
        <w:rPr>
          <w:webHidden/>
        </w:rPr>
        <w:fldChar w:fldCharType="separate"/>
      </w:r>
      <w:r w:rsidR="00240630">
        <w:rPr>
          <w:webHidden/>
        </w:rPr>
        <w:t>5-5</w:t>
      </w:r>
      <w:r w:rsidR="000B20FD">
        <w:rPr>
          <w:webHidden/>
        </w:rPr>
        <w:fldChar w:fldCharType="end"/>
      </w:r>
      <w:r>
        <w:fldChar w:fldCharType="end"/>
      </w:r>
    </w:p>
    <w:p w14:paraId="20CF74BA" w14:textId="4636CA28" w:rsidR="000B20FD" w:rsidRDefault="005B49FB">
      <w:pPr>
        <w:pStyle w:val="TOC2"/>
        <w:rPr>
          <w:rFonts w:asciiTheme="minorHAnsi" w:eastAsiaTheme="minorEastAsia" w:hAnsiTheme="minorHAnsi" w:cstheme="minorBidi"/>
          <w:szCs w:val="22"/>
          <w:lang w:val="en-US"/>
        </w:rPr>
      </w:pPr>
      <w:r>
        <w:fldChar w:fldCharType="begin"/>
      </w:r>
      <w:r>
        <w:instrText xml:space="preserve"> HYPERLINK \l "_Toc74667581" </w:instrText>
      </w:r>
      <w:ins w:id="65" w:author="Stan Chen" w:date="2021-06-18T15:04:00Z"/>
      <w:r>
        <w:fldChar w:fldCharType="separate"/>
      </w:r>
      <w:r w:rsidR="000B20FD" w:rsidRPr="00A34082">
        <w:rPr>
          <w:rStyle w:val="Hyperlink"/>
          <w14:scene3d>
            <w14:camera w14:prst="orthographicFront"/>
            <w14:lightRig w14:rig="threePt" w14:dir="t">
              <w14:rot w14:lat="0" w14:lon="0" w14:rev="0"/>
            </w14:lightRig>
          </w14:scene3d>
        </w:rPr>
        <w:t>5.4</w:t>
      </w:r>
      <w:r w:rsidR="000B20FD">
        <w:rPr>
          <w:rFonts w:asciiTheme="minorHAnsi" w:eastAsiaTheme="minorEastAsia" w:hAnsiTheme="minorHAnsi" w:cstheme="minorBidi"/>
          <w:szCs w:val="22"/>
          <w:lang w:val="en-US"/>
        </w:rPr>
        <w:tab/>
      </w:r>
      <w:r w:rsidR="000B20FD" w:rsidRPr="00A34082">
        <w:rPr>
          <w:rStyle w:val="Hyperlink"/>
        </w:rPr>
        <w:t>METHODS FOR CALCULATING POPULATION AND GROSS WATER USE</w:t>
      </w:r>
      <w:r w:rsidR="000B20FD">
        <w:rPr>
          <w:webHidden/>
        </w:rPr>
        <w:tab/>
      </w:r>
      <w:r w:rsidR="000B20FD">
        <w:rPr>
          <w:webHidden/>
        </w:rPr>
        <w:fldChar w:fldCharType="begin"/>
      </w:r>
      <w:r w:rsidR="000B20FD">
        <w:rPr>
          <w:webHidden/>
        </w:rPr>
        <w:instrText xml:space="preserve"> PAGEREF _Toc74667581 \h </w:instrText>
      </w:r>
      <w:r w:rsidR="000B20FD">
        <w:rPr>
          <w:webHidden/>
        </w:rPr>
      </w:r>
      <w:r w:rsidR="000B20FD">
        <w:rPr>
          <w:webHidden/>
        </w:rPr>
        <w:fldChar w:fldCharType="separate"/>
      </w:r>
      <w:r w:rsidR="00240630">
        <w:rPr>
          <w:webHidden/>
        </w:rPr>
        <w:t>5-7</w:t>
      </w:r>
      <w:r w:rsidR="000B20FD">
        <w:rPr>
          <w:webHidden/>
        </w:rPr>
        <w:fldChar w:fldCharType="end"/>
      </w:r>
      <w:r>
        <w:fldChar w:fldCharType="end"/>
      </w:r>
    </w:p>
    <w:p w14:paraId="51BDCCB3" w14:textId="0971A5EF" w:rsidR="000B20FD" w:rsidRDefault="005B49FB">
      <w:pPr>
        <w:pStyle w:val="TOC3"/>
        <w:rPr>
          <w:rFonts w:asciiTheme="minorHAnsi" w:eastAsiaTheme="minorEastAsia" w:hAnsiTheme="minorHAnsi" w:cstheme="minorBidi"/>
          <w:szCs w:val="22"/>
        </w:rPr>
      </w:pPr>
      <w:r>
        <w:fldChar w:fldCharType="begin"/>
      </w:r>
      <w:r>
        <w:instrText xml:space="preserve"> HYPERLINK \l "_Toc74667582" </w:instrText>
      </w:r>
      <w:ins w:id="66" w:author="Stan Chen" w:date="2021-06-18T15:04:00Z"/>
      <w:r>
        <w:fldChar w:fldCharType="separate"/>
      </w:r>
      <w:r w:rsidR="000B20FD" w:rsidRPr="00A34082">
        <w:rPr>
          <w:rStyle w:val="Hyperlink"/>
          <w14:scene3d>
            <w14:camera w14:prst="orthographicFront"/>
            <w14:lightRig w14:rig="threePt" w14:dir="t">
              <w14:rot w14:lat="0" w14:lon="0" w14:rev="0"/>
            </w14:lightRig>
          </w14:scene3d>
        </w:rPr>
        <w:t>5.4.1</w:t>
      </w:r>
      <w:r w:rsidR="000B20FD">
        <w:rPr>
          <w:rFonts w:asciiTheme="minorHAnsi" w:eastAsiaTheme="minorEastAsia" w:hAnsiTheme="minorHAnsi" w:cstheme="minorBidi"/>
          <w:szCs w:val="22"/>
        </w:rPr>
        <w:tab/>
      </w:r>
      <w:r w:rsidR="000B20FD" w:rsidRPr="00A34082">
        <w:rPr>
          <w:rStyle w:val="Hyperlink"/>
        </w:rPr>
        <w:t>SERVICE AREA POPULATION</w:t>
      </w:r>
      <w:r w:rsidR="000B20FD">
        <w:rPr>
          <w:webHidden/>
        </w:rPr>
        <w:tab/>
      </w:r>
      <w:r w:rsidR="000B20FD">
        <w:rPr>
          <w:webHidden/>
        </w:rPr>
        <w:fldChar w:fldCharType="begin"/>
      </w:r>
      <w:r w:rsidR="000B20FD">
        <w:rPr>
          <w:webHidden/>
        </w:rPr>
        <w:instrText xml:space="preserve"> PAGEREF _Toc74667582 \h </w:instrText>
      </w:r>
      <w:r w:rsidR="000B20FD">
        <w:rPr>
          <w:webHidden/>
        </w:rPr>
      </w:r>
      <w:r w:rsidR="000B20FD">
        <w:rPr>
          <w:webHidden/>
        </w:rPr>
        <w:fldChar w:fldCharType="separate"/>
      </w:r>
      <w:r w:rsidR="00240630">
        <w:rPr>
          <w:webHidden/>
        </w:rPr>
        <w:t>5-7</w:t>
      </w:r>
      <w:r w:rsidR="000B20FD">
        <w:rPr>
          <w:webHidden/>
        </w:rPr>
        <w:fldChar w:fldCharType="end"/>
      </w:r>
      <w:r>
        <w:fldChar w:fldCharType="end"/>
      </w:r>
    </w:p>
    <w:p w14:paraId="7962D3A7" w14:textId="1C67309F" w:rsidR="000B20FD" w:rsidRDefault="005B49FB">
      <w:pPr>
        <w:pStyle w:val="TOC3"/>
        <w:rPr>
          <w:rFonts w:asciiTheme="minorHAnsi" w:eastAsiaTheme="minorEastAsia" w:hAnsiTheme="minorHAnsi" w:cstheme="minorBidi"/>
          <w:szCs w:val="22"/>
        </w:rPr>
      </w:pPr>
      <w:r>
        <w:fldChar w:fldCharType="begin"/>
      </w:r>
      <w:r>
        <w:instrText xml:space="preserve"> HYPERLINK \l "_Toc74667583" </w:instrText>
      </w:r>
      <w:ins w:id="67" w:author="Stan Chen" w:date="2021-06-18T15:04:00Z"/>
      <w:r>
        <w:fldChar w:fldCharType="separate"/>
      </w:r>
      <w:r w:rsidR="000B20FD" w:rsidRPr="00A34082">
        <w:rPr>
          <w:rStyle w:val="Hyperlink"/>
          <w14:scene3d>
            <w14:camera w14:prst="orthographicFront"/>
            <w14:lightRig w14:rig="threePt" w14:dir="t">
              <w14:rot w14:lat="0" w14:lon="0" w14:rev="0"/>
            </w14:lightRig>
          </w14:scene3d>
        </w:rPr>
        <w:t>5.4.2</w:t>
      </w:r>
      <w:r w:rsidR="000B20FD">
        <w:rPr>
          <w:rFonts w:asciiTheme="minorHAnsi" w:eastAsiaTheme="minorEastAsia" w:hAnsiTheme="minorHAnsi" w:cstheme="minorBidi"/>
          <w:szCs w:val="22"/>
        </w:rPr>
        <w:tab/>
      </w:r>
      <w:r w:rsidR="000B20FD" w:rsidRPr="00A34082">
        <w:rPr>
          <w:rStyle w:val="Hyperlink"/>
        </w:rPr>
        <w:t>GROSS WATER USE</w:t>
      </w:r>
      <w:r w:rsidR="000B20FD">
        <w:rPr>
          <w:webHidden/>
        </w:rPr>
        <w:tab/>
      </w:r>
      <w:r w:rsidR="000B20FD">
        <w:rPr>
          <w:webHidden/>
        </w:rPr>
        <w:fldChar w:fldCharType="begin"/>
      </w:r>
      <w:r w:rsidR="000B20FD">
        <w:rPr>
          <w:webHidden/>
        </w:rPr>
        <w:instrText xml:space="preserve"> PAGEREF _Toc74667583 \h </w:instrText>
      </w:r>
      <w:r w:rsidR="000B20FD">
        <w:rPr>
          <w:webHidden/>
        </w:rPr>
      </w:r>
      <w:r w:rsidR="000B20FD">
        <w:rPr>
          <w:webHidden/>
        </w:rPr>
        <w:fldChar w:fldCharType="separate"/>
      </w:r>
      <w:r w:rsidR="00240630">
        <w:rPr>
          <w:webHidden/>
        </w:rPr>
        <w:t>5-8</w:t>
      </w:r>
      <w:r w:rsidR="000B20FD">
        <w:rPr>
          <w:webHidden/>
        </w:rPr>
        <w:fldChar w:fldCharType="end"/>
      </w:r>
      <w:r>
        <w:fldChar w:fldCharType="end"/>
      </w:r>
    </w:p>
    <w:p w14:paraId="5F5EABB2" w14:textId="2ED6D0F6" w:rsidR="000B20FD" w:rsidRDefault="005B49FB">
      <w:pPr>
        <w:pStyle w:val="TOC2"/>
        <w:rPr>
          <w:rFonts w:asciiTheme="minorHAnsi" w:eastAsiaTheme="minorEastAsia" w:hAnsiTheme="minorHAnsi" w:cstheme="minorBidi"/>
          <w:szCs w:val="22"/>
          <w:lang w:val="en-US"/>
        </w:rPr>
      </w:pPr>
      <w:r>
        <w:fldChar w:fldCharType="begin"/>
      </w:r>
      <w:r>
        <w:instrText xml:space="preserve"> HYPERLINK \l "_Toc74667584" </w:instrText>
      </w:r>
      <w:ins w:id="68" w:author="Stan Chen" w:date="2021-06-18T15:04:00Z"/>
      <w:r>
        <w:fldChar w:fldCharType="separate"/>
      </w:r>
      <w:r w:rsidR="000B20FD" w:rsidRPr="00A34082">
        <w:rPr>
          <w:rStyle w:val="Hyperlink"/>
          <w14:scene3d>
            <w14:camera w14:prst="orthographicFront"/>
            <w14:lightRig w14:rig="threePt" w14:dir="t">
              <w14:rot w14:lat="0" w14:lon="0" w14:rev="0"/>
            </w14:lightRig>
          </w14:scene3d>
        </w:rPr>
        <w:t>5.5</w:t>
      </w:r>
      <w:r w:rsidR="000B20FD">
        <w:rPr>
          <w:rFonts w:asciiTheme="minorHAnsi" w:eastAsiaTheme="minorEastAsia" w:hAnsiTheme="minorHAnsi" w:cstheme="minorBidi"/>
          <w:szCs w:val="22"/>
          <w:lang w:val="en-US"/>
        </w:rPr>
        <w:tab/>
      </w:r>
      <w:r w:rsidR="000B20FD" w:rsidRPr="00A34082">
        <w:rPr>
          <w:rStyle w:val="Hyperlink"/>
        </w:rPr>
        <w:t>2020 COMPLIANCE DAILY PER CAPITA WATER USE (GPCD)</w:t>
      </w:r>
      <w:r w:rsidR="000B20FD">
        <w:rPr>
          <w:webHidden/>
        </w:rPr>
        <w:tab/>
      </w:r>
      <w:r w:rsidR="000B20FD">
        <w:rPr>
          <w:webHidden/>
        </w:rPr>
        <w:fldChar w:fldCharType="begin"/>
      </w:r>
      <w:r w:rsidR="000B20FD">
        <w:rPr>
          <w:webHidden/>
        </w:rPr>
        <w:instrText xml:space="preserve"> PAGEREF _Toc74667584 \h </w:instrText>
      </w:r>
      <w:r w:rsidR="000B20FD">
        <w:rPr>
          <w:webHidden/>
        </w:rPr>
      </w:r>
      <w:r w:rsidR="000B20FD">
        <w:rPr>
          <w:webHidden/>
        </w:rPr>
        <w:fldChar w:fldCharType="separate"/>
      </w:r>
      <w:r w:rsidR="00240630">
        <w:rPr>
          <w:webHidden/>
        </w:rPr>
        <w:t>5-10</w:t>
      </w:r>
      <w:r w:rsidR="000B20FD">
        <w:rPr>
          <w:webHidden/>
        </w:rPr>
        <w:fldChar w:fldCharType="end"/>
      </w:r>
      <w:r>
        <w:fldChar w:fldCharType="end"/>
      </w:r>
    </w:p>
    <w:p w14:paraId="4DEDB995" w14:textId="6C146796" w:rsidR="000B20FD" w:rsidRDefault="005B49FB">
      <w:pPr>
        <w:pStyle w:val="TOC3"/>
        <w:rPr>
          <w:rFonts w:asciiTheme="minorHAnsi" w:eastAsiaTheme="minorEastAsia" w:hAnsiTheme="minorHAnsi" w:cstheme="minorBidi"/>
          <w:szCs w:val="22"/>
        </w:rPr>
      </w:pPr>
      <w:r>
        <w:fldChar w:fldCharType="begin"/>
      </w:r>
      <w:r>
        <w:instrText xml:space="preserve"> HYPERLINK \l "_Toc74667585" </w:instrText>
      </w:r>
      <w:ins w:id="69" w:author="Stan Chen" w:date="2021-06-18T15:04:00Z"/>
      <w:r>
        <w:fldChar w:fldCharType="separate"/>
      </w:r>
      <w:r w:rsidR="000B20FD" w:rsidRPr="00A34082">
        <w:rPr>
          <w:rStyle w:val="Hyperlink"/>
          <w14:scene3d>
            <w14:camera w14:prst="orthographicFront"/>
            <w14:lightRig w14:rig="threePt" w14:dir="t">
              <w14:rot w14:lat="0" w14:lon="0" w14:rev="0"/>
            </w14:lightRig>
          </w14:scene3d>
        </w:rPr>
        <w:t>5.5.1</w:t>
      </w:r>
      <w:r w:rsidR="000B20FD">
        <w:rPr>
          <w:rFonts w:asciiTheme="minorHAnsi" w:eastAsiaTheme="minorEastAsia" w:hAnsiTheme="minorHAnsi" w:cstheme="minorBidi"/>
          <w:szCs w:val="22"/>
        </w:rPr>
        <w:tab/>
      </w:r>
      <w:r w:rsidR="000B20FD" w:rsidRPr="00A34082">
        <w:rPr>
          <w:rStyle w:val="Hyperlink"/>
        </w:rPr>
        <w:t>2020 ADJUSTMENTS FOR FACTORS OUTSIDE OF SUPPLIER’S CONTROL</w:t>
      </w:r>
      <w:r w:rsidR="000B20FD">
        <w:rPr>
          <w:webHidden/>
        </w:rPr>
        <w:tab/>
      </w:r>
      <w:r w:rsidR="000B20FD">
        <w:rPr>
          <w:webHidden/>
        </w:rPr>
        <w:fldChar w:fldCharType="begin"/>
      </w:r>
      <w:r w:rsidR="000B20FD">
        <w:rPr>
          <w:webHidden/>
        </w:rPr>
        <w:instrText xml:space="preserve"> PAGEREF _Toc74667585 \h </w:instrText>
      </w:r>
      <w:r w:rsidR="000B20FD">
        <w:rPr>
          <w:webHidden/>
        </w:rPr>
      </w:r>
      <w:r w:rsidR="000B20FD">
        <w:rPr>
          <w:webHidden/>
        </w:rPr>
        <w:fldChar w:fldCharType="separate"/>
      </w:r>
      <w:r w:rsidR="00240630">
        <w:rPr>
          <w:webHidden/>
        </w:rPr>
        <w:t>5-11</w:t>
      </w:r>
      <w:r w:rsidR="000B20FD">
        <w:rPr>
          <w:webHidden/>
        </w:rPr>
        <w:fldChar w:fldCharType="end"/>
      </w:r>
      <w:r>
        <w:fldChar w:fldCharType="end"/>
      </w:r>
    </w:p>
    <w:p w14:paraId="33F574E0" w14:textId="7EA178A5" w:rsidR="000B20FD" w:rsidRDefault="005B49FB">
      <w:pPr>
        <w:pStyle w:val="TOC3"/>
        <w:rPr>
          <w:rFonts w:asciiTheme="minorHAnsi" w:eastAsiaTheme="minorEastAsia" w:hAnsiTheme="minorHAnsi" w:cstheme="minorBidi"/>
          <w:szCs w:val="22"/>
        </w:rPr>
      </w:pPr>
      <w:r>
        <w:fldChar w:fldCharType="begin"/>
      </w:r>
      <w:r>
        <w:instrText xml:space="preserve"> HYPERLINK \l "_Toc74667586" </w:instrText>
      </w:r>
      <w:ins w:id="70" w:author="Stan Chen" w:date="2021-06-18T15:04:00Z"/>
      <w:r>
        <w:fldChar w:fldCharType="separate"/>
      </w:r>
      <w:r w:rsidR="000B20FD" w:rsidRPr="00A34082">
        <w:rPr>
          <w:rStyle w:val="Hyperlink"/>
          <w14:scene3d>
            <w14:camera w14:prst="orthographicFront"/>
            <w14:lightRig w14:rig="threePt" w14:dir="t">
              <w14:rot w14:lat="0" w14:lon="0" w14:rev="0"/>
            </w14:lightRig>
          </w14:scene3d>
        </w:rPr>
        <w:t>5.5.2</w:t>
      </w:r>
      <w:r w:rsidR="000B20FD">
        <w:rPr>
          <w:rFonts w:asciiTheme="minorHAnsi" w:eastAsiaTheme="minorEastAsia" w:hAnsiTheme="minorHAnsi" w:cstheme="minorBidi"/>
          <w:szCs w:val="22"/>
        </w:rPr>
        <w:tab/>
      </w:r>
      <w:r w:rsidR="000B20FD" w:rsidRPr="00A34082">
        <w:rPr>
          <w:rStyle w:val="Hyperlink"/>
        </w:rPr>
        <w:t>2020 ADJUSTMENTS TO 2020 GROSS WATER USE</w:t>
      </w:r>
      <w:r w:rsidR="000B20FD">
        <w:rPr>
          <w:webHidden/>
        </w:rPr>
        <w:tab/>
      </w:r>
      <w:r w:rsidR="000B20FD">
        <w:rPr>
          <w:webHidden/>
        </w:rPr>
        <w:fldChar w:fldCharType="begin"/>
      </w:r>
      <w:r w:rsidR="000B20FD">
        <w:rPr>
          <w:webHidden/>
        </w:rPr>
        <w:instrText xml:space="preserve"> PAGEREF _Toc74667586 \h </w:instrText>
      </w:r>
      <w:r w:rsidR="000B20FD">
        <w:rPr>
          <w:webHidden/>
        </w:rPr>
      </w:r>
      <w:r w:rsidR="000B20FD">
        <w:rPr>
          <w:webHidden/>
        </w:rPr>
        <w:fldChar w:fldCharType="separate"/>
      </w:r>
      <w:r w:rsidR="00240630">
        <w:rPr>
          <w:webHidden/>
        </w:rPr>
        <w:t>5-11</w:t>
      </w:r>
      <w:r w:rsidR="000B20FD">
        <w:rPr>
          <w:webHidden/>
        </w:rPr>
        <w:fldChar w:fldCharType="end"/>
      </w:r>
      <w:r>
        <w:fldChar w:fldCharType="end"/>
      </w:r>
    </w:p>
    <w:p w14:paraId="6A9196DB" w14:textId="3C3801D0" w:rsidR="000B20FD" w:rsidRDefault="005B49FB">
      <w:pPr>
        <w:pStyle w:val="TOC3"/>
        <w:rPr>
          <w:rFonts w:asciiTheme="minorHAnsi" w:eastAsiaTheme="minorEastAsia" w:hAnsiTheme="minorHAnsi" w:cstheme="minorBidi"/>
          <w:szCs w:val="22"/>
        </w:rPr>
      </w:pPr>
      <w:r>
        <w:fldChar w:fldCharType="begin"/>
      </w:r>
      <w:r>
        <w:instrText xml:space="preserve"> HYPERLINK \l "_Toc74667587" </w:instrText>
      </w:r>
      <w:ins w:id="71" w:author="Stan Chen" w:date="2021-06-18T15:04:00Z"/>
      <w:r>
        <w:fldChar w:fldCharType="separate"/>
      </w:r>
      <w:r w:rsidR="000B20FD" w:rsidRPr="00A34082">
        <w:rPr>
          <w:rStyle w:val="Hyperlink"/>
          <w14:scene3d>
            <w14:camera w14:prst="orthographicFront"/>
            <w14:lightRig w14:rig="threePt" w14:dir="t">
              <w14:rot w14:lat="0" w14:lon="0" w14:rev="0"/>
            </w14:lightRig>
          </w14:scene3d>
        </w:rPr>
        <w:t>5.5.3</w:t>
      </w:r>
      <w:r w:rsidR="000B20FD">
        <w:rPr>
          <w:rFonts w:asciiTheme="minorHAnsi" w:eastAsiaTheme="minorEastAsia" w:hAnsiTheme="minorHAnsi" w:cstheme="minorBidi"/>
          <w:szCs w:val="22"/>
        </w:rPr>
        <w:tab/>
      </w:r>
      <w:r w:rsidR="000B20FD" w:rsidRPr="00A34082">
        <w:rPr>
          <w:rStyle w:val="Hyperlink"/>
        </w:rPr>
        <w:t>IF SUPPLIER DOES NOT MEET 2020 TARGET</w:t>
      </w:r>
      <w:r w:rsidR="000B20FD">
        <w:rPr>
          <w:webHidden/>
        </w:rPr>
        <w:tab/>
      </w:r>
      <w:r w:rsidR="000B20FD">
        <w:rPr>
          <w:webHidden/>
        </w:rPr>
        <w:fldChar w:fldCharType="begin"/>
      </w:r>
      <w:r w:rsidR="000B20FD">
        <w:rPr>
          <w:webHidden/>
        </w:rPr>
        <w:instrText xml:space="preserve"> PAGEREF _Toc74667587 \h </w:instrText>
      </w:r>
      <w:r w:rsidR="000B20FD">
        <w:rPr>
          <w:webHidden/>
        </w:rPr>
      </w:r>
      <w:r w:rsidR="000B20FD">
        <w:rPr>
          <w:webHidden/>
        </w:rPr>
        <w:fldChar w:fldCharType="separate"/>
      </w:r>
      <w:r w:rsidR="00240630">
        <w:rPr>
          <w:webHidden/>
        </w:rPr>
        <w:t>5-12</w:t>
      </w:r>
      <w:r w:rsidR="000B20FD">
        <w:rPr>
          <w:webHidden/>
        </w:rPr>
        <w:fldChar w:fldCharType="end"/>
      </w:r>
      <w:r>
        <w:fldChar w:fldCharType="end"/>
      </w:r>
    </w:p>
    <w:p w14:paraId="6E553575" w14:textId="602996A2" w:rsidR="000B20FD" w:rsidRDefault="005B49FB">
      <w:pPr>
        <w:pStyle w:val="TOC2"/>
        <w:rPr>
          <w:rFonts w:asciiTheme="minorHAnsi" w:eastAsiaTheme="minorEastAsia" w:hAnsiTheme="minorHAnsi" w:cstheme="minorBidi"/>
          <w:szCs w:val="22"/>
          <w:lang w:val="en-US"/>
        </w:rPr>
      </w:pPr>
      <w:r>
        <w:fldChar w:fldCharType="begin"/>
      </w:r>
      <w:r>
        <w:instrText xml:space="preserve"> HYPERLINK \l "_Toc74667588" </w:instrText>
      </w:r>
      <w:ins w:id="72" w:author="Stan Chen" w:date="2021-06-18T15:04:00Z"/>
      <w:r>
        <w:fldChar w:fldCharType="separate"/>
      </w:r>
      <w:r w:rsidR="000B20FD" w:rsidRPr="00A34082">
        <w:rPr>
          <w:rStyle w:val="Hyperlink"/>
          <w14:scene3d>
            <w14:camera w14:prst="orthographicFront"/>
            <w14:lightRig w14:rig="threePt" w14:dir="t">
              <w14:rot w14:lat="0" w14:lon="0" w14:rev="0"/>
            </w14:lightRig>
          </w14:scene3d>
        </w:rPr>
        <w:t>5.6</w:t>
      </w:r>
      <w:r w:rsidR="000B20FD">
        <w:rPr>
          <w:rFonts w:asciiTheme="minorHAnsi" w:eastAsiaTheme="minorEastAsia" w:hAnsiTheme="minorHAnsi" w:cstheme="minorBidi"/>
          <w:szCs w:val="22"/>
          <w:lang w:val="en-US"/>
        </w:rPr>
        <w:tab/>
      </w:r>
      <w:r w:rsidR="000B20FD" w:rsidRPr="00A34082">
        <w:rPr>
          <w:rStyle w:val="Hyperlink"/>
        </w:rPr>
        <w:t>REGIONAL ALLIANCE</w:t>
      </w:r>
      <w:r w:rsidR="000B20FD">
        <w:rPr>
          <w:webHidden/>
        </w:rPr>
        <w:tab/>
      </w:r>
      <w:r w:rsidR="000B20FD">
        <w:rPr>
          <w:webHidden/>
        </w:rPr>
        <w:fldChar w:fldCharType="begin"/>
      </w:r>
      <w:r w:rsidR="000B20FD">
        <w:rPr>
          <w:webHidden/>
        </w:rPr>
        <w:instrText xml:space="preserve"> PAGEREF _Toc74667588 \h </w:instrText>
      </w:r>
      <w:r w:rsidR="000B20FD">
        <w:rPr>
          <w:webHidden/>
        </w:rPr>
      </w:r>
      <w:r w:rsidR="000B20FD">
        <w:rPr>
          <w:webHidden/>
        </w:rPr>
        <w:fldChar w:fldCharType="separate"/>
      </w:r>
      <w:r w:rsidR="00240630">
        <w:rPr>
          <w:webHidden/>
        </w:rPr>
        <w:t>5-12</w:t>
      </w:r>
      <w:r w:rsidR="000B20FD">
        <w:rPr>
          <w:webHidden/>
        </w:rPr>
        <w:fldChar w:fldCharType="end"/>
      </w:r>
      <w:r>
        <w:fldChar w:fldCharType="end"/>
      </w:r>
    </w:p>
    <w:p w14:paraId="55F0CAE7" w14:textId="1DC7E46D" w:rsidR="000B20FD" w:rsidRDefault="005B49FB">
      <w:pPr>
        <w:pStyle w:val="TOC1"/>
        <w:rPr>
          <w:rFonts w:asciiTheme="minorHAnsi" w:eastAsiaTheme="minorEastAsia" w:hAnsiTheme="minorHAnsi" w:cstheme="minorBidi"/>
          <w:b w:val="0"/>
          <w:bCs w:val="0"/>
          <w:caps w:val="0"/>
          <w:color w:val="auto"/>
          <w:sz w:val="22"/>
          <w:szCs w:val="22"/>
          <w:lang w:val="en-US"/>
        </w:rPr>
      </w:pPr>
      <w:r>
        <w:fldChar w:fldCharType="begin"/>
      </w:r>
      <w:r>
        <w:instrText xml:space="preserve"> HYPERLINK \l "_Toc74667589" </w:instrText>
      </w:r>
      <w:ins w:id="73" w:author="Stan Chen" w:date="2021-06-18T15:04:00Z"/>
      <w:r>
        <w:fldChar w:fldCharType="separate"/>
      </w:r>
      <w:r w:rsidR="000B20FD" w:rsidRPr="00A34082">
        <w:rPr>
          <w:rStyle w:val="Hyperlink"/>
        </w:rPr>
        <w:t>Chapter 6</w:t>
      </w:r>
      <w:r w:rsidR="000B20FD">
        <w:rPr>
          <w:webHidden/>
        </w:rPr>
        <w:tab/>
      </w:r>
      <w:r w:rsidR="000B20FD">
        <w:rPr>
          <w:webHidden/>
        </w:rPr>
        <w:fldChar w:fldCharType="begin"/>
      </w:r>
      <w:r w:rsidR="000B20FD">
        <w:rPr>
          <w:webHidden/>
        </w:rPr>
        <w:instrText xml:space="preserve"> PAGEREF _Toc74667589 \h </w:instrText>
      </w:r>
      <w:r w:rsidR="000B20FD">
        <w:rPr>
          <w:webHidden/>
        </w:rPr>
      </w:r>
      <w:r w:rsidR="000B20FD">
        <w:rPr>
          <w:webHidden/>
        </w:rPr>
        <w:fldChar w:fldCharType="separate"/>
      </w:r>
      <w:r w:rsidR="00240630">
        <w:rPr>
          <w:webHidden/>
        </w:rPr>
        <w:t>6-1</w:t>
      </w:r>
      <w:r w:rsidR="000B20FD">
        <w:rPr>
          <w:webHidden/>
        </w:rPr>
        <w:fldChar w:fldCharType="end"/>
      </w:r>
      <w:r>
        <w:fldChar w:fldCharType="end"/>
      </w:r>
    </w:p>
    <w:p w14:paraId="11A4F46F" w14:textId="5649074A" w:rsidR="000B20FD" w:rsidRDefault="005B49FB">
      <w:pPr>
        <w:pStyle w:val="TOC1"/>
        <w:rPr>
          <w:rFonts w:asciiTheme="minorHAnsi" w:eastAsiaTheme="minorEastAsia" w:hAnsiTheme="minorHAnsi" w:cstheme="minorBidi"/>
          <w:b w:val="0"/>
          <w:bCs w:val="0"/>
          <w:caps w:val="0"/>
          <w:color w:val="auto"/>
          <w:sz w:val="22"/>
          <w:szCs w:val="22"/>
          <w:lang w:val="en-US"/>
        </w:rPr>
      </w:pPr>
      <w:r>
        <w:fldChar w:fldCharType="begin"/>
      </w:r>
      <w:r>
        <w:instrText xml:space="preserve"> HYPERLINK \l "_Toc74667590" </w:instrText>
      </w:r>
      <w:ins w:id="74" w:author="Stan Chen" w:date="2021-06-18T15:04:00Z"/>
      <w:r>
        <w:fldChar w:fldCharType="separate"/>
      </w:r>
      <w:r w:rsidR="000B20FD" w:rsidRPr="00A34082">
        <w:rPr>
          <w:rStyle w:val="Hyperlink"/>
        </w:rPr>
        <w:t>water SUPPLy characterization</w:t>
      </w:r>
      <w:r w:rsidR="000B20FD">
        <w:rPr>
          <w:webHidden/>
        </w:rPr>
        <w:tab/>
      </w:r>
      <w:r w:rsidR="000B20FD">
        <w:rPr>
          <w:webHidden/>
        </w:rPr>
        <w:fldChar w:fldCharType="begin"/>
      </w:r>
      <w:r w:rsidR="000B20FD">
        <w:rPr>
          <w:webHidden/>
        </w:rPr>
        <w:instrText xml:space="preserve"> PAGEREF _Toc74667590 \h </w:instrText>
      </w:r>
      <w:r w:rsidR="000B20FD">
        <w:rPr>
          <w:webHidden/>
        </w:rPr>
      </w:r>
      <w:r w:rsidR="000B20FD">
        <w:rPr>
          <w:webHidden/>
        </w:rPr>
        <w:fldChar w:fldCharType="separate"/>
      </w:r>
      <w:r w:rsidR="00240630">
        <w:rPr>
          <w:webHidden/>
        </w:rPr>
        <w:t>6-1</w:t>
      </w:r>
      <w:r w:rsidR="000B20FD">
        <w:rPr>
          <w:webHidden/>
        </w:rPr>
        <w:fldChar w:fldCharType="end"/>
      </w:r>
      <w:r>
        <w:fldChar w:fldCharType="end"/>
      </w:r>
    </w:p>
    <w:p w14:paraId="00420B1D" w14:textId="61BD283B" w:rsidR="000B20FD" w:rsidRDefault="005B49FB">
      <w:pPr>
        <w:pStyle w:val="TOC2"/>
        <w:rPr>
          <w:rFonts w:asciiTheme="minorHAnsi" w:eastAsiaTheme="minorEastAsia" w:hAnsiTheme="minorHAnsi" w:cstheme="minorBidi"/>
          <w:szCs w:val="22"/>
          <w:lang w:val="en-US"/>
        </w:rPr>
      </w:pPr>
      <w:r>
        <w:fldChar w:fldCharType="begin"/>
      </w:r>
      <w:r>
        <w:instrText xml:space="preserve"> HYPERLINK \l "_Toc74667591" </w:instrText>
      </w:r>
      <w:ins w:id="75" w:author="Stan Chen" w:date="2021-06-18T15:04:00Z"/>
      <w:r>
        <w:fldChar w:fldCharType="separate"/>
      </w:r>
      <w:r w:rsidR="000B20FD" w:rsidRPr="00A34082">
        <w:rPr>
          <w:rStyle w:val="Hyperlink"/>
          <w14:scene3d>
            <w14:camera w14:prst="orthographicFront"/>
            <w14:lightRig w14:rig="threePt" w14:dir="t">
              <w14:rot w14:lat="0" w14:lon="0" w14:rev="0"/>
            </w14:lightRig>
          </w14:scene3d>
        </w:rPr>
        <w:t>6.1</w:t>
      </w:r>
      <w:r w:rsidR="000B20FD">
        <w:rPr>
          <w:rFonts w:asciiTheme="minorHAnsi" w:eastAsiaTheme="minorEastAsia" w:hAnsiTheme="minorHAnsi" w:cstheme="minorBidi"/>
          <w:szCs w:val="22"/>
          <w:lang w:val="en-US"/>
        </w:rPr>
        <w:tab/>
      </w:r>
      <w:r w:rsidR="000B20FD" w:rsidRPr="00A34082">
        <w:rPr>
          <w:rStyle w:val="Hyperlink"/>
        </w:rPr>
        <w:t>WATER SUPPLY ANALYSIS OVERVIEW</w:t>
      </w:r>
      <w:r w:rsidR="000B20FD">
        <w:rPr>
          <w:webHidden/>
        </w:rPr>
        <w:tab/>
      </w:r>
      <w:r w:rsidR="000B20FD">
        <w:rPr>
          <w:webHidden/>
        </w:rPr>
        <w:fldChar w:fldCharType="begin"/>
      </w:r>
      <w:r w:rsidR="000B20FD">
        <w:rPr>
          <w:webHidden/>
        </w:rPr>
        <w:instrText xml:space="preserve"> PAGEREF _Toc74667591 \h </w:instrText>
      </w:r>
      <w:r w:rsidR="000B20FD">
        <w:rPr>
          <w:webHidden/>
        </w:rPr>
      </w:r>
      <w:r w:rsidR="000B20FD">
        <w:rPr>
          <w:webHidden/>
        </w:rPr>
        <w:fldChar w:fldCharType="separate"/>
      </w:r>
      <w:r w:rsidR="00240630">
        <w:rPr>
          <w:webHidden/>
        </w:rPr>
        <w:t>6-2</w:t>
      </w:r>
      <w:r w:rsidR="000B20FD">
        <w:rPr>
          <w:webHidden/>
        </w:rPr>
        <w:fldChar w:fldCharType="end"/>
      </w:r>
      <w:r>
        <w:fldChar w:fldCharType="end"/>
      </w:r>
    </w:p>
    <w:p w14:paraId="00B10146" w14:textId="6B8967B4" w:rsidR="000B20FD" w:rsidRDefault="005B49FB">
      <w:pPr>
        <w:pStyle w:val="TOC3"/>
        <w:rPr>
          <w:rFonts w:asciiTheme="minorHAnsi" w:eastAsiaTheme="minorEastAsia" w:hAnsiTheme="minorHAnsi" w:cstheme="minorBidi"/>
          <w:szCs w:val="22"/>
        </w:rPr>
      </w:pPr>
      <w:r>
        <w:fldChar w:fldCharType="begin"/>
      </w:r>
      <w:r>
        <w:instrText xml:space="preserve"> HYPERLINK \l "_Toc74667592" </w:instrText>
      </w:r>
      <w:ins w:id="76" w:author="Stan Chen" w:date="2021-06-18T15:04:00Z"/>
      <w:r>
        <w:fldChar w:fldCharType="separate"/>
      </w:r>
      <w:r w:rsidR="000B20FD" w:rsidRPr="00A34082">
        <w:rPr>
          <w:rStyle w:val="Hyperlink"/>
          <w14:scene3d>
            <w14:camera w14:prst="orthographicFront"/>
            <w14:lightRig w14:rig="threePt" w14:dir="t">
              <w14:rot w14:lat="0" w14:lon="0" w14:rev="0"/>
            </w14:lightRig>
          </w14:scene3d>
        </w:rPr>
        <w:t>6.1.1</w:t>
      </w:r>
      <w:r w:rsidR="000B20FD">
        <w:rPr>
          <w:rFonts w:asciiTheme="minorHAnsi" w:eastAsiaTheme="minorEastAsia" w:hAnsiTheme="minorHAnsi" w:cstheme="minorBidi"/>
          <w:szCs w:val="22"/>
        </w:rPr>
        <w:tab/>
      </w:r>
      <w:r w:rsidR="000B20FD" w:rsidRPr="00A34082">
        <w:rPr>
          <w:rStyle w:val="Hyperlink"/>
        </w:rPr>
        <w:t>SPECIFIC ANALYSIS APPLICABLE TO ALL WATER SUPPLY SOURCES</w:t>
      </w:r>
      <w:r w:rsidR="000B20FD">
        <w:rPr>
          <w:webHidden/>
        </w:rPr>
        <w:tab/>
      </w:r>
      <w:r w:rsidR="000B20FD">
        <w:rPr>
          <w:webHidden/>
        </w:rPr>
        <w:fldChar w:fldCharType="begin"/>
      </w:r>
      <w:r w:rsidR="000B20FD">
        <w:rPr>
          <w:webHidden/>
        </w:rPr>
        <w:instrText xml:space="preserve"> PAGEREF _Toc74667592 \h </w:instrText>
      </w:r>
      <w:r w:rsidR="000B20FD">
        <w:rPr>
          <w:webHidden/>
        </w:rPr>
      </w:r>
      <w:r w:rsidR="000B20FD">
        <w:rPr>
          <w:webHidden/>
        </w:rPr>
        <w:fldChar w:fldCharType="separate"/>
      </w:r>
      <w:r w:rsidR="00240630">
        <w:rPr>
          <w:webHidden/>
        </w:rPr>
        <w:t>6-4</w:t>
      </w:r>
      <w:r w:rsidR="000B20FD">
        <w:rPr>
          <w:webHidden/>
        </w:rPr>
        <w:fldChar w:fldCharType="end"/>
      </w:r>
      <w:r>
        <w:fldChar w:fldCharType="end"/>
      </w:r>
    </w:p>
    <w:p w14:paraId="218A9494" w14:textId="1F8658A9" w:rsidR="000B20FD" w:rsidRDefault="005B49FB">
      <w:pPr>
        <w:pStyle w:val="TOC3"/>
        <w:rPr>
          <w:rFonts w:asciiTheme="minorHAnsi" w:eastAsiaTheme="minorEastAsia" w:hAnsiTheme="minorHAnsi" w:cstheme="minorBidi"/>
          <w:szCs w:val="22"/>
        </w:rPr>
      </w:pPr>
      <w:r>
        <w:fldChar w:fldCharType="begin"/>
      </w:r>
      <w:r>
        <w:instrText xml:space="preserve"> HYPERLINK \l "_Toc74667593" </w:instrText>
      </w:r>
      <w:ins w:id="77" w:author="Stan Chen" w:date="2021-06-18T15:04:00Z"/>
      <w:r>
        <w:fldChar w:fldCharType="separate"/>
      </w:r>
      <w:r w:rsidR="000B20FD" w:rsidRPr="00A34082">
        <w:rPr>
          <w:rStyle w:val="Hyperlink"/>
          <w14:scene3d>
            <w14:camera w14:prst="orthographicFront"/>
            <w14:lightRig w14:rig="threePt" w14:dir="t">
              <w14:rot w14:lat="0" w14:lon="0" w14:rev="0"/>
            </w14:lightRig>
          </w14:scene3d>
        </w:rPr>
        <w:t>6.1.2</w:t>
      </w:r>
      <w:r w:rsidR="000B20FD">
        <w:rPr>
          <w:rFonts w:asciiTheme="minorHAnsi" w:eastAsiaTheme="minorEastAsia" w:hAnsiTheme="minorHAnsi" w:cstheme="minorBidi"/>
          <w:szCs w:val="22"/>
        </w:rPr>
        <w:tab/>
      </w:r>
      <w:r w:rsidR="000B20FD" w:rsidRPr="00A34082">
        <w:rPr>
          <w:rStyle w:val="Hyperlink"/>
        </w:rPr>
        <w:t>OTHER CHARACTERIZATION CONSIDERATIONS</w:t>
      </w:r>
      <w:r w:rsidR="000B20FD">
        <w:rPr>
          <w:webHidden/>
        </w:rPr>
        <w:tab/>
      </w:r>
      <w:r w:rsidR="000B20FD">
        <w:rPr>
          <w:webHidden/>
        </w:rPr>
        <w:fldChar w:fldCharType="begin"/>
      </w:r>
      <w:r w:rsidR="000B20FD">
        <w:rPr>
          <w:webHidden/>
        </w:rPr>
        <w:instrText xml:space="preserve"> PAGEREF _Toc74667593 \h </w:instrText>
      </w:r>
      <w:r w:rsidR="000B20FD">
        <w:rPr>
          <w:webHidden/>
        </w:rPr>
      </w:r>
      <w:r w:rsidR="000B20FD">
        <w:rPr>
          <w:webHidden/>
        </w:rPr>
        <w:fldChar w:fldCharType="separate"/>
      </w:r>
      <w:r w:rsidR="00240630">
        <w:rPr>
          <w:webHidden/>
        </w:rPr>
        <w:t>6-6</w:t>
      </w:r>
      <w:r w:rsidR="000B20FD">
        <w:rPr>
          <w:webHidden/>
        </w:rPr>
        <w:fldChar w:fldCharType="end"/>
      </w:r>
      <w:r>
        <w:fldChar w:fldCharType="end"/>
      </w:r>
    </w:p>
    <w:p w14:paraId="5C72B1D1" w14:textId="38B9701E" w:rsidR="000B20FD" w:rsidRDefault="005B49FB">
      <w:pPr>
        <w:pStyle w:val="TOC3"/>
        <w:rPr>
          <w:rFonts w:asciiTheme="minorHAnsi" w:eastAsiaTheme="minorEastAsia" w:hAnsiTheme="minorHAnsi" w:cstheme="minorBidi"/>
          <w:szCs w:val="22"/>
        </w:rPr>
      </w:pPr>
      <w:r>
        <w:lastRenderedPageBreak/>
        <w:fldChar w:fldCharType="begin"/>
      </w:r>
      <w:r>
        <w:instrText xml:space="preserve"> HYPERLINK \l "_Toc74667594" </w:instrText>
      </w:r>
      <w:ins w:id="78" w:author="Stan Chen" w:date="2021-06-18T15:04:00Z"/>
      <w:r>
        <w:fldChar w:fldCharType="separate"/>
      </w:r>
      <w:r w:rsidR="000B20FD" w:rsidRPr="00A34082">
        <w:rPr>
          <w:rStyle w:val="Hyperlink"/>
          <w14:scene3d>
            <w14:camera w14:prst="orthographicFront"/>
            <w14:lightRig w14:rig="threePt" w14:dir="t">
              <w14:rot w14:lat="0" w14:lon="0" w14:rev="0"/>
            </w14:lightRig>
          </w14:scene3d>
        </w:rPr>
        <w:t>6.1.3</w:t>
      </w:r>
      <w:r w:rsidR="000B20FD">
        <w:rPr>
          <w:rFonts w:asciiTheme="minorHAnsi" w:eastAsiaTheme="minorEastAsia" w:hAnsiTheme="minorHAnsi" w:cstheme="minorBidi"/>
          <w:szCs w:val="22"/>
        </w:rPr>
        <w:tab/>
      </w:r>
      <w:r w:rsidR="000B20FD" w:rsidRPr="00A34082">
        <w:rPr>
          <w:rStyle w:val="Hyperlink"/>
        </w:rPr>
        <w:t>OPTIONAL PLANNING TOOL</w:t>
      </w:r>
      <w:r w:rsidR="000B20FD">
        <w:rPr>
          <w:webHidden/>
        </w:rPr>
        <w:tab/>
      </w:r>
      <w:r w:rsidR="000B20FD">
        <w:rPr>
          <w:webHidden/>
        </w:rPr>
        <w:fldChar w:fldCharType="begin"/>
      </w:r>
      <w:r w:rsidR="000B20FD">
        <w:rPr>
          <w:webHidden/>
        </w:rPr>
        <w:instrText xml:space="preserve"> PAGEREF _Toc74667594 \h </w:instrText>
      </w:r>
      <w:r w:rsidR="000B20FD">
        <w:rPr>
          <w:webHidden/>
        </w:rPr>
      </w:r>
      <w:r w:rsidR="000B20FD">
        <w:rPr>
          <w:webHidden/>
        </w:rPr>
        <w:fldChar w:fldCharType="separate"/>
      </w:r>
      <w:r w:rsidR="00240630">
        <w:rPr>
          <w:webHidden/>
        </w:rPr>
        <w:t>6-6</w:t>
      </w:r>
      <w:r w:rsidR="000B20FD">
        <w:rPr>
          <w:webHidden/>
        </w:rPr>
        <w:fldChar w:fldCharType="end"/>
      </w:r>
      <w:r>
        <w:fldChar w:fldCharType="end"/>
      </w:r>
    </w:p>
    <w:p w14:paraId="371C78FE" w14:textId="04BAFB1A" w:rsidR="000B20FD" w:rsidRDefault="005B49FB">
      <w:pPr>
        <w:pStyle w:val="TOC2"/>
        <w:rPr>
          <w:rFonts w:asciiTheme="minorHAnsi" w:eastAsiaTheme="minorEastAsia" w:hAnsiTheme="minorHAnsi" w:cstheme="minorBidi"/>
          <w:szCs w:val="22"/>
          <w:lang w:val="en-US"/>
        </w:rPr>
      </w:pPr>
      <w:r>
        <w:fldChar w:fldCharType="begin"/>
      </w:r>
      <w:r>
        <w:instrText xml:space="preserve"> HYPERLINK \l "_Toc74667595" </w:instrText>
      </w:r>
      <w:ins w:id="79" w:author="Stan Chen" w:date="2021-06-18T15:04:00Z"/>
      <w:r>
        <w:fldChar w:fldCharType="separate"/>
      </w:r>
      <w:r w:rsidR="000B20FD" w:rsidRPr="00A34082">
        <w:rPr>
          <w:rStyle w:val="Hyperlink"/>
          <w14:scene3d>
            <w14:camera w14:prst="orthographicFront"/>
            <w14:lightRig w14:rig="threePt" w14:dir="t">
              <w14:rot w14:lat="0" w14:lon="0" w14:rev="0"/>
            </w14:lightRig>
          </w14:scene3d>
        </w:rPr>
        <w:t>6.2</w:t>
      </w:r>
      <w:r w:rsidR="000B20FD">
        <w:rPr>
          <w:rFonts w:asciiTheme="minorHAnsi" w:eastAsiaTheme="minorEastAsia" w:hAnsiTheme="minorHAnsi" w:cstheme="minorBidi"/>
          <w:szCs w:val="22"/>
          <w:lang w:val="en-US"/>
        </w:rPr>
        <w:tab/>
      </w:r>
      <w:r w:rsidR="000B20FD" w:rsidRPr="00A34082">
        <w:rPr>
          <w:rStyle w:val="Hyperlink"/>
        </w:rPr>
        <w:t>NARRATIVE SECTIONS FOR SUPPLIER’S UWMP WATER SUPPLY CHARACTERIZATION</w:t>
      </w:r>
      <w:r w:rsidR="000B20FD">
        <w:rPr>
          <w:webHidden/>
        </w:rPr>
        <w:tab/>
      </w:r>
      <w:r w:rsidR="000B20FD">
        <w:rPr>
          <w:webHidden/>
        </w:rPr>
        <w:fldChar w:fldCharType="begin"/>
      </w:r>
      <w:r w:rsidR="000B20FD">
        <w:rPr>
          <w:webHidden/>
        </w:rPr>
        <w:instrText xml:space="preserve"> PAGEREF _Toc74667595 \h </w:instrText>
      </w:r>
      <w:r w:rsidR="000B20FD">
        <w:rPr>
          <w:webHidden/>
        </w:rPr>
      </w:r>
      <w:r w:rsidR="000B20FD">
        <w:rPr>
          <w:webHidden/>
        </w:rPr>
        <w:fldChar w:fldCharType="separate"/>
      </w:r>
      <w:r w:rsidR="00240630">
        <w:rPr>
          <w:webHidden/>
        </w:rPr>
        <w:t>6-7</w:t>
      </w:r>
      <w:r w:rsidR="000B20FD">
        <w:rPr>
          <w:webHidden/>
        </w:rPr>
        <w:fldChar w:fldCharType="end"/>
      </w:r>
      <w:r>
        <w:fldChar w:fldCharType="end"/>
      </w:r>
    </w:p>
    <w:p w14:paraId="5A5A687C" w14:textId="6FDF63A4" w:rsidR="000B20FD" w:rsidRDefault="005B49FB">
      <w:pPr>
        <w:pStyle w:val="TOC3"/>
        <w:rPr>
          <w:rFonts w:asciiTheme="minorHAnsi" w:eastAsiaTheme="minorEastAsia" w:hAnsiTheme="minorHAnsi" w:cstheme="minorBidi"/>
          <w:szCs w:val="22"/>
        </w:rPr>
      </w:pPr>
      <w:r>
        <w:fldChar w:fldCharType="begin"/>
      </w:r>
      <w:r>
        <w:instrText xml:space="preserve"> HYPERLINK \l "_Toc74667596" </w:instrText>
      </w:r>
      <w:ins w:id="80" w:author="Stan Chen" w:date="2021-06-18T15:04:00Z"/>
      <w:r>
        <w:fldChar w:fldCharType="separate"/>
      </w:r>
      <w:r w:rsidR="000B20FD" w:rsidRPr="00A34082">
        <w:rPr>
          <w:rStyle w:val="Hyperlink"/>
          <w14:scene3d>
            <w14:camera w14:prst="orthographicFront"/>
            <w14:lightRig w14:rig="threePt" w14:dir="t">
              <w14:rot w14:lat="0" w14:lon="0" w14:rev="0"/>
            </w14:lightRig>
          </w14:scene3d>
        </w:rPr>
        <w:t>6.2.1</w:t>
      </w:r>
      <w:r w:rsidR="000B20FD">
        <w:rPr>
          <w:rFonts w:asciiTheme="minorHAnsi" w:eastAsiaTheme="minorEastAsia" w:hAnsiTheme="minorHAnsi" w:cstheme="minorBidi"/>
          <w:szCs w:val="22"/>
        </w:rPr>
        <w:tab/>
      </w:r>
      <w:r w:rsidR="000B20FD" w:rsidRPr="00A34082">
        <w:rPr>
          <w:rStyle w:val="Hyperlink"/>
        </w:rPr>
        <w:t>PURCHASED OR IMPORTED WATER</w:t>
      </w:r>
      <w:r w:rsidR="000B20FD">
        <w:rPr>
          <w:webHidden/>
        </w:rPr>
        <w:tab/>
      </w:r>
      <w:r w:rsidR="000B20FD">
        <w:rPr>
          <w:webHidden/>
        </w:rPr>
        <w:fldChar w:fldCharType="begin"/>
      </w:r>
      <w:r w:rsidR="000B20FD">
        <w:rPr>
          <w:webHidden/>
        </w:rPr>
        <w:instrText xml:space="preserve"> PAGEREF _Toc74667596 \h </w:instrText>
      </w:r>
      <w:r w:rsidR="000B20FD">
        <w:rPr>
          <w:webHidden/>
        </w:rPr>
      </w:r>
      <w:r w:rsidR="000B20FD">
        <w:rPr>
          <w:webHidden/>
        </w:rPr>
        <w:fldChar w:fldCharType="separate"/>
      </w:r>
      <w:r w:rsidR="00240630">
        <w:rPr>
          <w:webHidden/>
        </w:rPr>
        <w:t>6-7</w:t>
      </w:r>
      <w:r w:rsidR="000B20FD">
        <w:rPr>
          <w:webHidden/>
        </w:rPr>
        <w:fldChar w:fldCharType="end"/>
      </w:r>
      <w:r>
        <w:fldChar w:fldCharType="end"/>
      </w:r>
    </w:p>
    <w:p w14:paraId="5967506F" w14:textId="2B97A6F9" w:rsidR="000B20FD" w:rsidRDefault="005B49FB">
      <w:pPr>
        <w:pStyle w:val="TOC3"/>
        <w:rPr>
          <w:rFonts w:asciiTheme="minorHAnsi" w:eastAsiaTheme="minorEastAsia" w:hAnsiTheme="minorHAnsi" w:cstheme="minorBidi"/>
          <w:szCs w:val="22"/>
        </w:rPr>
      </w:pPr>
      <w:r>
        <w:fldChar w:fldCharType="begin"/>
      </w:r>
      <w:r>
        <w:instrText xml:space="preserve"> HYPERLINK \l "_Toc74667597" </w:instrText>
      </w:r>
      <w:ins w:id="81" w:author="Stan Chen" w:date="2021-06-18T15:04:00Z"/>
      <w:r>
        <w:fldChar w:fldCharType="separate"/>
      </w:r>
      <w:r w:rsidR="000B20FD" w:rsidRPr="00A34082">
        <w:rPr>
          <w:rStyle w:val="Hyperlink"/>
          <w14:scene3d>
            <w14:camera w14:prst="orthographicFront"/>
            <w14:lightRig w14:rig="threePt" w14:dir="t">
              <w14:rot w14:lat="0" w14:lon="0" w14:rev="0"/>
            </w14:lightRig>
          </w14:scene3d>
        </w:rPr>
        <w:t>6.2.2</w:t>
      </w:r>
      <w:r w:rsidR="000B20FD">
        <w:rPr>
          <w:rFonts w:asciiTheme="minorHAnsi" w:eastAsiaTheme="minorEastAsia" w:hAnsiTheme="minorHAnsi" w:cstheme="minorBidi"/>
          <w:szCs w:val="22"/>
        </w:rPr>
        <w:tab/>
      </w:r>
      <w:r w:rsidR="000B20FD" w:rsidRPr="00A34082">
        <w:rPr>
          <w:rStyle w:val="Hyperlink"/>
        </w:rPr>
        <w:t>GROUNDWATER</w:t>
      </w:r>
      <w:r w:rsidR="000B20FD">
        <w:rPr>
          <w:webHidden/>
        </w:rPr>
        <w:tab/>
      </w:r>
      <w:r w:rsidR="000B20FD">
        <w:rPr>
          <w:webHidden/>
        </w:rPr>
        <w:fldChar w:fldCharType="begin"/>
      </w:r>
      <w:r w:rsidR="000B20FD">
        <w:rPr>
          <w:webHidden/>
        </w:rPr>
        <w:instrText xml:space="preserve"> PAGEREF _Toc74667597 \h </w:instrText>
      </w:r>
      <w:r w:rsidR="000B20FD">
        <w:rPr>
          <w:webHidden/>
        </w:rPr>
      </w:r>
      <w:r w:rsidR="000B20FD">
        <w:rPr>
          <w:webHidden/>
        </w:rPr>
        <w:fldChar w:fldCharType="separate"/>
      </w:r>
      <w:r w:rsidR="00240630">
        <w:rPr>
          <w:webHidden/>
        </w:rPr>
        <w:t>6-7</w:t>
      </w:r>
      <w:r w:rsidR="000B20FD">
        <w:rPr>
          <w:webHidden/>
        </w:rPr>
        <w:fldChar w:fldCharType="end"/>
      </w:r>
      <w:r>
        <w:fldChar w:fldCharType="end"/>
      </w:r>
    </w:p>
    <w:p w14:paraId="6B85A809" w14:textId="7635C3E9" w:rsidR="000B20FD" w:rsidRDefault="005B49FB">
      <w:pPr>
        <w:pStyle w:val="TOC3"/>
        <w:rPr>
          <w:rFonts w:asciiTheme="minorHAnsi" w:eastAsiaTheme="minorEastAsia" w:hAnsiTheme="minorHAnsi" w:cstheme="minorBidi"/>
          <w:szCs w:val="22"/>
        </w:rPr>
      </w:pPr>
      <w:r>
        <w:fldChar w:fldCharType="begin"/>
      </w:r>
      <w:r>
        <w:instrText xml:space="preserve"> HYPERLINK \l "_Toc74667598" </w:instrText>
      </w:r>
      <w:ins w:id="82" w:author="Stan Chen" w:date="2021-06-18T15:04:00Z"/>
      <w:r>
        <w:fldChar w:fldCharType="separate"/>
      </w:r>
      <w:r w:rsidR="000B20FD" w:rsidRPr="00A34082">
        <w:rPr>
          <w:rStyle w:val="Hyperlink"/>
          <w14:scene3d>
            <w14:camera w14:prst="orthographicFront"/>
            <w14:lightRig w14:rig="threePt" w14:dir="t">
              <w14:rot w14:lat="0" w14:lon="0" w14:rev="0"/>
            </w14:lightRig>
          </w14:scene3d>
        </w:rPr>
        <w:t>6.2.3</w:t>
      </w:r>
      <w:r w:rsidR="000B20FD">
        <w:rPr>
          <w:rFonts w:asciiTheme="minorHAnsi" w:eastAsiaTheme="minorEastAsia" w:hAnsiTheme="minorHAnsi" w:cstheme="minorBidi"/>
          <w:szCs w:val="22"/>
        </w:rPr>
        <w:tab/>
      </w:r>
      <w:r w:rsidR="000B20FD" w:rsidRPr="00A34082">
        <w:rPr>
          <w:rStyle w:val="Hyperlink"/>
        </w:rPr>
        <w:t>SURFACE WATER</w:t>
      </w:r>
      <w:r w:rsidR="000B20FD">
        <w:rPr>
          <w:webHidden/>
        </w:rPr>
        <w:tab/>
      </w:r>
      <w:r w:rsidR="000B20FD">
        <w:rPr>
          <w:webHidden/>
        </w:rPr>
        <w:fldChar w:fldCharType="begin"/>
      </w:r>
      <w:r w:rsidR="000B20FD">
        <w:rPr>
          <w:webHidden/>
        </w:rPr>
        <w:instrText xml:space="preserve"> PAGEREF _Toc74667598 \h </w:instrText>
      </w:r>
      <w:r w:rsidR="000B20FD">
        <w:rPr>
          <w:webHidden/>
        </w:rPr>
      </w:r>
      <w:r w:rsidR="000B20FD">
        <w:rPr>
          <w:webHidden/>
        </w:rPr>
        <w:fldChar w:fldCharType="separate"/>
      </w:r>
      <w:r w:rsidR="00240630">
        <w:rPr>
          <w:webHidden/>
        </w:rPr>
        <w:t>6-13</w:t>
      </w:r>
      <w:r w:rsidR="000B20FD">
        <w:rPr>
          <w:webHidden/>
        </w:rPr>
        <w:fldChar w:fldCharType="end"/>
      </w:r>
      <w:r>
        <w:fldChar w:fldCharType="end"/>
      </w:r>
    </w:p>
    <w:p w14:paraId="018C48D3" w14:textId="1548018D" w:rsidR="000B20FD" w:rsidRDefault="005B49FB">
      <w:pPr>
        <w:pStyle w:val="TOC3"/>
        <w:rPr>
          <w:rFonts w:asciiTheme="minorHAnsi" w:eastAsiaTheme="minorEastAsia" w:hAnsiTheme="minorHAnsi" w:cstheme="minorBidi"/>
          <w:szCs w:val="22"/>
        </w:rPr>
      </w:pPr>
      <w:r>
        <w:fldChar w:fldCharType="begin"/>
      </w:r>
      <w:r>
        <w:instrText xml:space="preserve"> HYPERLINK \l "_Toc74667599" </w:instrText>
      </w:r>
      <w:ins w:id="83" w:author="Stan Chen" w:date="2021-06-18T15:04:00Z"/>
      <w:r>
        <w:fldChar w:fldCharType="separate"/>
      </w:r>
      <w:r w:rsidR="000B20FD" w:rsidRPr="00A34082">
        <w:rPr>
          <w:rStyle w:val="Hyperlink"/>
          <w14:scene3d>
            <w14:camera w14:prst="orthographicFront"/>
            <w14:lightRig w14:rig="threePt" w14:dir="t">
              <w14:rot w14:lat="0" w14:lon="0" w14:rev="0"/>
            </w14:lightRig>
          </w14:scene3d>
        </w:rPr>
        <w:t>6.2.4</w:t>
      </w:r>
      <w:r w:rsidR="000B20FD">
        <w:rPr>
          <w:rFonts w:asciiTheme="minorHAnsi" w:eastAsiaTheme="minorEastAsia" w:hAnsiTheme="minorHAnsi" w:cstheme="minorBidi"/>
          <w:szCs w:val="22"/>
        </w:rPr>
        <w:tab/>
      </w:r>
      <w:r w:rsidR="000B20FD" w:rsidRPr="00A34082">
        <w:rPr>
          <w:rStyle w:val="Hyperlink"/>
        </w:rPr>
        <w:t>STORMWATER</w:t>
      </w:r>
      <w:r w:rsidR="000B20FD">
        <w:rPr>
          <w:webHidden/>
        </w:rPr>
        <w:tab/>
      </w:r>
      <w:r w:rsidR="000B20FD">
        <w:rPr>
          <w:webHidden/>
        </w:rPr>
        <w:fldChar w:fldCharType="begin"/>
      </w:r>
      <w:r w:rsidR="000B20FD">
        <w:rPr>
          <w:webHidden/>
        </w:rPr>
        <w:instrText xml:space="preserve"> PAGEREF _Toc74667599 \h </w:instrText>
      </w:r>
      <w:r w:rsidR="000B20FD">
        <w:rPr>
          <w:webHidden/>
        </w:rPr>
      </w:r>
      <w:r w:rsidR="000B20FD">
        <w:rPr>
          <w:webHidden/>
        </w:rPr>
        <w:fldChar w:fldCharType="separate"/>
      </w:r>
      <w:r w:rsidR="00240630">
        <w:rPr>
          <w:webHidden/>
        </w:rPr>
        <w:t>6-13</w:t>
      </w:r>
      <w:r w:rsidR="000B20FD">
        <w:rPr>
          <w:webHidden/>
        </w:rPr>
        <w:fldChar w:fldCharType="end"/>
      </w:r>
      <w:r>
        <w:fldChar w:fldCharType="end"/>
      </w:r>
    </w:p>
    <w:p w14:paraId="7DD27B53" w14:textId="17DF20D5" w:rsidR="000B20FD" w:rsidRDefault="005B49FB">
      <w:pPr>
        <w:pStyle w:val="TOC3"/>
        <w:rPr>
          <w:rFonts w:asciiTheme="minorHAnsi" w:eastAsiaTheme="minorEastAsia" w:hAnsiTheme="minorHAnsi" w:cstheme="minorBidi"/>
          <w:szCs w:val="22"/>
        </w:rPr>
      </w:pPr>
      <w:r>
        <w:fldChar w:fldCharType="begin"/>
      </w:r>
      <w:r>
        <w:instrText xml:space="preserve"> HYPERLINK \l "_Toc74667600" </w:instrText>
      </w:r>
      <w:ins w:id="84" w:author="Stan Chen" w:date="2021-06-18T15:04:00Z"/>
      <w:r>
        <w:fldChar w:fldCharType="separate"/>
      </w:r>
      <w:r w:rsidR="000B20FD" w:rsidRPr="00A34082">
        <w:rPr>
          <w:rStyle w:val="Hyperlink"/>
          <w14:scene3d>
            <w14:camera w14:prst="orthographicFront"/>
            <w14:lightRig w14:rig="threePt" w14:dir="t">
              <w14:rot w14:lat="0" w14:lon="0" w14:rev="0"/>
            </w14:lightRig>
          </w14:scene3d>
        </w:rPr>
        <w:t>6.2.5</w:t>
      </w:r>
      <w:r w:rsidR="000B20FD">
        <w:rPr>
          <w:rFonts w:asciiTheme="minorHAnsi" w:eastAsiaTheme="minorEastAsia" w:hAnsiTheme="minorHAnsi" w:cstheme="minorBidi"/>
          <w:szCs w:val="22"/>
        </w:rPr>
        <w:tab/>
      </w:r>
      <w:r w:rsidR="000B20FD" w:rsidRPr="00A34082">
        <w:rPr>
          <w:rStyle w:val="Hyperlink"/>
        </w:rPr>
        <w:t>WASTEWATER AND RECYCLED WATER</w:t>
      </w:r>
      <w:r w:rsidR="000B20FD">
        <w:rPr>
          <w:webHidden/>
        </w:rPr>
        <w:tab/>
      </w:r>
      <w:r w:rsidR="000B20FD">
        <w:rPr>
          <w:webHidden/>
        </w:rPr>
        <w:fldChar w:fldCharType="begin"/>
      </w:r>
      <w:r w:rsidR="000B20FD">
        <w:rPr>
          <w:webHidden/>
        </w:rPr>
        <w:instrText xml:space="preserve"> PAGEREF _Toc74667600 \h </w:instrText>
      </w:r>
      <w:r w:rsidR="000B20FD">
        <w:rPr>
          <w:webHidden/>
        </w:rPr>
      </w:r>
      <w:r w:rsidR="000B20FD">
        <w:rPr>
          <w:webHidden/>
        </w:rPr>
        <w:fldChar w:fldCharType="separate"/>
      </w:r>
      <w:r w:rsidR="00240630">
        <w:rPr>
          <w:webHidden/>
        </w:rPr>
        <w:t>6-14</w:t>
      </w:r>
      <w:r w:rsidR="000B20FD">
        <w:rPr>
          <w:webHidden/>
        </w:rPr>
        <w:fldChar w:fldCharType="end"/>
      </w:r>
      <w:r>
        <w:fldChar w:fldCharType="end"/>
      </w:r>
    </w:p>
    <w:p w14:paraId="0ED21398" w14:textId="75DA645F" w:rsidR="000B20FD" w:rsidRDefault="005B49FB">
      <w:pPr>
        <w:pStyle w:val="TOC3"/>
        <w:rPr>
          <w:rFonts w:asciiTheme="minorHAnsi" w:eastAsiaTheme="minorEastAsia" w:hAnsiTheme="minorHAnsi" w:cstheme="minorBidi"/>
          <w:szCs w:val="22"/>
        </w:rPr>
      </w:pPr>
      <w:r>
        <w:fldChar w:fldCharType="begin"/>
      </w:r>
      <w:r>
        <w:instrText xml:space="preserve"> HYPERLINK \l "_Toc74667601" </w:instrText>
      </w:r>
      <w:ins w:id="85" w:author="Stan Chen" w:date="2021-06-18T15:04:00Z"/>
      <w:r>
        <w:fldChar w:fldCharType="separate"/>
      </w:r>
      <w:r w:rsidR="000B20FD" w:rsidRPr="00A34082">
        <w:rPr>
          <w:rStyle w:val="Hyperlink"/>
          <w14:scene3d>
            <w14:camera w14:prst="orthographicFront"/>
            <w14:lightRig w14:rig="threePt" w14:dir="t">
              <w14:rot w14:lat="0" w14:lon="0" w14:rev="0"/>
            </w14:lightRig>
          </w14:scene3d>
        </w:rPr>
        <w:t>6.2.6</w:t>
      </w:r>
      <w:r w:rsidR="000B20FD">
        <w:rPr>
          <w:rFonts w:asciiTheme="minorHAnsi" w:eastAsiaTheme="minorEastAsia" w:hAnsiTheme="minorHAnsi" w:cstheme="minorBidi"/>
          <w:szCs w:val="22"/>
        </w:rPr>
        <w:tab/>
      </w:r>
      <w:r w:rsidR="000B20FD" w:rsidRPr="00A34082">
        <w:rPr>
          <w:rStyle w:val="Hyperlink"/>
        </w:rPr>
        <w:t>DESALINATED WATER OPPORTUNITIES</w:t>
      </w:r>
      <w:r w:rsidR="000B20FD">
        <w:rPr>
          <w:webHidden/>
        </w:rPr>
        <w:tab/>
      </w:r>
      <w:r w:rsidR="000B20FD">
        <w:rPr>
          <w:webHidden/>
        </w:rPr>
        <w:fldChar w:fldCharType="begin"/>
      </w:r>
      <w:r w:rsidR="000B20FD">
        <w:rPr>
          <w:webHidden/>
        </w:rPr>
        <w:instrText xml:space="preserve"> PAGEREF _Toc74667601 \h </w:instrText>
      </w:r>
      <w:r w:rsidR="000B20FD">
        <w:rPr>
          <w:webHidden/>
        </w:rPr>
      </w:r>
      <w:r w:rsidR="000B20FD">
        <w:rPr>
          <w:webHidden/>
        </w:rPr>
        <w:fldChar w:fldCharType="separate"/>
      </w:r>
      <w:r w:rsidR="00240630">
        <w:rPr>
          <w:webHidden/>
        </w:rPr>
        <w:t>6-23</w:t>
      </w:r>
      <w:r w:rsidR="000B20FD">
        <w:rPr>
          <w:webHidden/>
        </w:rPr>
        <w:fldChar w:fldCharType="end"/>
      </w:r>
      <w:r>
        <w:fldChar w:fldCharType="end"/>
      </w:r>
    </w:p>
    <w:p w14:paraId="2C467793" w14:textId="5BA6D7D0" w:rsidR="000B20FD" w:rsidRDefault="005B49FB">
      <w:pPr>
        <w:pStyle w:val="TOC3"/>
        <w:rPr>
          <w:rFonts w:asciiTheme="minorHAnsi" w:eastAsiaTheme="minorEastAsia" w:hAnsiTheme="minorHAnsi" w:cstheme="minorBidi"/>
          <w:szCs w:val="22"/>
        </w:rPr>
      </w:pPr>
      <w:r>
        <w:fldChar w:fldCharType="begin"/>
      </w:r>
      <w:r>
        <w:instrText xml:space="preserve"> HYPERLINK \l "_Toc74667602" </w:instrText>
      </w:r>
      <w:ins w:id="86" w:author="Stan Chen" w:date="2021-06-18T15:04:00Z"/>
      <w:r>
        <w:fldChar w:fldCharType="separate"/>
      </w:r>
      <w:r w:rsidR="000B20FD" w:rsidRPr="00A34082">
        <w:rPr>
          <w:rStyle w:val="Hyperlink"/>
          <w14:scene3d>
            <w14:camera w14:prst="orthographicFront"/>
            <w14:lightRig w14:rig="threePt" w14:dir="t">
              <w14:rot w14:lat="0" w14:lon="0" w14:rev="0"/>
            </w14:lightRig>
          </w14:scene3d>
        </w:rPr>
        <w:t>6.2.7</w:t>
      </w:r>
      <w:r w:rsidR="000B20FD">
        <w:rPr>
          <w:rFonts w:asciiTheme="minorHAnsi" w:eastAsiaTheme="minorEastAsia" w:hAnsiTheme="minorHAnsi" w:cstheme="minorBidi"/>
          <w:szCs w:val="22"/>
        </w:rPr>
        <w:tab/>
      </w:r>
      <w:r w:rsidR="000B20FD" w:rsidRPr="00A34082">
        <w:rPr>
          <w:rStyle w:val="Hyperlink"/>
        </w:rPr>
        <w:t>WATER EXCHANGES AND TRANSFERS</w:t>
      </w:r>
      <w:r w:rsidR="000B20FD">
        <w:rPr>
          <w:webHidden/>
        </w:rPr>
        <w:tab/>
      </w:r>
      <w:r w:rsidR="000B20FD">
        <w:rPr>
          <w:webHidden/>
        </w:rPr>
        <w:fldChar w:fldCharType="begin"/>
      </w:r>
      <w:r w:rsidR="000B20FD">
        <w:rPr>
          <w:webHidden/>
        </w:rPr>
        <w:instrText xml:space="preserve"> PAGEREF _Toc74667602 \h </w:instrText>
      </w:r>
      <w:r w:rsidR="000B20FD">
        <w:rPr>
          <w:webHidden/>
        </w:rPr>
      </w:r>
      <w:r w:rsidR="000B20FD">
        <w:rPr>
          <w:webHidden/>
        </w:rPr>
        <w:fldChar w:fldCharType="separate"/>
      </w:r>
      <w:r w:rsidR="00240630">
        <w:rPr>
          <w:webHidden/>
        </w:rPr>
        <w:t>6-24</w:t>
      </w:r>
      <w:r w:rsidR="000B20FD">
        <w:rPr>
          <w:webHidden/>
        </w:rPr>
        <w:fldChar w:fldCharType="end"/>
      </w:r>
      <w:r>
        <w:fldChar w:fldCharType="end"/>
      </w:r>
    </w:p>
    <w:p w14:paraId="26661593" w14:textId="135D49DF" w:rsidR="000B20FD" w:rsidRDefault="005B49FB">
      <w:pPr>
        <w:pStyle w:val="TOC3"/>
        <w:rPr>
          <w:rFonts w:asciiTheme="minorHAnsi" w:eastAsiaTheme="minorEastAsia" w:hAnsiTheme="minorHAnsi" w:cstheme="minorBidi"/>
          <w:szCs w:val="22"/>
        </w:rPr>
      </w:pPr>
      <w:r>
        <w:fldChar w:fldCharType="begin"/>
      </w:r>
      <w:r>
        <w:instrText xml:space="preserve"> HYPERLINK \l "_Toc74667603" </w:instrText>
      </w:r>
      <w:ins w:id="87" w:author="Stan Chen" w:date="2021-06-18T15:04:00Z"/>
      <w:r>
        <w:fldChar w:fldCharType="separate"/>
      </w:r>
      <w:r w:rsidR="000B20FD" w:rsidRPr="00A34082">
        <w:rPr>
          <w:rStyle w:val="Hyperlink"/>
          <w14:scene3d>
            <w14:camera w14:prst="orthographicFront"/>
            <w14:lightRig w14:rig="threePt" w14:dir="t">
              <w14:rot w14:lat="0" w14:lon="0" w14:rev="0"/>
            </w14:lightRig>
          </w14:scene3d>
        </w:rPr>
        <w:t>6.2.8</w:t>
      </w:r>
      <w:r w:rsidR="000B20FD">
        <w:rPr>
          <w:rFonts w:asciiTheme="minorHAnsi" w:eastAsiaTheme="minorEastAsia" w:hAnsiTheme="minorHAnsi" w:cstheme="minorBidi"/>
          <w:szCs w:val="22"/>
        </w:rPr>
        <w:tab/>
      </w:r>
      <w:r w:rsidR="000B20FD" w:rsidRPr="00A34082">
        <w:rPr>
          <w:rStyle w:val="Hyperlink"/>
        </w:rPr>
        <w:t>FUTURE WATER PROJECTS</w:t>
      </w:r>
      <w:r w:rsidR="000B20FD">
        <w:rPr>
          <w:webHidden/>
        </w:rPr>
        <w:tab/>
      </w:r>
      <w:r w:rsidR="000B20FD">
        <w:rPr>
          <w:webHidden/>
        </w:rPr>
        <w:fldChar w:fldCharType="begin"/>
      </w:r>
      <w:r w:rsidR="000B20FD">
        <w:rPr>
          <w:webHidden/>
        </w:rPr>
        <w:instrText xml:space="preserve"> PAGEREF _Toc74667603 \h </w:instrText>
      </w:r>
      <w:r w:rsidR="000B20FD">
        <w:rPr>
          <w:webHidden/>
        </w:rPr>
      </w:r>
      <w:r w:rsidR="000B20FD">
        <w:rPr>
          <w:webHidden/>
        </w:rPr>
        <w:fldChar w:fldCharType="separate"/>
      </w:r>
      <w:r w:rsidR="00240630">
        <w:rPr>
          <w:webHidden/>
        </w:rPr>
        <w:t>6-27</w:t>
      </w:r>
      <w:r w:rsidR="000B20FD">
        <w:rPr>
          <w:webHidden/>
        </w:rPr>
        <w:fldChar w:fldCharType="end"/>
      </w:r>
      <w:r>
        <w:fldChar w:fldCharType="end"/>
      </w:r>
    </w:p>
    <w:p w14:paraId="355673B5" w14:textId="5E271C31" w:rsidR="000B20FD" w:rsidRDefault="005B49FB">
      <w:pPr>
        <w:pStyle w:val="TOC3"/>
        <w:rPr>
          <w:rFonts w:asciiTheme="minorHAnsi" w:eastAsiaTheme="minorEastAsia" w:hAnsiTheme="minorHAnsi" w:cstheme="minorBidi"/>
          <w:szCs w:val="22"/>
        </w:rPr>
      </w:pPr>
      <w:r>
        <w:fldChar w:fldCharType="begin"/>
      </w:r>
      <w:r>
        <w:instrText xml:space="preserve"> HYPERLINK \l "_Toc74667604" </w:instrText>
      </w:r>
      <w:ins w:id="88" w:author="Stan Chen" w:date="2021-06-18T15:04:00Z"/>
      <w:r>
        <w:fldChar w:fldCharType="separate"/>
      </w:r>
      <w:r w:rsidR="000B20FD" w:rsidRPr="00A34082">
        <w:rPr>
          <w:rStyle w:val="Hyperlink"/>
          <w14:scene3d>
            <w14:camera w14:prst="orthographicFront"/>
            <w14:lightRig w14:rig="threePt" w14:dir="t">
              <w14:rot w14:lat="0" w14:lon="0" w14:rev="0"/>
            </w14:lightRig>
          </w14:scene3d>
        </w:rPr>
        <w:t>6.2.9</w:t>
      </w:r>
      <w:r w:rsidR="000B20FD">
        <w:rPr>
          <w:rFonts w:asciiTheme="minorHAnsi" w:eastAsiaTheme="minorEastAsia" w:hAnsiTheme="minorHAnsi" w:cstheme="minorBidi"/>
          <w:szCs w:val="22"/>
        </w:rPr>
        <w:tab/>
      </w:r>
      <w:r w:rsidR="000B20FD" w:rsidRPr="00A34082">
        <w:rPr>
          <w:rStyle w:val="Hyperlink"/>
        </w:rPr>
        <w:t>SUMMARY OF EXISTING AND PLANNED SOURCES OF WATER</w:t>
      </w:r>
      <w:r w:rsidR="000B20FD">
        <w:rPr>
          <w:webHidden/>
        </w:rPr>
        <w:tab/>
      </w:r>
      <w:r w:rsidR="000B20FD">
        <w:rPr>
          <w:webHidden/>
        </w:rPr>
        <w:fldChar w:fldCharType="begin"/>
      </w:r>
      <w:r w:rsidR="000B20FD">
        <w:rPr>
          <w:webHidden/>
        </w:rPr>
        <w:instrText xml:space="preserve"> PAGEREF _Toc74667604 \h </w:instrText>
      </w:r>
      <w:r w:rsidR="000B20FD">
        <w:rPr>
          <w:webHidden/>
        </w:rPr>
      </w:r>
      <w:r w:rsidR="000B20FD">
        <w:rPr>
          <w:webHidden/>
        </w:rPr>
        <w:fldChar w:fldCharType="separate"/>
      </w:r>
      <w:r w:rsidR="00240630">
        <w:rPr>
          <w:webHidden/>
        </w:rPr>
        <w:t>6-28</w:t>
      </w:r>
      <w:r w:rsidR="000B20FD">
        <w:rPr>
          <w:webHidden/>
        </w:rPr>
        <w:fldChar w:fldCharType="end"/>
      </w:r>
      <w:r>
        <w:fldChar w:fldCharType="end"/>
      </w:r>
    </w:p>
    <w:p w14:paraId="50A1AF49" w14:textId="23A61148" w:rsidR="000B20FD" w:rsidRDefault="005B49FB">
      <w:pPr>
        <w:pStyle w:val="TOC3"/>
        <w:rPr>
          <w:rFonts w:asciiTheme="minorHAnsi" w:eastAsiaTheme="minorEastAsia" w:hAnsiTheme="minorHAnsi" w:cstheme="minorBidi"/>
          <w:szCs w:val="22"/>
        </w:rPr>
      </w:pPr>
      <w:r>
        <w:fldChar w:fldCharType="begin"/>
      </w:r>
      <w:r>
        <w:instrText xml:space="preserve"> HYPERLINK \l "_Toc74667605" </w:instrText>
      </w:r>
      <w:ins w:id="89" w:author="Stan Chen" w:date="2021-06-18T15:04:00Z"/>
      <w:r>
        <w:fldChar w:fldCharType="separate"/>
      </w:r>
      <w:r w:rsidR="000B20FD" w:rsidRPr="00A34082">
        <w:rPr>
          <w:rStyle w:val="Hyperlink"/>
          <w14:scene3d>
            <w14:camera w14:prst="orthographicFront"/>
            <w14:lightRig w14:rig="threePt" w14:dir="t">
              <w14:rot w14:lat="0" w14:lon="0" w14:rev="0"/>
            </w14:lightRig>
          </w14:scene3d>
        </w:rPr>
        <w:t>6.2.10</w:t>
      </w:r>
      <w:r w:rsidR="000B20FD">
        <w:rPr>
          <w:rFonts w:asciiTheme="minorHAnsi" w:eastAsiaTheme="minorEastAsia" w:hAnsiTheme="minorHAnsi" w:cstheme="minorBidi"/>
          <w:szCs w:val="22"/>
        </w:rPr>
        <w:tab/>
      </w:r>
      <w:r w:rsidR="000B20FD" w:rsidRPr="00A34082">
        <w:rPr>
          <w:rStyle w:val="Hyperlink"/>
        </w:rPr>
        <w:t>SPECIAL CONDITIONS</w:t>
      </w:r>
      <w:r w:rsidR="000B20FD">
        <w:rPr>
          <w:webHidden/>
        </w:rPr>
        <w:tab/>
      </w:r>
      <w:r w:rsidR="000B20FD">
        <w:rPr>
          <w:webHidden/>
        </w:rPr>
        <w:fldChar w:fldCharType="begin"/>
      </w:r>
      <w:r w:rsidR="000B20FD">
        <w:rPr>
          <w:webHidden/>
        </w:rPr>
        <w:instrText xml:space="preserve"> PAGEREF _Toc74667605 \h </w:instrText>
      </w:r>
      <w:r w:rsidR="000B20FD">
        <w:rPr>
          <w:webHidden/>
        </w:rPr>
      </w:r>
      <w:r w:rsidR="000B20FD">
        <w:rPr>
          <w:webHidden/>
        </w:rPr>
        <w:fldChar w:fldCharType="separate"/>
      </w:r>
      <w:r w:rsidR="00240630">
        <w:rPr>
          <w:webHidden/>
        </w:rPr>
        <w:t>6-31</w:t>
      </w:r>
      <w:r w:rsidR="000B20FD">
        <w:rPr>
          <w:webHidden/>
        </w:rPr>
        <w:fldChar w:fldCharType="end"/>
      </w:r>
      <w:r>
        <w:fldChar w:fldCharType="end"/>
      </w:r>
    </w:p>
    <w:p w14:paraId="65CE56C3" w14:textId="3B7E5D39" w:rsidR="000B20FD" w:rsidRDefault="005B49FB">
      <w:pPr>
        <w:pStyle w:val="TOC2"/>
        <w:rPr>
          <w:rFonts w:asciiTheme="minorHAnsi" w:eastAsiaTheme="minorEastAsia" w:hAnsiTheme="minorHAnsi" w:cstheme="minorBidi"/>
          <w:szCs w:val="22"/>
          <w:lang w:val="en-US"/>
        </w:rPr>
      </w:pPr>
      <w:r>
        <w:fldChar w:fldCharType="begin"/>
      </w:r>
      <w:r>
        <w:instrText xml:space="preserve"> HYPERLINK \l "_Toc74667606" </w:instrText>
      </w:r>
      <w:ins w:id="90" w:author="Stan Chen" w:date="2021-06-18T15:04:00Z"/>
      <w:r>
        <w:fldChar w:fldCharType="separate"/>
      </w:r>
      <w:r w:rsidR="000B20FD" w:rsidRPr="00A34082">
        <w:rPr>
          <w:rStyle w:val="Hyperlink"/>
          <w14:scene3d>
            <w14:camera w14:prst="orthographicFront"/>
            <w14:lightRig w14:rig="threePt" w14:dir="t">
              <w14:rot w14:lat="0" w14:lon="0" w14:rev="0"/>
            </w14:lightRig>
          </w14:scene3d>
        </w:rPr>
        <w:t>6.3</w:t>
      </w:r>
      <w:r w:rsidR="000B20FD">
        <w:rPr>
          <w:rFonts w:asciiTheme="minorHAnsi" w:eastAsiaTheme="minorEastAsia" w:hAnsiTheme="minorHAnsi" w:cstheme="minorBidi"/>
          <w:szCs w:val="22"/>
          <w:lang w:val="en-US"/>
        </w:rPr>
        <w:tab/>
      </w:r>
      <w:r w:rsidR="000B20FD" w:rsidRPr="00A34082">
        <w:rPr>
          <w:rStyle w:val="Hyperlink"/>
        </w:rPr>
        <w:t>SUBMITTAL TABLES COMPLETION USING THE OPTIONAL PLANNING TOOL</w:t>
      </w:r>
      <w:r w:rsidR="000B20FD">
        <w:rPr>
          <w:webHidden/>
        </w:rPr>
        <w:tab/>
      </w:r>
      <w:r w:rsidR="000B20FD">
        <w:rPr>
          <w:webHidden/>
        </w:rPr>
        <w:fldChar w:fldCharType="begin"/>
      </w:r>
      <w:r w:rsidR="000B20FD">
        <w:rPr>
          <w:webHidden/>
        </w:rPr>
        <w:instrText xml:space="preserve"> PAGEREF _Toc74667606 \h </w:instrText>
      </w:r>
      <w:r w:rsidR="000B20FD">
        <w:rPr>
          <w:webHidden/>
        </w:rPr>
      </w:r>
      <w:r w:rsidR="000B20FD">
        <w:rPr>
          <w:webHidden/>
        </w:rPr>
        <w:fldChar w:fldCharType="separate"/>
      </w:r>
      <w:r w:rsidR="00240630">
        <w:rPr>
          <w:webHidden/>
        </w:rPr>
        <w:t>6-31</w:t>
      </w:r>
      <w:r w:rsidR="000B20FD">
        <w:rPr>
          <w:webHidden/>
        </w:rPr>
        <w:fldChar w:fldCharType="end"/>
      </w:r>
      <w:r>
        <w:fldChar w:fldCharType="end"/>
      </w:r>
    </w:p>
    <w:p w14:paraId="37E36F7A" w14:textId="0306A0E1" w:rsidR="000B20FD" w:rsidRDefault="005B49FB">
      <w:pPr>
        <w:pStyle w:val="TOC2"/>
        <w:rPr>
          <w:rFonts w:asciiTheme="minorHAnsi" w:eastAsiaTheme="minorEastAsia" w:hAnsiTheme="minorHAnsi" w:cstheme="minorBidi"/>
          <w:szCs w:val="22"/>
          <w:lang w:val="en-US"/>
        </w:rPr>
      </w:pPr>
      <w:r>
        <w:fldChar w:fldCharType="begin"/>
      </w:r>
      <w:r>
        <w:instrText xml:space="preserve"> HYPERLINK \l "_Toc74667607" </w:instrText>
      </w:r>
      <w:ins w:id="91" w:author="Stan Chen" w:date="2021-06-18T15:04:00Z"/>
      <w:r>
        <w:fldChar w:fldCharType="separate"/>
      </w:r>
      <w:r w:rsidR="000B20FD" w:rsidRPr="00A34082">
        <w:rPr>
          <w:rStyle w:val="Hyperlink"/>
          <w14:scene3d>
            <w14:camera w14:prst="orthographicFront"/>
            <w14:lightRig w14:rig="threePt" w14:dir="t">
              <w14:rot w14:lat="0" w14:lon="0" w14:rev="0"/>
            </w14:lightRig>
          </w14:scene3d>
        </w:rPr>
        <w:t>6.4</w:t>
      </w:r>
      <w:r w:rsidR="000B20FD">
        <w:rPr>
          <w:rFonts w:asciiTheme="minorHAnsi" w:eastAsiaTheme="minorEastAsia" w:hAnsiTheme="minorHAnsi" w:cstheme="minorBidi"/>
          <w:szCs w:val="22"/>
          <w:lang w:val="en-US"/>
        </w:rPr>
        <w:tab/>
      </w:r>
      <w:r w:rsidR="000B20FD" w:rsidRPr="00A34082">
        <w:rPr>
          <w:rStyle w:val="Hyperlink"/>
        </w:rPr>
        <w:t>ENERGY USE</w:t>
      </w:r>
      <w:r w:rsidR="000B20FD">
        <w:rPr>
          <w:webHidden/>
        </w:rPr>
        <w:tab/>
      </w:r>
      <w:r w:rsidR="000B20FD">
        <w:rPr>
          <w:webHidden/>
        </w:rPr>
        <w:fldChar w:fldCharType="begin"/>
      </w:r>
      <w:r w:rsidR="000B20FD">
        <w:rPr>
          <w:webHidden/>
        </w:rPr>
        <w:instrText xml:space="preserve"> PAGEREF _Toc74667607 \h </w:instrText>
      </w:r>
      <w:r w:rsidR="000B20FD">
        <w:rPr>
          <w:webHidden/>
        </w:rPr>
      </w:r>
      <w:r w:rsidR="000B20FD">
        <w:rPr>
          <w:webHidden/>
        </w:rPr>
        <w:fldChar w:fldCharType="separate"/>
      </w:r>
      <w:r w:rsidR="00240630">
        <w:rPr>
          <w:webHidden/>
        </w:rPr>
        <w:t>6-32</w:t>
      </w:r>
      <w:r w:rsidR="000B20FD">
        <w:rPr>
          <w:webHidden/>
        </w:rPr>
        <w:fldChar w:fldCharType="end"/>
      </w:r>
      <w:r>
        <w:fldChar w:fldCharType="end"/>
      </w:r>
    </w:p>
    <w:p w14:paraId="2B385FBB" w14:textId="03DF8662" w:rsidR="000B20FD" w:rsidRDefault="005B49FB">
      <w:pPr>
        <w:pStyle w:val="TOC1"/>
        <w:rPr>
          <w:rFonts w:asciiTheme="minorHAnsi" w:eastAsiaTheme="minorEastAsia" w:hAnsiTheme="minorHAnsi" w:cstheme="minorBidi"/>
          <w:b w:val="0"/>
          <w:bCs w:val="0"/>
          <w:caps w:val="0"/>
          <w:color w:val="auto"/>
          <w:sz w:val="22"/>
          <w:szCs w:val="22"/>
          <w:lang w:val="en-US"/>
        </w:rPr>
      </w:pPr>
      <w:r>
        <w:fldChar w:fldCharType="begin"/>
      </w:r>
      <w:r>
        <w:instrText xml:space="preserve"> HYPERLINK \l "_Toc74667608" </w:instrText>
      </w:r>
      <w:ins w:id="92" w:author="Stan Chen" w:date="2021-06-18T15:04:00Z"/>
      <w:r>
        <w:fldChar w:fldCharType="separate"/>
      </w:r>
      <w:r w:rsidR="000B20FD" w:rsidRPr="00A34082">
        <w:rPr>
          <w:rStyle w:val="Hyperlink"/>
        </w:rPr>
        <w:t>Chapter 7</w:t>
      </w:r>
      <w:r w:rsidR="000B20FD">
        <w:rPr>
          <w:webHidden/>
        </w:rPr>
        <w:tab/>
      </w:r>
      <w:r w:rsidR="000B20FD">
        <w:rPr>
          <w:webHidden/>
        </w:rPr>
        <w:fldChar w:fldCharType="begin"/>
      </w:r>
      <w:r w:rsidR="000B20FD">
        <w:rPr>
          <w:webHidden/>
        </w:rPr>
        <w:instrText xml:space="preserve"> PAGEREF _Toc74667608 \h </w:instrText>
      </w:r>
      <w:r w:rsidR="000B20FD">
        <w:rPr>
          <w:webHidden/>
        </w:rPr>
      </w:r>
      <w:r w:rsidR="000B20FD">
        <w:rPr>
          <w:webHidden/>
        </w:rPr>
        <w:fldChar w:fldCharType="separate"/>
      </w:r>
      <w:r w:rsidR="00240630">
        <w:rPr>
          <w:webHidden/>
        </w:rPr>
        <w:t>7-1</w:t>
      </w:r>
      <w:r w:rsidR="000B20FD">
        <w:rPr>
          <w:webHidden/>
        </w:rPr>
        <w:fldChar w:fldCharType="end"/>
      </w:r>
      <w:r>
        <w:fldChar w:fldCharType="end"/>
      </w:r>
    </w:p>
    <w:p w14:paraId="2CBD5C8E" w14:textId="0D7C70F4" w:rsidR="000B20FD" w:rsidRDefault="005B49FB">
      <w:pPr>
        <w:pStyle w:val="TOC1"/>
        <w:rPr>
          <w:rFonts w:asciiTheme="minorHAnsi" w:eastAsiaTheme="minorEastAsia" w:hAnsiTheme="minorHAnsi" w:cstheme="minorBidi"/>
          <w:b w:val="0"/>
          <w:bCs w:val="0"/>
          <w:caps w:val="0"/>
          <w:color w:val="auto"/>
          <w:sz w:val="22"/>
          <w:szCs w:val="22"/>
          <w:lang w:val="en-US"/>
        </w:rPr>
      </w:pPr>
      <w:r>
        <w:fldChar w:fldCharType="begin"/>
      </w:r>
      <w:r>
        <w:instrText xml:space="preserve"> HYPERLINK \l "_Toc74667609" </w:instrText>
      </w:r>
      <w:ins w:id="93" w:author="Stan Chen" w:date="2021-06-18T15:04:00Z"/>
      <w:r>
        <w:fldChar w:fldCharType="separate"/>
      </w:r>
      <w:r w:rsidR="000B20FD" w:rsidRPr="00A34082">
        <w:rPr>
          <w:rStyle w:val="Hyperlink"/>
        </w:rPr>
        <w:t>WATER SERVICE RELIABILITY AND DROUGHT RISK ASSESSMENT</w:t>
      </w:r>
      <w:r w:rsidR="000B20FD">
        <w:rPr>
          <w:webHidden/>
        </w:rPr>
        <w:tab/>
      </w:r>
      <w:r w:rsidR="000B20FD">
        <w:rPr>
          <w:webHidden/>
        </w:rPr>
        <w:fldChar w:fldCharType="begin"/>
      </w:r>
      <w:r w:rsidR="000B20FD">
        <w:rPr>
          <w:webHidden/>
        </w:rPr>
        <w:instrText xml:space="preserve"> PAGEREF _Toc74667609 \h </w:instrText>
      </w:r>
      <w:r w:rsidR="000B20FD">
        <w:rPr>
          <w:webHidden/>
        </w:rPr>
      </w:r>
      <w:r w:rsidR="000B20FD">
        <w:rPr>
          <w:webHidden/>
        </w:rPr>
        <w:fldChar w:fldCharType="separate"/>
      </w:r>
      <w:r w:rsidR="00240630">
        <w:rPr>
          <w:webHidden/>
        </w:rPr>
        <w:t>7-1</w:t>
      </w:r>
      <w:r w:rsidR="000B20FD">
        <w:rPr>
          <w:webHidden/>
        </w:rPr>
        <w:fldChar w:fldCharType="end"/>
      </w:r>
      <w:r>
        <w:fldChar w:fldCharType="end"/>
      </w:r>
    </w:p>
    <w:p w14:paraId="77948255" w14:textId="502E232F" w:rsidR="000B20FD" w:rsidRDefault="005B49FB">
      <w:pPr>
        <w:pStyle w:val="TOC2"/>
        <w:rPr>
          <w:rFonts w:asciiTheme="minorHAnsi" w:eastAsiaTheme="minorEastAsia" w:hAnsiTheme="minorHAnsi" w:cstheme="minorBidi"/>
          <w:szCs w:val="22"/>
          <w:lang w:val="en-US"/>
        </w:rPr>
      </w:pPr>
      <w:r>
        <w:fldChar w:fldCharType="begin"/>
      </w:r>
      <w:r>
        <w:instrText xml:space="preserve"> HYPERLINK \l "_Toc74667610" </w:instrText>
      </w:r>
      <w:ins w:id="94" w:author="Stan Chen" w:date="2021-06-18T15:04:00Z"/>
      <w:r>
        <w:fldChar w:fldCharType="separate"/>
      </w:r>
      <w:r w:rsidR="000B20FD" w:rsidRPr="00A34082">
        <w:rPr>
          <w:rStyle w:val="Hyperlink"/>
          <w14:scene3d>
            <w14:camera w14:prst="orthographicFront"/>
            <w14:lightRig w14:rig="threePt" w14:dir="t">
              <w14:rot w14:lat="0" w14:lon="0" w14:rev="0"/>
            </w14:lightRig>
          </w14:scene3d>
        </w:rPr>
        <w:t>7.1</w:t>
      </w:r>
      <w:r w:rsidR="000B20FD">
        <w:rPr>
          <w:rFonts w:asciiTheme="minorHAnsi" w:eastAsiaTheme="minorEastAsia" w:hAnsiTheme="minorHAnsi" w:cstheme="minorBidi"/>
          <w:szCs w:val="22"/>
          <w:lang w:val="en-US"/>
        </w:rPr>
        <w:tab/>
      </w:r>
      <w:r w:rsidR="000B20FD" w:rsidRPr="00A34082">
        <w:rPr>
          <w:rStyle w:val="Hyperlink"/>
        </w:rPr>
        <w:t>INTRODUCTION</w:t>
      </w:r>
      <w:r w:rsidR="000B20FD">
        <w:rPr>
          <w:webHidden/>
        </w:rPr>
        <w:tab/>
      </w:r>
      <w:r w:rsidR="000B20FD">
        <w:rPr>
          <w:webHidden/>
        </w:rPr>
        <w:fldChar w:fldCharType="begin"/>
      </w:r>
      <w:r w:rsidR="000B20FD">
        <w:rPr>
          <w:webHidden/>
        </w:rPr>
        <w:instrText xml:space="preserve"> PAGEREF _Toc74667610 \h </w:instrText>
      </w:r>
      <w:r w:rsidR="000B20FD">
        <w:rPr>
          <w:webHidden/>
        </w:rPr>
      </w:r>
      <w:r w:rsidR="000B20FD">
        <w:rPr>
          <w:webHidden/>
        </w:rPr>
        <w:fldChar w:fldCharType="separate"/>
      </w:r>
      <w:r w:rsidR="00240630">
        <w:rPr>
          <w:webHidden/>
        </w:rPr>
        <w:t>7-2</w:t>
      </w:r>
      <w:r w:rsidR="000B20FD">
        <w:rPr>
          <w:webHidden/>
        </w:rPr>
        <w:fldChar w:fldCharType="end"/>
      </w:r>
      <w:r>
        <w:fldChar w:fldCharType="end"/>
      </w:r>
    </w:p>
    <w:p w14:paraId="1758F36A" w14:textId="070FE926" w:rsidR="000B20FD" w:rsidRDefault="005B49FB">
      <w:pPr>
        <w:pStyle w:val="TOC2"/>
        <w:rPr>
          <w:rFonts w:asciiTheme="minorHAnsi" w:eastAsiaTheme="minorEastAsia" w:hAnsiTheme="minorHAnsi" w:cstheme="minorBidi"/>
          <w:szCs w:val="22"/>
          <w:lang w:val="en-US"/>
        </w:rPr>
      </w:pPr>
      <w:r>
        <w:fldChar w:fldCharType="begin"/>
      </w:r>
      <w:r>
        <w:instrText xml:space="preserve"> HYPERLINK \l "_Toc74667611" </w:instrText>
      </w:r>
      <w:ins w:id="95" w:author="Stan Chen" w:date="2021-06-18T15:04:00Z"/>
      <w:r>
        <w:fldChar w:fldCharType="separate"/>
      </w:r>
      <w:r w:rsidR="000B20FD" w:rsidRPr="00A34082">
        <w:rPr>
          <w:rStyle w:val="Hyperlink"/>
          <w14:scene3d>
            <w14:camera w14:prst="orthographicFront"/>
            <w14:lightRig w14:rig="threePt" w14:dir="t">
              <w14:rot w14:lat="0" w14:lon="0" w14:rev="0"/>
            </w14:lightRig>
          </w14:scene3d>
        </w:rPr>
        <w:t>7.2</w:t>
      </w:r>
      <w:r w:rsidR="000B20FD">
        <w:rPr>
          <w:rFonts w:asciiTheme="minorHAnsi" w:eastAsiaTheme="minorEastAsia" w:hAnsiTheme="minorHAnsi" w:cstheme="minorBidi"/>
          <w:szCs w:val="22"/>
          <w:lang w:val="en-US"/>
        </w:rPr>
        <w:tab/>
      </w:r>
      <w:r w:rsidR="000B20FD" w:rsidRPr="00A34082">
        <w:rPr>
          <w:rStyle w:val="Hyperlink"/>
        </w:rPr>
        <w:t>WATER SERVICE RELIABILITY ASSESSMENT</w:t>
      </w:r>
      <w:r w:rsidR="000B20FD">
        <w:rPr>
          <w:webHidden/>
        </w:rPr>
        <w:tab/>
      </w:r>
      <w:r w:rsidR="000B20FD">
        <w:rPr>
          <w:webHidden/>
        </w:rPr>
        <w:fldChar w:fldCharType="begin"/>
      </w:r>
      <w:r w:rsidR="000B20FD">
        <w:rPr>
          <w:webHidden/>
        </w:rPr>
        <w:instrText xml:space="preserve"> PAGEREF _Toc74667611 \h </w:instrText>
      </w:r>
      <w:r w:rsidR="000B20FD">
        <w:rPr>
          <w:webHidden/>
        </w:rPr>
      </w:r>
      <w:r w:rsidR="000B20FD">
        <w:rPr>
          <w:webHidden/>
        </w:rPr>
        <w:fldChar w:fldCharType="separate"/>
      </w:r>
      <w:r w:rsidR="00240630">
        <w:rPr>
          <w:webHidden/>
        </w:rPr>
        <w:t>7-3</w:t>
      </w:r>
      <w:r w:rsidR="000B20FD">
        <w:rPr>
          <w:webHidden/>
        </w:rPr>
        <w:fldChar w:fldCharType="end"/>
      </w:r>
      <w:r>
        <w:fldChar w:fldCharType="end"/>
      </w:r>
    </w:p>
    <w:p w14:paraId="4A7ED8CA" w14:textId="4CB1C48D" w:rsidR="000B20FD" w:rsidRDefault="005B49FB">
      <w:pPr>
        <w:pStyle w:val="TOC3"/>
        <w:rPr>
          <w:rFonts w:asciiTheme="minorHAnsi" w:eastAsiaTheme="minorEastAsia" w:hAnsiTheme="minorHAnsi" w:cstheme="minorBidi"/>
          <w:szCs w:val="22"/>
        </w:rPr>
      </w:pPr>
      <w:r>
        <w:fldChar w:fldCharType="begin"/>
      </w:r>
      <w:r>
        <w:instrText xml:space="preserve"> HYPERLINK \l "_Toc74667612" </w:instrText>
      </w:r>
      <w:ins w:id="96" w:author="Stan Chen" w:date="2021-06-18T15:04:00Z"/>
      <w:r>
        <w:fldChar w:fldCharType="separate"/>
      </w:r>
      <w:r w:rsidR="000B20FD" w:rsidRPr="00A34082">
        <w:rPr>
          <w:rStyle w:val="Hyperlink"/>
          <w14:scene3d>
            <w14:camera w14:prst="orthographicFront"/>
            <w14:lightRig w14:rig="threePt" w14:dir="t">
              <w14:rot w14:lat="0" w14:lon="0" w14:rev="0"/>
            </w14:lightRig>
          </w14:scene3d>
        </w:rPr>
        <w:t>7.2.1</w:t>
      </w:r>
      <w:r w:rsidR="000B20FD">
        <w:rPr>
          <w:rFonts w:asciiTheme="minorHAnsi" w:eastAsiaTheme="minorEastAsia" w:hAnsiTheme="minorHAnsi" w:cstheme="minorBidi"/>
          <w:szCs w:val="22"/>
        </w:rPr>
        <w:tab/>
      </w:r>
      <w:r w:rsidR="000B20FD" w:rsidRPr="00A34082">
        <w:rPr>
          <w:rStyle w:val="Hyperlink"/>
        </w:rPr>
        <w:t>SERVICE RELIABILITY - CONSTRAINTS ON WATER SOURCES</w:t>
      </w:r>
      <w:r w:rsidR="000B20FD">
        <w:rPr>
          <w:webHidden/>
        </w:rPr>
        <w:tab/>
      </w:r>
      <w:r w:rsidR="000B20FD">
        <w:rPr>
          <w:webHidden/>
        </w:rPr>
        <w:fldChar w:fldCharType="begin"/>
      </w:r>
      <w:r w:rsidR="000B20FD">
        <w:rPr>
          <w:webHidden/>
        </w:rPr>
        <w:instrText xml:space="preserve"> PAGEREF _Toc74667612 \h </w:instrText>
      </w:r>
      <w:r w:rsidR="000B20FD">
        <w:rPr>
          <w:webHidden/>
        </w:rPr>
      </w:r>
      <w:r w:rsidR="000B20FD">
        <w:rPr>
          <w:webHidden/>
        </w:rPr>
        <w:fldChar w:fldCharType="separate"/>
      </w:r>
      <w:r w:rsidR="00240630">
        <w:rPr>
          <w:webHidden/>
        </w:rPr>
        <w:t>7-4</w:t>
      </w:r>
      <w:r w:rsidR="000B20FD">
        <w:rPr>
          <w:webHidden/>
        </w:rPr>
        <w:fldChar w:fldCharType="end"/>
      </w:r>
      <w:r>
        <w:fldChar w:fldCharType="end"/>
      </w:r>
    </w:p>
    <w:p w14:paraId="7F4F8875" w14:textId="363D6477" w:rsidR="000B20FD" w:rsidRDefault="005B49FB">
      <w:pPr>
        <w:pStyle w:val="TOC3"/>
        <w:rPr>
          <w:rFonts w:asciiTheme="minorHAnsi" w:eastAsiaTheme="minorEastAsia" w:hAnsiTheme="minorHAnsi" w:cstheme="minorBidi"/>
          <w:szCs w:val="22"/>
        </w:rPr>
      </w:pPr>
      <w:r>
        <w:fldChar w:fldCharType="begin"/>
      </w:r>
      <w:r>
        <w:instrText xml:space="preserve"> HYPERLINK \l "_Toc74667613" </w:instrText>
      </w:r>
      <w:ins w:id="97" w:author="Stan Chen" w:date="2021-06-18T15:04:00Z"/>
      <w:r>
        <w:fldChar w:fldCharType="separate"/>
      </w:r>
      <w:r w:rsidR="000B20FD" w:rsidRPr="00A34082">
        <w:rPr>
          <w:rStyle w:val="Hyperlink"/>
          <w14:scene3d>
            <w14:camera w14:prst="orthographicFront"/>
            <w14:lightRig w14:rig="threePt" w14:dir="t">
              <w14:rot w14:lat="0" w14:lon="0" w14:rev="0"/>
            </w14:lightRig>
          </w14:scene3d>
        </w:rPr>
        <w:t>7.2.2</w:t>
      </w:r>
      <w:r w:rsidR="000B20FD">
        <w:rPr>
          <w:rFonts w:asciiTheme="minorHAnsi" w:eastAsiaTheme="minorEastAsia" w:hAnsiTheme="minorHAnsi" w:cstheme="minorBidi"/>
          <w:szCs w:val="22"/>
        </w:rPr>
        <w:tab/>
      </w:r>
      <w:r w:rsidR="000B20FD" w:rsidRPr="00A34082">
        <w:rPr>
          <w:rStyle w:val="Hyperlink"/>
        </w:rPr>
        <w:t>SERVICE RELIABILITY - YEAR TYPE CHARACTERIZATION</w:t>
      </w:r>
      <w:r w:rsidR="000B20FD">
        <w:rPr>
          <w:webHidden/>
        </w:rPr>
        <w:tab/>
      </w:r>
      <w:r w:rsidR="000B20FD">
        <w:rPr>
          <w:webHidden/>
        </w:rPr>
        <w:fldChar w:fldCharType="begin"/>
      </w:r>
      <w:r w:rsidR="000B20FD">
        <w:rPr>
          <w:webHidden/>
        </w:rPr>
        <w:instrText xml:space="preserve"> PAGEREF _Toc74667613 \h </w:instrText>
      </w:r>
      <w:r w:rsidR="000B20FD">
        <w:rPr>
          <w:webHidden/>
        </w:rPr>
      </w:r>
      <w:r w:rsidR="000B20FD">
        <w:rPr>
          <w:webHidden/>
        </w:rPr>
        <w:fldChar w:fldCharType="separate"/>
      </w:r>
      <w:r w:rsidR="00240630">
        <w:rPr>
          <w:webHidden/>
        </w:rPr>
        <w:t>7-6</w:t>
      </w:r>
      <w:r w:rsidR="000B20FD">
        <w:rPr>
          <w:webHidden/>
        </w:rPr>
        <w:fldChar w:fldCharType="end"/>
      </w:r>
      <w:r>
        <w:fldChar w:fldCharType="end"/>
      </w:r>
    </w:p>
    <w:p w14:paraId="2932F0DC" w14:textId="04CCC288" w:rsidR="000B20FD" w:rsidRDefault="005B49FB">
      <w:pPr>
        <w:pStyle w:val="TOC3"/>
        <w:rPr>
          <w:rFonts w:asciiTheme="minorHAnsi" w:eastAsiaTheme="minorEastAsia" w:hAnsiTheme="minorHAnsi" w:cstheme="minorBidi"/>
          <w:szCs w:val="22"/>
        </w:rPr>
      </w:pPr>
      <w:r>
        <w:fldChar w:fldCharType="begin"/>
      </w:r>
      <w:r>
        <w:instrText xml:space="preserve"> HYPERLINK \l "_Toc74667614" </w:instrText>
      </w:r>
      <w:ins w:id="98" w:author="Stan Chen" w:date="2021-06-18T15:04:00Z"/>
      <w:r>
        <w:fldChar w:fldCharType="separate"/>
      </w:r>
      <w:r w:rsidR="000B20FD" w:rsidRPr="00A34082">
        <w:rPr>
          <w:rStyle w:val="Hyperlink"/>
          <w14:scene3d>
            <w14:camera w14:prst="orthographicFront"/>
            <w14:lightRig w14:rig="threePt" w14:dir="t">
              <w14:rot w14:lat="0" w14:lon="0" w14:rev="0"/>
            </w14:lightRig>
          </w14:scene3d>
        </w:rPr>
        <w:t>7.2.3</w:t>
      </w:r>
      <w:r w:rsidR="000B20FD">
        <w:rPr>
          <w:rFonts w:asciiTheme="minorHAnsi" w:eastAsiaTheme="minorEastAsia" w:hAnsiTheme="minorHAnsi" w:cstheme="minorBidi"/>
          <w:szCs w:val="22"/>
        </w:rPr>
        <w:tab/>
      </w:r>
      <w:r w:rsidR="000B20FD" w:rsidRPr="00A34082">
        <w:rPr>
          <w:rStyle w:val="Hyperlink"/>
        </w:rPr>
        <w:t>WATER SERVICE RELIABILITY – SUPPLY AND DEMAND COMPARISON</w:t>
      </w:r>
      <w:r w:rsidR="000B20FD">
        <w:rPr>
          <w:webHidden/>
        </w:rPr>
        <w:tab/>
      </w:r>
      <w:r w:rsidR="000B20FD">
        <w:rPr>
          <w:webHidden/>
        </w:rPr>
        <w:fldChar w:fldCharType="begin"/>
      </w:r>
      <w:r w:rsidR="000B20FD">
        <w:rPr>
          <w:webHidden/>
        </w:rPr>
        <w:instrText xml:space="preserve"> PAGEREF _Toc74667614 \h </w:instrText>
      </w:r>
      <w:r w:rsidR="000B20FD">
        <w:rPr>
          <w:webHidden/>
        </w:rPr>
      </w:r>
      <w:r w:rsidR="000B20FD">
        <w:rPr>
          <w:webHidden/>
        </w:rPr>
        <w:fldChar w:fldCharType="separate"/>
      </w:r>
      <w:r w:rsidR="00240630">
        <w:rPr>
          <w:webHidden/>
        </w:rPr>
        <w:t>7-8</w:t>
      </w:r>
      <w:r w:rsidR="000B20FD">
        <w:rPr>
          <w:webHidden/>
        </w:rPr>
        <w:fldChar w:fldCharType="end"/>
      </w:r>
      <w:r>
        <w:fldChar w:fldCharType="end"/>
      </w:r>
    </w:p>
    <w:p w14:paraId="224EE13F" w14:textId="0B23DD0E" w:rsidR="000B20FD" w:rsidRDefault="005B49FB">
      <w:pPr>
        <w:pStyle w:val="TOC3"/>
        <w:rPr>
          <w:rFonts w:asciiTheme="minorHAnsi" w:eastAsiaTheme="minorEastAsia" w:hAnsiTheme="minorHAnsi" w:cstheme="minorBidi"/>
          <w:szCs w:val="22"/>
        </w:rPr>
      </w:pPr>
      <w:r>
        <w:fldChar w:fldCharType="begin"/>
      </w:r>
      <w:r>
        <w:instrText xml:space="preserve"> HYPERLINK \l "_Toc74667615" </w:instrText>
      </w:r>
      <w:ins w:id="99" w:author="Stan Chen" w:date="2021-06-18T15:04:00Z"/>
      <w:r>
        <w:fldChar w:fldCharType="separate"/>
      </w:r>
      <w:r w:rsidR="000B20FD" w:rsidRPr="00A34082">
        <w:rPr>
          <w:rStyle w:val="Hyperlink"/>
          <w14:scene3d>
            <w14:camera w14:prst="orthographicFront"/>
            <w14:lightRig w14:rig="threePt" w14:dir="t">
              <w14:rot w14:lat="0" w14:lon="0" w14:rev="0"/>
            </w14:lightRig>
          </w14:scene3d>
        </w:rPr>
        <w:t>7.2.4</w:t>
      </w:r>
      <w:r w:rsidR="000B20FD">
        <w:rPr>
          <w:rFonts w:asciiTheme="minorHAnsi" w:eastAsiaTheme="minorEastAsia" w:hAnsiTheme="minorHAnsi" w:cstheme="minorBidi"/>
          <w:szCs w:val="22"/>
        </w:rPr>
        <w:tab/>
      </w:r>
      <w:r w:rsidR="000B20FD" w:rsidRPr="00A34082">
        <w:rPr>
          <w:rStyle w:val="Hyperlink"/>
        </w:rPr>
        <w:t>DESCRIPTION OF MANAGEMENT TOOLS AND OPTIONS</w:t>
      </w:r>
      <w:r w:rsidR="000B20FD">
        <w:rPr>
          <w:webHidden/>
        </w:rPr>
        <w:tab/>
      </w:r>
      <w:r w:rsidR="000B20FD">
        <w:rPr>
          <w:webHidden/>
        </w:rPr>
        <w:fldChar w:fldCharType="begin"/>
      </w:r>
      <w:r w:rsidR="000B20FD">
        <w:rPr>
          <w:webHidden/>
        </w:rPr>
        <w:instrText xml:space="preserve"> PAGEREF _Toc74667615 \h </w:instrText>
      </w:r>
      <w:r w:rsidR="000B20FD">
        <w:rPr>
          <w:webHidden/>
        </w:rPr>
      </w:r>
      <w:r w:rsidR="000B20FD">
        <w:rPr>
          <w:webHidden/>
        </w:rPr>
        <w:fldChar w:fldCharType="separate"/>
      </w:r>
      <w:r w:rsidR="00240630">
        <w:rPr>
          <w:webHidden/>
        </w:rPr>
        <w:t>7-12</w:t>
      </w:r>
      <w:r w:rsidR="000B20FD">
        <w:rPr>
          <w:webHidden/>
        </w:rPr>
        <w:fldChar w:fldCharType="end"/>
      </w:r>
      <w:r>
        <w:fldChar w:fldCharType="end"/>
      </w:r>
    </w:p>
    <w:p w14:paraId="4723DFA4" w14:textId="3FF93184" w:rsidR="000B20FD" w:rsidRDefault="005B49FB">
      <w:pPr>
        <w:pStyle w:val="TOC2"/>
        <w:rPr>
          <w:rFonts w:asciiTheme="minorHAnsi" w:eastAsiaTheme="minorEastAsia" w:hAnsiTheme="minorHAnsi" w:cstheme="minorBidi"/>
          <w:szCs w:val="22"/>
          <w:lang w:val="en-US"/>
        </w:rPr>
      </w:pPr>
      <w:r>
        <w:fldChar w:fldCharType="begin"/>
      </w:r>
      <w:r>
        <w:instrText xml:space="preserve"> HYPERLINK \l "_Toc74667616" </w:instrText>
      </w:r>
      <w:ins w:id="100" w:author="Stan Chen" w:date="2021-06-18T15:04:00Z"/>
      <w:r>
        <w:fldChar w:fldCharType="separate"/>
      </w:r>
      <w:r w:rsidR="000B20FD" w:rsidRPr="00A34082">
        <w:rPr>
          <w:rStyle w:val="Hyperlink"/>
          <w14:scene3d>
            <w14:camera w14:prst="orthographicFront"/>
            <w14:lightRig w14:rig="threePt" w14:dir="t">
              <w14:rot w14:lat="0" w14:lon="0" w14:rev="0"/>
            </w14:lightRig>
          </w14:scene3d>
        </w:rPr>
        <w:t>7.3</w:t>
      </w:r>
      <w:r w:rsidR="000B20FD">
        <w:rPr>
          <w:rFonts w:asciiTheme="minorHAnsi" w:eastAsiaTheme="minorEastAsia" w:hAnsiTheme="minorHAnsi" w:cstheme="minorBidi"/>
          <w:szCs w:val="22"/>
          <w:lang w:val="en-US"/>
        </w:rPr>
        <w:tab/>
      </w:r>
      <w:r w:rsidR="000B20FD" w:rsidRPr="00A34082">
        <w:rPr>
          <w:rStyle w:val="Hyperlink"/>
        </w:rPr>
        <w:t>DROUGHT RISK ASSESSMENT</w:t>
      </w:r>
      <w:r w:rsidR="000B20FD">
        <w:rPr>
          <w:webHidden/>
        </w:rPr>
        <w:tab/>
      </w:r>
      <w:r w:rsidR="000B20FD">
        <w:rPr>
          <w:webHidden/>
        </w:rPr>
        <w:fldChar w:fldCharType="begin"/>
      </w:r>
      <w:r w:rsidR="000B20FD">
        <w:rPr>
          <w:webHidden/>
        </w:rPr>
        <w:instrText xml:space="preserve"> PAGEREF _Toc74667616 \h </w:instrText>
      </w:r>
      <w:r w:rsidR="000B20FD">
        <w:rPr>
          <w:webHidden/>
        </w:rPr>
      </w:r>
      <w:r w:rsidR="000B20FD">
        <w:rPr>
          <w:webHidden/>
        </w:rPr>
        <w:fldChar w:fldCharType="separate"/>
      </w:r>
      <w:r w:rsidR="00240630">
        <w:rPr>
          <w:webHidden/>
        </w:rPr>
        <w:t>7-13</w:t>
      </w:r>
      <w:r w:rsidR="000B20FD">
        <w:rPr>
          <w:webHidden/>
        </w:rPr>
        <w:fldChar w:fldCharType="end"/>
      </w:r>
      <w:r>
        <w:fldChar w:fldCharType="end"/>
      </w:r>
    </w:p>
    <w:p w14:paraId="4647616E" w14:textId="11A62913" w:rsidR="000B20FD" w:rsidRDefault="005B49FB">
      <w:pPr>
        <w:pStyle w:val="TOC3"/>
        <w:rPr>
          <w:rFonts w:asciiTheme="minorHAnsi" w:eastAsiaTheme="minorEastAsia" w:hAnsiTheme="minorHAnsi" w:cstheme="minorBidi"/>
          <w:szCs w:val="22"/>
        </w:rPr>
      </w:pPr>
      <w:r>
        <w:fldChar w:fldCharType="begin"/>
      </w:r>
      <w:r>
        <w:instrText xml:space="preserve"> HYPERLINK \l "_Toc74667617" </w:instrText>
      </w:r>
      <w:ins w:id="101" w:author="Stan Chen" w:date="2021-06-18T15:04:00Z"/>
      <w:r>
        <w:fldChar w:fldCharType="separate"/>
      </w:r>
      <w:r w:rsidR="000B20FD" w:rsidRPr="00A34082">
        <w:rPr>
          <w:rStyle w:val="Hyperlink"/>
          <w14:scene3d>
            <w14:camera w14:prst="orthographicFront"/>
            <w14:lightRig w14:rig="threePt" w14:dir="t">
              <w14:rot w14:lat="0" w14:lon="0" w14:rev="0"/>
            </w14:lightRig>
          </w14:scene3d>
        </w:rPr>
        <w:t>7.3.1</w:t>
      </w:r>
      <w:r w:rsidR="000B20FD">
        <w:rPr>
          <w:rFonts w:asciiTheme="minorHAnsi" w:eastAsiaTheme="minorEastAsia" w:hAnsiTheme="minorHAnsi" w:cstheme="minorBidi"/>
          <w:szCs w:val="22"/>
        </w:rPr>
        <w:tab/>
      </w:r>
      <w:r w:rsidR="000B20FD" w:rsidRPr="00A34082">
        <w:rPr>
          <w:rStyle w:val="Hyperlink"/>
        </w:rPr>
        <w:t>DRA DATA, METHODS, AND BASIS FOR WATER SHORTAGE CONDITION</w:t>
      </w:r>
      <w:r w:rsidR="000B20FD">
        <w:rPr>
          <w:webHidden/>
        </w:rPr>
        <w:tab/>
      </w:r>
      <w:r w:rsidR="000B20FD">
        <w:rPr>
          <w:webHidden/>
        </w:rPr>
        <w:fldChar w:fldCharType="begin"/>
      </w:r>
      <w:r w:rsidR="000B20FD">
        <w:rPr>
          <w:webHidden/>
        </w:rPr>
        <w:instrText xml:space="preserve"> PAGEREF _Toc74667617 \h </w:instrText>
      </w:r>
      <w:r w:rsidR="000B20FD">
        <w:rPr>
          <w:webHidden/>
        </w:rPr>
      </w:r>
      <w:r w:rsidR="000B20FD">
        <w:rPr>
          <w:webHidden/>
        </w:rPr>
        <w:fldChar w:fldCharType="separate"/>
      </w:r>
      <w:r w:rsidR="00240630">
        <w:rPr>
          <w:webHidden/>
        </w:rPr>
        <w:t>7-14</w:t>
      </w:r>
      <w:r w:rsidR="000B20FD">
        <w:rPr>
          <w:webHidden/>
        </w:rPr>
        <w:fldChar w:fldCharType="end"/>
      </w:r>
      <w:r>
        <w:fldChar w:fldCharType="end"/>
      </w:r>
    </w:p>
    <w:p w14:paraId="3B71A469" w14:textId="5F890DC9" w:rsidR="000B20FD" w:rsidRDefault="005B49FB">
      <w:pPr>
        <w:pStyle w:val="TOC3"/>
        <w:rPr>
          <w:rFonts w:asciiTheme="minorHAnsi" w:eastAsiaTheme="minorEastAsia" w:hAnsiTheme="minorHAnsi" w:cstheme="minorBidi"/>
          <w:szCs w:val="22"/>
        </w:rPr>
      </w:pPr>
      <w:r>
        <w:fldChar w:fldCharType="begin"/>
      </w:r>
      <w:r>
        <w:instrText xml:space="preserve"> HYPERLINK \l "_Toc74667618" </w:instrText>
      </w:r>
      <w:ins w:id="102" w:author="Stan Chen" w:date="2021-06-18T15:04:00Z"/>
      <w:r>
        <w:fldChar w:fldCharType="separate"/>
      </w:r>
      <w:r w:rsidR="000B20FD" w:rsidRPr="00A34082">
        <w:rPr>
          <w:rStyle w:val="Hyperlink"/>
          <w14:scene3d>
            <w14:camera w14:prst="orthographicFront"/>
            <w14:lightRig w14:rig="threePt" w14:dir="t">
              <w14:rot w14:lat="0" w14:lon="0" w14:rev="0"/>
            </w14:lightRig>
          </w14:scene3d>
        </w:rPr>
        <w:t>7.3.2</w:t>
      </w:r>
      <w:r w:rsidR="000B20FD">
        <w:rPr>
          <w:rFonts w:asciiTheme="minorHAnsi" w:eastAsiaTheme="minorEastAsia" w:hAnsiTheme="minorHAnsi" w:cstheme="minorBidi"/>
          <w:szCs w:val="22"/>
        </w:rPr>
        <w:tab/>
      </w:r>
      <w:r w:rsidR="000B20FD" w:rsidRPr="00A34082">
        <w:rPr>
          <w:rStyle w:val="Hyperlink"/>
        </w:rPr>
        <w:t>DRA INDIVIDUAL WATER SOURCE RELIABILITY</w:t>
      </w:r>
      <w:r w:rsidR="000B20FD">
        <w:rPr>
          <w:webHidden/>
        </w:rPr>
        <w:tab/>
      </w:r>
      <w:r w:rsidR="000B20FD">
        <w:rPr>
          <w:webHidden/>
        </w:rPr>
        <w:fldChar w:fldCharType="begin"/>
      </w:r>
      <w:r w:rsidR="000B20FD">
        <w:rPr>
          <w:webHidden/>
        </w:rPr>
        <w:instrText xml:space="preserve"> PAGEREF _Toc74667618 \h </w:instrText>
      </w:r>
      <w:r w:rsidR="000B20FD">
        <w:rPr>
          <w:webHidden/>
        </w:rPr>
      </w:r>
      <w:r w:rsidR="000B20FD">
        <w:rPr>
          <w:webHidden/>
        </w:rPr>
        <w:fldChar w:fldCharType="separate"/>
      </w:r>
      <w:r w:rsidR="00240630">
        <w:rPr>
          <w:webHidden/>
        </w:rPr>
        <w:t>7-15</w:t>
      </w:r>
      <w:r w:rsidR="000B20FD">
        <w:rPr>
          <w:webHidden/>
        </w:rPr>
        <w:fldChar w:fldCharType="end"/>
      </w:r>
      <w:r>
        <w:fldChar w:fldCharType="end"/>
      </w:r>
    </w:p>
    <w:p w14:paraId="11BD15C2" w14:textId="40778374" w:rsidR="000B20FD" w:rsidRDefault="005B49FB">
      <w:pPr>
        <w:pStyle w:val="TOC3"/>
        <w:rPr>
          <w:rFonts w:asciiTheme="minorHAnsi" w:eastAsiaTheme="minorEastAsia" w:hAnsiTheme="minorHAnsi" w:cstheme="minorBidi"/>
          <w:szCs w:val="22"/>
        </w:rPr>
      </w:pPr>
      <w:r>
        <w:fldChar w:fldCharType="begin"/>
      </w:r>
      <w:r>
        <w:instrText xml:space="preserve"> HYPERLINK \l "_Toc74667619" </w:instrText>
      </w:r>
      <w:ins w:id="103" w:author="Stan Chen" w:date="2021-06-18T15:04:00Z"/>
      <w:r>
        <w:fldChar w:fldCharType="separate"/>
      </w:r>
      <w:r w:rsidR="000B20FD" w:rsidRPr="00A34082">
        <w:rPr>
          <w:rStyle w:val="Hyperlink"/>
          <w14:scene3d>
            <w14:camera w14:prst="orthographicFront"/>
            <w14:lightRig w14:rig="threePt" w14:dir="t">
              <w14:rot w14:lat="0" w14:lon="0" w14:rev="0"/>
            </w14:lightRig>
          </w14:scene3d>
        </w:rPr>
        <w:t>7.3.3</w:t>
      </w:r>
      <w:r w:rsidR="000B20FD">
        <w:rPr>
          <w:rFonts w:asciiTheme="minorHAnsi" w:eastAsiaTheme="minorEastAsia" w:hAnsiTheme="minorHAnsi" w:cstheme="minorBidi"/>
          <w:szCs w:val="22"/>
        </w:rPr>
        <w:tab/>
      </w:r>
      <w:r w:rsidR="000B20FD" w:rsidRPr="00A34082">
        <w:rPr>
          <w:rStyle w:val="Hyperlink"/>
        </w:rPr>
        <w:t>DRA TOTAL WATER SUPPLY AND USE COMPARISON</w:t>
      </w:r>
      <w:r w:rsidR="000B20FD">
        <w:rPr>
          <w:webHidden/>
        </w:rPr>
        <w:tab/>
      </w:r>
      <w:r w:rsidR="000B20FD">
        <w:rPr>
          <w:webHidden/>
        </w:rPr>
        <w:fldChar w:fldCharType="begin"/>
      </w:r>
      <w:r w:rsidR="000B20FD">
        <w:rPr>
          <w:webHidden/>
        </w:rPr>
        <w:instrText xml:space="preserve"> PAGEREF _Toc74667619 \h </w:instrText>
      </w:r>
      <w:r w:rsidR="000B20FD">
        <w:rPr>
          <w:webHidden/>
        </w:rPr>
      </w:r>
      <w:r w:rsidR="000B20FD">
        <w:rPr>
          <w:webHidden/>
        </w:rPr>
        <w:fldChar w:fldCharType="separate"/>
      </w:r>
      <w:r w:rsidR="00240630">
        <w:rPr>
          <w:webHidden/>
        </w:rPr>
        <w:t>7-16</w:t>
      </w:r>
      <w:r w:rsidR="000B20FD">
        <w:rPr>
          <w:webHidden/>
        </w:rPr>
        <w:fldChar w:fldCharType="end"/>
      </w:r>
      <w:r>
        <w:fldChar w:fldCharType="end"/>
      </w:r>
    </w:p>
    <w:p w14:paraId="1DF85D24" w14:textId="0900F2E9" w:rsidR="000B20FD" w:rsidRDefault="005B49FB">
      <w:pPr>
        <w:pStyle w:val="TOC3"/>
        <w:rPr>
          <w:rFonts w:asciiTheme="minorHAnsi" w:eastAsiaTheme="minorEastAsia" w:hAnsiTheme="minorHAnsi" w:cstheme="minorBidi"/>
          <w:szCs w:val="22"/>
        </w:rPr>
      </w:pPr>
      <w:r>
        <w:fldChar w:fldCharType="begin"/>
      </w:r>
      <w:r>
        <w:instrText xml:space="preserve"> HYPERLINK \l "_Toc74667620" </w:instrText>
      </w:r>
      <w:ins w:id="104" w:author="Stan Chen" w:date="2021-06-18T15:04:00Z"/>
      <w:r>
        <w:fldChar w:fldCharType="separate"/>
      </w:r>
      <w:r w:rsidR="000B20FD" w:rsidRPr="00A34082">
        <w:rPr>
          <w:rStyle w:val="Hyperlink"/>
          <w14:scene3d>
            <w14:camera w14:prst="orthographicFront"/>
            <w14:lightRig w14:rig="threePt" w14:dir="t">
              <w14:rot w14:lat="0" w14:lon="0" w14:rev="0"/>
            </w14:lightRig>
          </w14:scene3d>
        </w:rPr>
        <w:t>7.3.4</w:t>
      </w:r>
      <w:r w:rsidR="000B20FD">
        <w:rPr>
          <w:rFonts w:asciiTheme="minorHAnsi" w:eastAsiaTheme="minorEastAsia" w:hAnsiTheme="minorHAnsi" w:cstheme="minorBidi"/>
          <w:szCs w:val="22"/>
        </w:rPr>
        <w:tab/>
      </w:r>
      <w:r w:rsidR="000B20FD" w:rsidRPr="00A34082">
        <w:rPr>
          <w:rStyle w:val="Hyperlink"/>
        </w:rPr>
        <w:t>OPTIONAL PLANNING TOOL WORKBOOK</w:t>
      </w:r>
      <w:r w:rsidR="000B20FD">
        <w:rPr>
          <w:webHidden/>
        </w:rPr>
        <w:tab/>
      </w:r>
      <w:r w:rsidR="000B20FD">
        <w:rPr>
          <w:webHidden/>
        </w:rPr>
        <w:fldChar w:fldCharType="begin"/>
      </w:r>
      <w:r w:rsidR="000B20FD">
        <w:rPr>
          <w:webHidden/>
        </w:rPr>
        <w:instrText xml:space="preserve"> PAGEREF _Toc74667620 \h </w:instrText>
      </w:r>
      <w:r w:rsidR="000B20FD">
        <w:rPr>
          <w:webHidden/>
        </w:rPr>
      </w:r>
      <w:r w:rsidR="000B20FD">
        <w:rPr>
          <w:webHidden/>
        </w:rPr>
        <w:fldChar w:fldCharType="separate"/>
      </w:r>
      <w:r w:rsidR="00240630">
        <w:rPr>
          <w:webHidden/>
        </w:rPr>
        <w:t>7-18</w:t>
      </w:r>
      <w:r w:rsidR="000B20FD">
        <w:rPr>
          <w:webHidden/>
        </w:rPr>
        <w:fldChar w:fldCharType="end"/>
      </w:r>
      <w:r>
        <w:fldChar w:fldCharType="end"/>
      </w:r>
    </w:p>
    <w:p w14:paraId="5C19E141" w14:textId="5F7EDBD4" w:rsidR="000B20FD" w:rsidRDefault="005B49FB">
      <w:pPr>
        <w:pStyle w:val="TOC1"/>
        <w:rPr>
          <w:rFonts w:asciiTheme="minorHAnsi" w:eastAsiaTheme="minorEastAsia" w:hAnsiTheme="minorHAnsi" w:cstheme="minorBidi"/>
          <w:b w:val="0"/>
          <w:bCs w:val="0"/>
          <w:caps w:val="0"/>
          <w:color w:val="auto"/>
          <w:sz w:val="22"/>
          <w:szCs w:val="22"/>
          <w:lang w:val="en-US"/>
        </w:rPr>
      </w:pPr>
      <w:r>
        <w:fldChar w:fldCharType="begin"/>
      </w:r>
      <w:r>
        <w:instrText xml:space="preserve"> HYPERLINK \l "_Toc74667621" </w:instrText>
      </w:r>
      <w:ins w:id="105" w:author="Stan Chen" w:date="2021-06-18T15:04:00Z"/>
      <w:r>
        <w:fldChar w:fldCharType="separate"/>
      </w:r>
      <w:r w:rsidR="000B20FD" w:rsidRPr="00A34082">
        <w:rPr>
          <w:rStyle w:val="Hyperlink"/>
        </w:rPr>
        <w:t>Chapter 8</w:t>
      </w:r>
      <w:r w:rsidR="000B20FD">
        <w:rPr>
          <w:webHidden/>
        </w:rPr>
        <w:tab/>
      </w:r>
      <w:r w:rsidR="000B20FD">
        <w:rPr>
          <w:webHidden/>
        </w:rPr>
        <w:fldChar w:fldCharType="begin"/>
      </w:r>
      <w:r w:rsidR="000B20FD">
        <w:rPr>
          <w:webHidden/>
        </w:rPr>
        <w:instrText xml:space="preserve"> PAGEREF _Toc74667621 \h </w:instrText>
      </w:r>
      <w:r w:rsidR="000B20FD">
        <w:rPr>
          <w:webHidden/>
        </w:rPr>
      </w:r>
      <w:r w:rsidR="000B20FD">
        <w:rPr>
          <w:webHidden/>
        </w:rPr>
        <w:fldChar w:fldCharType="separate"/>
      </w:r>
      <w:r w:rsidR="00240630">
        <w:rPr>
          <w:webHidden/>
        </w:rPr>
        <w:t>8-1</w:t>
      </w:r>
      <w:r w:rsidR="000B20FD">
        <w:rPr>
          <w:webHidden/>
        </w:rPr>
        <w:fldChar w:fldCharType="end"/>
      </w:r>
      <w:r>
        <w:fldChar w:fldCharType="end"/>
      </w:r>
    </w:p>
    <w:p w14:paraId="67E356C6" w14:textId="237BA113" w:rsidR="000B20FD" w:rsidRDefault="005B49FB">
      <w:pPr>
        <w:pStyle w:val="TOC1"/>
        <w:rPr>
          <w:rFonts w:asciiTheme="minorHAnsi" w:eastAsiaTheme="minorEastAsia" w:hAnsiTheme="minorHAnsi" w:cstheme="minorBidi"/>
          <w:b w:val="0"/>
          <w:bCs w:val="0"/>
          <w:caps w:val="0"/>
          <w:color w:val="auto"/>
          <w:sz w:val="22"/>
          <w:szCs w:val="22"/>
          <w:lang w:val="en-US"/>
        </w:rPr>
      </w:pPr>
      <w:r>
        <w:fldChar w:fldCharType="begin"/>
      </w:r>
      <w:r>
        <w:instrText xml:space="preserve"> HYPERLINK \l "_Toc74667622" </w:instrText>
      </w:r>
      <w:ins w:id="106" w:author="Stan Chen" w:date="2021-06-18T15:04:00Z"/>
      <w:r>
        <w:fldChar w:fldCharType="separate"/>
      </w:r>
      <w:r w:rsidR="000B20FD" w:rsidRPr="00A34082">
        <w:rPr>
          <w:rStyle w:val="Hyperlink"/>
        </w:rPr>
        <w:t>WATER SHORTAGE CONTINGENCY PLAN</w:t>
      </w:r>
      <w:r w:rsidR="000B20FD">
        <w:rPr>
          <w:webHidden/>
        </w:rPr>
        <w:tab/>
      </w:r>
      <w:r w:rsidR="000B20FD">
        <w:rPr>
          <w:webHidden/>
        </w:rPr>
        <w:fldChar w:fldCharType="begin"/>
      </w:r>
      <w:r w:rsidR="000B20FD">
        <w:rPr>
          <w:webHidden/>
        </w:rPr>
        <w:instrText xml:space="preserve"> PAGEREF _Toc74667622 \h </w:instrText>
      </w:r>
      <w:r w:rsidR="000B20FD">
        <w:rPr>
          <w:webHidden/>
        </w:rPr>
      </w:r>
      <w:r w:rsidR="000B20FD">
        <w:rPr>
          <w:webHidden/>
        </w:rPr>
        <w:fldChar w:fldCharType="separate"/>
      </w:r>
      <w:r w:rsidR="00240630">
        <w:rPr>
          <w:webHidden/>
        </w:rPr>
        <w:t>8-1</w:t>
      </w:r>
      <w:r w:rsidR="000B20FD">
        <w:rPr>
          <w:webHidden/>
        </w:rPr>
        <w:fldChar w:fldCharType="end"/>
      </w:r>
      <w:r>
        <w:fldChar w:fldCharType="end"/>
      </w:r>
    </w:p>
    <w:p w14:paraId="1784D3CE" w14:textId="01F00376" w:rsidR="000B20FD" w:rsidRDefault="005B49FB">
      <w:pPr>
        <w:pStyle w:val="TOC2"/>
        <w:rPr>
          <w:rFonts w:asciiTheme="minorHAnsi" w:eastAsiaTheme="minorEastAsia" w:hAnsiTheme="minorHAnsi" w:cstheme="minorBidi"/>
          <w:szCs w:val="22"/>
          <w:lang w:val="en-US"/>
        </w:rPr>
      </w:pPr>
      <w:r>
        <w:fldChar w:fldCharType="begin"/>
      </w:r>
      <w:r>
        <w:instrText xml:space="preserve"> HYPERLINK \l "_Toc74667623" </w:instrText>
      </w:r>
      <w:ins w:id="107" w:author="Stan Chen" w:date="2021-06-18T15:04:00Z"/>
      <w:r>
        <w:fldChar w:fldCharType="separate"/>
      </w:r>
      <w:r w:rsidR="000B20FD" w:rsidRPr="00A34082">
        <w:rPr>
          <w:rStyle w:val="Hyperlink"/>
          <w14:scene3d>
            <w14:camera w14:prst="orthographicFront"/>
            <w14:lightRig w14:rig="threePt" w14:dir="t">
              <w14:rot w14:lat="0" w14:lon="0" w14:rev="0"/>
            </w14:lightRig>
          </w14:scene3d>
        </w:rPr>
        <w:t>8.1</w:t>
      </w:r>
      <w:r w:rsidR="000B20FD">
        <w:rPr>
          <w:rFonts w:asciiTheme="minorHAnsi" w:eastAsiaTheme="minorEastAsia" w:hAnsiTheme="minorHAnsi" w:cstheme="minorBidi"/>
          <w:szCs w:val="22"/>
          <w:lang w:val="en-US"/>
        </w:rPr>
        <w:tab/>
      </w:r>
      <w:r w:rsidR="000B20FD" w:rsidRPr="00A34082">
        <w:rPr>
          <w:rStyle w:val="Hyperlink"/>
        </w:rPr>
        <w:t>WATER SUPPLY RELIABILITY ANALYSIS</w:t>
      </w:r>
      <w:r w:rsidR="000B20FD">
        <w:rPr>
          <w:webHidden/>
        </w:rPr>
        <w:tab/>
      </w:r>
      <w:r w:rsidR="000B20FD">
        <w:rPr>
          <w:webHidden/>
        </w:rPr>
        <w:fldChar w:fldCharType="begin"/>
      </w:r>
      <w:r w:rsidR="000B20FD">
        <w:rPr>
          <w:webHidden/>
        </w:rPr>
        <w:instrText xml:space="preserve"> PAGEREF _Toc74667623 \h </w:instrText>
      </w:r>
      <w:r w:rsidR="000B20FD">
        <w:rPr>
          <w:webHidden/>
        </w:rPr>
      </w:r>
      <w:r w:rsidR="000B20FD">
        <w:rPr>
          <w:webHidden/>
        </w:rPr>
        <w:fldChar w:fldCharType="separate"/>
      </w:r>
      <w:r w:rsidR="00240630">
        <w:rPr>
          <w:webHidden/>
        </w:rPr>
        <w:t>8-3</w:t>
      </w:r>
      <w:r w:rsidR="000B20FD">
        <w:rPr>
          <w:webHidden/>
        </w:rPr>
        <w:fldChar w:fldCharType="end"/>
      </w:r>
      <w:r>
        <w:fldChar w:fldCharType="end"/>
      </w:r>
    </w:p>
    <w:p w14:paraId="5DBE5290" w14:textId="6E641F1A" w:rsidR="000B20FD" w:rsidRDefault="005B49FB">
      <w:pPr>
        <w:pStyle w:val="TOC2"/>
        <w:rPr>
          <w:rFonts w:asciiTheme="minorHAnsi" w:eastAsiaTheme="minorEastAsia" w:hAnsiTheme="minorHAnsi" w:cstheme="minorBidi"/>
          <w:szCs w:val="22"/>
          <w:lang w:val="en-US"/>
        </w:rPr>
      </w:pPr>
      <w:r>
        <w:fldChar w:fldCharType="begin"/>
      </w:r>
      <w:r>
        <w:instrText xml:space="preserve"> HYPERLINK \l "_Toc74667624" </w:instrText>
      </w:r>
      <w:ins w:id="108" w:author="Stan Chen" w:date="2021-06-18T15:04:00Z"/>
      <w:r>
        <w:fldChar w:fldCharType="separate"/>
      </w:r>
      <w:r w:rsidR="000B20FD" w:rsidRPr="00A34082">
        <w:rPr>
          <w:rStyle w:val="Hyperlink"/>
          <w14:scene3d>
            <w14:camera w14:prst="orthographicFront"/>
            <w14:lightRig w14:rig="threePt" w14:dir="t">
              <w14:rot w14:lat="0" w14:lon="0" w14:rev="0"/>
            </w14:lightRig>
          </w14:scene3d>
        </w:rPr>
        <w:t>8.2</w:t>
      </w:r>
      <w:r w:rsidR="000B20FD">
        <w:rPr>
          <w:rFonts w:asciiTheme="minorHAnsi" w:eastAsiaTheme="minorEastAsia" w:hAnsiTheme="minorHAnsi" w:cstheme="minorBidi"/>
          <w:szCs w:val="22"/>
          <w:lang w:val="en-US"/>
        </w:rPr>
        <w:tab/>
      </w:r>
      <w:r w:rsidR="000B20FD" w:rsidRPr="00A34082">
        <w:rPr>
          <w:rStyle w:val="Hyperlink"/>
        </w:rPr>
        <w:t>ANNUAL WATER SUPPLY AND DEMAND ASSESSMENT PROCEDURES</w:t>
      </w:r>
      <w:r w:rsidR="000B20FD">
        <w:rPr>
          <w:webHidden/>
        </w:rPr>
        <w:tab/>
      </w:r>
      <w:r w:rsidR="000B20FD">
        <w:rPr>
          <w:webHidden/>
        </w:rPr>
        <w:fldChar w:fldCharType="begin"/>
      </w:r>
      <w:r w:rsidR="000B20FD">
        <w:rPr>
          <w:webHidden/>
        </w:rPr>
        <w:instrText xml:space="preserve"> PAGEREF _Toc74667624 \h </w:instrText>
      </w:r>
      <w:r w:rsidR="000B20FD">
        <w:rPr>
          <w:webHidden/>
        </w:rPr>
      </w:r>
      <w:r w:rsidR="000B20FD">
        <w:rPr>
          <w:webHidden/>
        </w:rPr>
        <w:fldChar w:fldCharType="separate"/>
      </w:r>
      <w:ins w:id="109" w:author="Stan Chen" w:date="2021-06-18T15:05:00Z">
        <w:r w:rsidR="00240630">
          <w:rPr>
            <w:webHidden/>
          </w:rPr>
          <w:t>8-4</w:t>
        </w:r>
      </w:ins>
      <w:del w:id="110" w:author="Stan Chen" w:date="2021-06-18T14:54:00Z">
        <w:r w:rsidR="000B20FD" w:rsidDel="005B49FB">
          <w:rPr>
            <w:webHidden/>
          </w:rPr>
          <w:delText>8-3</w:delText>
        </w:r>
      </w:del>
      <w:r w:rsidR="000B20FD">
        <w:rPr>
          <w:webHidden/>
        </w:rPr>
        <w:fldChar w:fldCharType="end"/>
      </w:r>
      <w:r>
        <w:fldChar w:fldCharType="end"/>
      </w:r>
    </w:p>
    <w:p w14:paraId="69723826" w14:textId="2AFFB777" w:rsidR="000B20FD" w:rsidRDefault="005B49FB">
      <w:pPr>
        <w:pStyle w:val="TOC3"/>
        <w:rPr>
          <w:rFonts w:asciiTheme="minorHAnsi" w:eastAsiaTheme="minorEastAsia" w:hAnsiTheme="minorHAnsi" w:cstheme="minorBidi"/>
          <w:szCs w:val="22"/>
        </w:rPr>
      </w:pPr>
      <w:r>
        <w:fldChar w:fldCharType="begin"/>
      </w:r>
      <w:r>
        <w:instrText xml:space="preserve"> HYPERLINK \l "_Toc74667625" </w:instrText>
      </w:r>
      <w:ins w:id="111" w:author="Stan Chen" w:date="2021-06-18T15:04:00Z"/>
      <w:r>
        <w:fldChar w:fldCharType="separate"/>
      </w:r>
      <w:r w:rsidR="000B20FD" w:rsidRPr="00A34082">
        <w:rPr>
          <w:rStyle w:val="Hyperlink"/>
          <w14:scene3d>
            <w14:camera w14:prst="orthographicFront"/>
            <w14:lightRig w14:rig="threePt" w14:dir="t">
              <w14:rot w14:lat="0" w14:lon="0" w14:rev="0"/>
            </w14:lightRig>
          </w14:scene3d>
        </w:rPr>
        <w:t>8.2.1</w:t>
      </w:r>
      <w:r w:rsidR="000B20FD">
        <w:rPr>
          <w:rFonts w:asciiTheme="minorHAnsi" w:eastAsiaTheme="minorEastAsia" w:hAnsiTheme="minorHAnsi" w:cstheme="minorBidi"/>
          <w:szCs w:val="22"/>
        </w:rPr>
        <w:tab/>
      </w:r>
      <w:r w:rsidR="000B20FD" w:rsidRPr="00A34082">
        <w:rPr>
          <w:rStyle w:val="Hyperlink"/>
        </w:rPr>
        <w:t>DECISION MAKING PROCESS</w:t>
      </w:r>
      <w:r w:rsidR="000B20FD">
        <w:rPr>
          <w:webHidden/>
        </w:rPr>
        <w:tab/>
      </w:r>
      <w:r w:rsidR="000B20FD">
        <w:rPr>
          <w:webHidden/>
        </w:rPr>
        <w:fldChar w:fldCharType="begin"/>
      </w:r>
      <w:r w:rsidR="000B20FD">
        <w:rPr>
          <w:webHidden/>
        </w:rPr>
        <w:instrText xml:space="preserve"> PAGEREF _Toc74667625 \h </w:instrText>
      </w:r>
      <w:r w:rsidR="000B20FD">
        <w:rPr>
          <w:webHidden/>
        </w:rPr>
      </w:r>
      <w:r w:rsidR="000B20FD">
        <w:rPr>
          <w:webHidden/>
        </w:rPr>
        <w:fldChar w:fldCharType="separate"/>
      </w:r>
      <w:r w:rsidR="00240630">
        <w:rPr>
          <w:webHidden/>
        </w:rPr>
        <w:t>8-5</w:t>
      </w:r>
      <w:r w:rsidR="000B20FD">
        <w:rPr>
          <w:webHidden/>
        </w:rPr>
        <w:fldChar w:fldCharType="end"/>
      </w:r>
      <w:r>
        <w:fldChar w:fldCharType="end"/>
      </w:r>
    </w:p>
    <w:p w14:paraId="5DE101D7" w14:textId="193064CA" w:rsidR="000B20FD" w:rsidRDefault="005B49FB">
      <w:pPr>
        <w:pStyle w:val="TOC3"/>
        <w:rPr>
          <w:rFonts w:asciiTheme="minorHAnsi" w:eastAsiaTheme="minorEastAsia" w:hAnsiTheme="minorHAnsi" w:cstheme="minorBidi"/>
          <w:szCs w:val="22"/>
        </w:rPr>
      </w:pPr>
      <w:r>
        <w:fldChar w:fldCharType="begin"/>
      </w:r>
      <w:r>
        <w:instrText xml:space="preserve"> HYPERLINK \l "_Toc74667626" </w:instrText>
      </w:r>
      <w:ins w:id="112" w:author="Stan Chen" w:date="2021-06-18T15:04:00Z"/>
      <w:r>
        <w:fldChar w:fldCharType="separate"/>
      </w:r>
      <w:r w:rsidR="000B20FD" w:rsidRPr="00A34082">
        <w:rPr>
          <w:rStyle w:val="Hyperlink"/>
          <w14:scene3d>
            <w14:camera w14:prst="orthographicFront"/>
            <w14:lightRig w14:rig="threePt" w14:dir="t">
              <w14:rot w14:lat="0" w14:lon="0" w14:rev="0"/>
            </w14:lightRig>
          </w14:scene3d>
        </w:rPr>
        <w:t>8.2.2</w:t>
      </w:r>
      <w:r w:rsidR="000B20FD">
        <w:rPr>
          <w:rFonts w:asciiTheme="minorHAnsi" w:eastAsiaTheme="minorEastAsia" w:hAnsiTheme="minorHAnsi" w:cstheme="minorBidi"/>
          <w:szCs w:val="22"/>
        </w:rPr>
        <w:tab/>
      </w:r>
      <w:r w:rsidR="000B20FD" w:rsidRPr="00A34082">
        <w:rPr>
          <w:rStyle w:val="Hyperlink"/>
        </w:rPr>
        <w:t>DATA AND METHODOLOGIES</w:t>
      </w:r>
      <w:r w:rsidR="000B20FD">
        <w:rPr>
          <w:webHidden/>
        </w:rPr>
        <w:tab/>
      </w:r>
      <w:r w:rsidR="000B20FD">
        <w:rPr>
          <w:webHidden/>
        </w:rPr>
        <w:fldChar w:fldCharType="begin"/>
      </w:r>
      <w:r w:rsidR="000B20FD">
        <w:rPr>
          <w:webHidden/>
        </w:rPr>
        <w:instrText xml:space="preserve"> PAGEREF _Toc74667626 \h </w:instrText>
      </w:r>
      <w:r w:rsidR="000B20FD">
        <w:rPr>
          <w:webHidden/>
        </w:rPr>
      </w:r>
      <w:r w:rsidR="000B20FD">
        <w:rPr>
          <w:webHidden/>
        </w:rPr>
        <w:fldChar w:fldCharType="separate"/>
      </w:r>
      <w:r w:rsidR="00240630">
        <w:rPr>
          <w:webHidden/>
        </w:rPr>
        <w:t>8-6</w:t>
      </w:r>
      <w:r w:rsidR="000B20FD">
        <w:rPr>
          <w:webHidden/>
        </w:rPr>
        <w:fldChar w:fldCharType="end"/>
      </w:r>
      <w:r>
        <w:fldChar w:fldCharType="end"/>
      </w:r>
    </w:p>
    <w:p w14:paraId="1C106E7F" w14:textId="7C0F902E" w:rsidR="000B20FD" w:rsidRDefault="005B49FB">
      <w:pPr>
        <w:pStyle w:val="TOC2"/>
        <w:rPr>
          <w:rFonts w:asciiTheme="minorHAnsi" w:eastAsiaTheme="minorEastAsia" w:hAnsiTheme="minorHAnsi" w:cstheme="minorBidi"/>
          <w:szCs w:val="22"/>
          <w:lang w:val="en-US"/>
        </w:rPr>
      </w:pPr>
      <w:r>
        <w:fldChar w:fldCharType="begin"/>
      </w:r>
      <w:r>
        <w:instrText xml:space="preserve"> HYPERLINK \l "_Toc74667627" </w:instrText>
      </w:r>
      <w:ins w:id="113" w:author="Stan Chen" w:date="2021-06-18T15:04:00Z"/>
      <w:r>
        <w:fldChar w:fldCharType="separate"/>
      </w:r>
      <w:r w:rsidR="000B20FD" w:rsidRPr="00A34082">
        <w:rPr>
          <w:rStyle w:val="Hyperlink"/>
          <w14:scene3d>
            <w14:camera w14:prst="orthographicFront"/>
            <w14:lightRig w14:rig="threePt" w14:dir="t">
              <w14:rot w14:lat="0" w14:lon="0" w14:rev="0"/>
            </w14:lightRig>
          </w14:scene3d>
        </w:rPr>
        <w:t>8.3</w:t>
      </w:r>
      <w:r w:rsidR="000B20FD">
        <w:rPr>
          <w:rFonts w:asciiTheme="minorHAnsi" w:eastAsiaTheme="minorEastAsia" w:hAnsiTheme="minorHAnsi" w:cstheme="minorBidi"/>
          <w:szCs w:val="22"/>
          <w:lang w:val="en-US"/>
        </w:rPr>
        <w:tab/>
      </w:r>
      <w:r w:rsidR="000B20FD" w:rsidRPr="00A34082">
        <w:rPr>
          <w:rStyle w:val="Hyperlink"/>
        </w:rPr>
        <w:t>SIX STANDARD WATER SHORTAGE LEVELS</w:t>
      </w:r>
      <w:r w:rsidR="000B20FD">
        <w:rPr>
          <w:webHidden/>
        </w:rPr>
        <w:tab/>
      </w:r>
      <w:r w:rsidR="000B20FD">
        <w:rPr>
          <w:webHidden/>
        </w:rPr>
        <w:fldChar w:fldCharType="begin"/>
      </w:r>
      <w:r w:rsidR="000B20FD">
        <w:rPr>
          <w:webHidden/>
        </w:rPr>
        <w:instrText xml:space="preserve"> PAGEREF _Toc74667627 \h </w:instrText>
      </w:r>
      <w:r w:rsidR="000B20FD">
        <w:rPr>
          <w:webHidden/>
        </w:rPr>
      </w:r>
      <w:r w:rsidR="000B20FD">
        <w:rPr>
          <w:webHidden/>
        </w:rPr>
        <w:fldChar w:fldCharType="separate"/>
      </w:r>
      <w:r w:rsidR="00240630">
        <w:rPr>
          <w:webHidden/>
        </w:rPr>
        <w:t>8-8</w:t>
      </w:r>
      <w:r w:rsidR="000B20FD">
        <w:rPr>
          <w:webHidden/>
        </w:rPr>
        <w:fldChar w:fldCharType="end"/>
      </w:r>
      <w:r>
        <w:fldChar w:fldCharType="end"/>
      </w:r>
    </w:p>
    <w:p w14:paraId="3D6BCC5D" w14:textId="38A1DF96" w:rsidR="000B20FD" w:rsidRDefault="005B49FB">
      <w:pPr>
        <w:pStyle w:val="TOC2"/>
        <w:rPr>
          <w:rFonts w:asciiTheme="minorHAnsi" w:eastAsiaTheme="minorEastAsia" w:hAnsiTheme="minorHAnsi" w:cstheme="minorBidi"/>
          <w:szCs w:val="22"/>
          <w:lang w:val="en-US"/>
        </w:rPr>
      </w:pPr>
      <w:r>
        <w:fldChar w:fldCharType="begin"/>
      </w:r>
      <w:r>
        <w:instrText xml:space="preserve"> HYPERLINK \l "_Toc74667628" </w:instrText>
      </w:r>
      <w:ins w:id="114" w:author="Stan Chen" w:date="2021-06-18T15:04:00Z"/>
      <w:r>
        <w:fldChar w:fldCharType="separate"/>
      </w:r>
      <w:r w:rsidR="000B20FD" w:rsidRPr="00A34082">
        <w:rPr>
          <w:rStyle w:val="Hyperlink"/>
          <w14:scene3d>
            <w14:camera w14:prst="orthographicFront"/>
            <w14:lightRig w14:rig="threePt" w14:dir="t">
              <w14:rot w14:lat="0" w14:lon="0" w14:rev="0"/>
            </w14:lightRig>
          </w14:scene3d>
        </w:rPr>
        <w:t>8.4</w:t>
      </w:r>
      <w:r w:rsidR="000B20FD">
        <w:rPr>
          <w:rFonts w:asciiTheme="minorHAnsi" w:eastAsiaTheme="minorEastAsia" w:hAnsiTheme="minorHAnsi" w:cstheme="minorBidi"/>
          <w:szCs w:val="22"/>
          <w:lang w:val="en-US"/>
        </w:rPr>
        <w:tab/>
      </w:r>
      <w:r w:rsidR="000B20FD" w:rsidRPr="00A34082">
        <w:rPr>
          <w:rStyle w:val="Hyperlink"/>
        </w:rPr>
        <w:t>SHORTAGE RESPONSE ACTIONS</w:t>
      </w:r>
      <w:r w:rsidR="000B20FD">
        <w:rPr>
          <w:webHidden/>
        </w:rPr>
        <w:tab/>
      </w:r>
      <w:r w:rsidR="000B20FD">
        <w:rPr>
          <w:webHidden/>
        </w:rPr>
        <w:fldChar w:fldCharType="begin"/>
      </w:r>
      <w:r w:rsidR="000B20FD">
        <w:rPr>
          <w:webHidden/>
        </w:rPr>
        <w:instrText xml:space="preserve"> PAGEREF _Toc74667628 \h </w:instrText>
      </w:r>
      <w:r w:rsidR="000B20FD">
        <w:rPr>
          <w:webHidden/>
        </w:rPr>
      </w:r>
      <w:r w:rsidR="000B20FD">
        <w:rPr>
          <w:webHidden/>
        </w:rPr>
        <w:fldChar w:fldCharType="separate"/>
      </w:r>
      <w:r w:rsidR="00240630">
        <w:rPr>
          <w:webHidden/>
        </w:rPr>
        <w:t>8-11</w:t>
      </w:r>
      <w:r w:rsidR="000B20FD">
        <w:rPr>
          <w:webHidden/>
        </w:rPr>
        <w:fldChar w:fldCharType="end"/>
      </w:r>
      <w:r>
        <w:fldChar w:fldCharType="end"/>
      </w:r>
    </w:p>
    <w:p w14:paraId="6B8BD789" w14:textId="0DF73701" w:rsidR="000B20FD" w:rsidRDefault="005B49FB">
      <w:pPr>
        <w:pStyle w:val="TOC3"/>
        <w:rPr>
          <w:rFonts w:asciiTheme="minorHAnsi" w:eastAsiaTheme="minorEastAsia" w:hAnsiTheme="minorHAnsi" w:cstheme="minorBidi"/>
          <w:szCs w:val="22"/>
        </w:rPr>
      </w:pPr>
      <w:r>
        <w:fldChar w:fldCharType="begin"/>
      </w:r>
      <w:r>
        <w:instrText xml:space="preserve"> HYPERLINK \l "_Toc74667629" </w:instrText>
      </w:r>
      <w:ins w:id="115" w:author="Stan Chen" w:date="2021-06-18T15:04:00Z"/>
      <w:r>
        <w:fldChar w:fldCharType="separate"/>
      </w:r>
      <w:r w:rsidR="000B20FD" w:rsidRPr="00A34082">
        <w:rPr>
          <w:rStyle w:val="Hyperlink"/>
          <w14:scene3d>
            <w14:camera w14:prst="orthographicFront"/>
            <w14:lightRig w14:rig="threePt" w14:dir="t">
              <w14:rot w14:lat="0" w14:lon="0" w14:rev="0"/>
            </w14:lightRig>
          </w14:scene3d>
        </w:rPr>
        <w:t>8.4.1</w:t>
      </w:r>
      <w:r w:rsidR="000B20FD">
        <w:rPr>
          <w:rFonts w:asciiTheme="minorHAnsi" w:eastAsiaTheme="minorEastAsia" w:hAnsiTheme="minorHAnsi" w:cstheme="minorBidi"/>
          <w:szCs w:val="22"/>
        </w:rPr>
        <w:tab/>
      </w:r>
      <w:r w:rsidR="000B20FD" w:rsidRPr="00A34082">
        <w:rPr>
          <w:rStyle w:val="Hyperlink"/>
        </w:rPr>
        <w:t>DEMAND REDUCTION</w:t>
      </w:r>
      <w:r w:rsidR="000B20FD">
        <w:rPr>
          <w:webHidden/>
        </w:rPr>
        <w:tab/>
      </w:r>
      <w:r w:rsidR="000B20FD">
        <w:rPr>
          <w:webHidden/>
        </w:rPr>
        <w:fldChar w:fldCharType="begin"/>
      </w:r>
      <w:r w:rsidR="000B20FD">
        <w:rPr>
          <w:webHidden/>
        </w:rPr>
        <w:instrText xml:space="preserve"> PAGEREF _Toc74667629 \h </w:instrText>
      </w:r>
      <w:r w:rsidR="000B20FD">
        <w:rPr>
          <w:webHidden/>
        </w:rPr>
      </w:r>
      <w:r w:rsidR="000B20FD">
        <w:rPr>
          <w:webHidden/>
        </w:rPr>
        <w:fldChar w:fldCharType="separate"/>
      </w:r>
      <w:r w:rsidR="00240630">
        <w:rPr>
          <w:webHidden/>
        </w:rPr>
        <w:t>8-12</w:t>
      </w:r>
      <w:r w:rsidR="000B20FD">
        <w:rPr>
          <w:webHidden/>
        </w:rPr>
        <w:fldChar w:fldCharType="end"/>
      </w:r>
      <w:r>
        <w:fldChar w:fldCharType="end"/>
      </w:r>
    </w:p>
    <w:p w14:paraId="6ED8951C" w14:textId="5BAEC32C" w:rsidR="000B20FD" w:rsidRDefault="005B49FB">
      <w:pPr>
        <w:pStyle w:val="TOC3"/>
        <w:rPr>
          <w:rFonts w:asciiTheme="minorHAnsi" w:eastAsiaTheme="minorEastAsia" w:hAnsiTheme="minorHAnsi" w:cstheme="minorBidi"/>
          <w:szCs w:val="22"/>
        </w:rPr>
      </w:pPr>
      <w:r>
        <w:fldChar w:fldCharType="begin"/>
      </w:r>
      <w:r>
        <w:instrText xml:space="preserve"> HYPERLINK \l "_Toc74667630" </w:instrText>
      </w:r>
      <w:ins w:id="116" w:author="Stan Chen" w:date="2021-06-18T15:04:00Z"/>
      <w:r>
        <w:fldChar w:fldCharType="separate"/>
      </w:r>
      <w:r w:rsidR="000B20FD" w:rsidRPr="00A34082">
        <w:rPr>
          <w:rStyle w:val="Hyperlink"/>
          <w14:scene3d>
            <w14:camera w14:prst="orthographicFront"/>
            <w14:lightRig w14:rig="threePt" w14:dir="t">
              <w14:rot w14:lat="0" w14:lon="0" w14:rev="0"/>
            </w14:lightRig>
          </w14:scene3d>
        </w:rPr>
        <w:t>8.4.2</w:t>
      </w:r>
      <w:r w:rsidR="000B20FD">
        <w:rPr>
          <w:rFonts w:asciiTheme="minorHAnsi" w:eastAsiaTheme="minorEastAsia" w:hAnsiTheme="minorHAnsi" w:cstheme="minorBidi"/>
          <w:szCs w:val="22"/>
        </w:rPr>
        <w:tab/>
      </w:r>
      <w:r w:rsidR="000B20FD" w:rsidRPr="00A34082">
        <w:rPr>
          <w:rStyle w:val="Hyperlink"/>
        </w:rPr>
        <w:t>SUPPLY AUGMENTATION</w:t>
      </w:r>
      <w:r w:rsidR="000B20FD">
        <w:rPr>
          <w:webHidden/>
        </w:rPr>
        <w:tab/>
      </w:r>
      <w:r w:rsidR="000B20FD">
        <w:rPr>
          <w:webHidden/>
        </w:rPr>
        <w:fldChar w:fldCharType="begin"/>
      </w:r>
      <w:r w:rsidR="000B20FD">
        <w:rPr>
          <w:webHidden/>
        </w:rPr>
        <w:instrText xml:space="preserve"> PAGEREF _Toc74667630 \h </w:instrText>
      </w:r>
      <w:r w:rsidR="000B20FD">
        <w:rPr>
          <w:webHidden/>
        </w:rPr>
      </w:r>
      <w:r w:rsidR="000B20FD">
        <w:rPr>
          <w:webHidden/>
        </w:rPr>
        <w:fldChar w:fldCharType="separate"/>
      </w:r>
      <w:r w:rsidR="00240630">
        <w:rPr>
          <w:webHidden/>
        </w:rPr>
        <w:t>8-20</w:t>
      </w:r>
      <w:r w:rsidR="000B20FD">
        <w:rPr>
          <w:webHidden/>
        </w:rPr>
        <w:fldChar w:fldCharType="end"/>
      </w:r>
      <w:r>
        <w:fldChar w:fldCharType="end"/>
      </w:r>
    </w:p>
    <w:p w14:paraId="05DD3435" w14:textId="54390C6D" w:rsidR="000B20FD" w:rsidRDefault="005B49FB">
      <w:pPr>
        <w:pStyle w:val="TOC3"/>
        <w:rPr>
          <w:rFonts w:asciiTheme="minorHAnsi" w:eastAsiaTheme="minorEastAsia" w:hAnsiTheme="minorHAnsi" w:cstheme="minorBidi"/>
          <w:szCs w:val="22"/>
        </w:rPr>
      </w:pPr>
      <w:r>
        <w:fldChar w:fldCharType="begin"/>
      </w:r>
      <w:r>
        <w:instrText xml:space="preserve"> HYPERLINK \l "_Toc74667631" </w:instrText>
      </w:r>
      <w:ins w:id="117" w:author="Stan Chen" w:date="2021-06-18T15:04:00Z"/>
      <w:r>
        <w:fldChar w:fldCharType="separate"/>
      </w:r>
      <w:r w:rsidR="000B20FD" w:rsidRPr="00A34082">
        <w:rPr>
          <w:rStyle w:val="Hyperlink"/>
          <w14:scene3d>
            <w14:camera w14:prst="orthographicFront"/>
            <w14:lightRig w14:rig="threePt" w14:dir="t">
              <w14:rot w14:lat="0" w14:lon="0" w14:rev="0"/>
            </w14:lightRig>
          </w14:scene3d>
        </w:rPr>
        <w:t>8.4.3</w:t>
      </w:r>
      <w:r w:rsidR="000B20FD">
        <w:rPr>
          <w:rFonts w:asciiTheme="minorHAnsi" w:eastAsiaTheme="minorEastAsia" w:hAnsiTheme="minorHAnsi" w:cstheme="minorBidi"/>
          <w:szCs w:val="22"/>
        </w:rPr>
        <w:tab/>
      </w:r>
      <w:r w:rsidR="000B20FD" w:rsidRPr="00A34082">
        <w:rPr>
          <w:rStyle w:val="Hyperlink"/>
        </w:rPr>
        <w:t>OPERATIONAL CHANGES</w:t>
      </w:r>
      <w:r w:rsidR="000B20FD">
        <w:rPr>
          <w:webHidden/>
        </w:rPr>
        <w:tab/>
      </w:r>
      <w:r w:rsidR="000B20FD">
        <w:rPr>
          <w:webHidden/>
        </w:rPr>
        <w:fldChar w:fldCharType="begin"/>
      </w:r>
      <w:r w:rsidR="000B20FD">
        <w:rPr>
          <w:webHidden/>
        </w:rPr>
        <w:instrText xml:space="preserve"> PAGEREF _Toc74667631 \h </w:instrText>
      </w:r>
      <w:r w:rsidR="000B20FD">
        <w:rPr>
          <w:webHidden/>
        </w:rPr>
      </w:r>
      <w:r w:rsidR="000B20FD">
        <w:rPr>
          <w:webHidden/>
        </w:rPr>
        <w:fldChar w:fldCharType="separate"/>
      </w:r>
      <w:r w:rsidR="00240630">
        <w:rPr>
          <w:webHidden/>
        </w:rPr>
        <w:t>8-21</w:t>
      </w:r>
      <w:r w:rsidR="000B20FD">
        <w:rPr>
          <w:webHidden/>
        </w:rPr>
        <w:fldChar w:fldCharType="end"/>
      </w:r>
      <w:r>
        <w:fldChar w:fldCharType="end"/>
      </w:r>
    </w:p>
    <w:p w14:paraId="1228916D" w14:textId="7CF3525F" w:rsidR="000B20FD" w:rsidRDefault="005B49FB">
      <w:pPr>
        <w:pStyle w:val="TOC3"/>
        <w:rPr>
          <w:rFonts w:asciiTheme="minorHAnsi" w:eastAsiaTheme="minorEastAsia" w:hAnsiTheme="minorHAnsi" w:cstheme="minorBidi"/>
          <w:szCs w:val="22"/>
        </w:rPr>
      </w:pPr>
      <w:r>
        <w:fldChar w:fldCharType="begin"/>
      </w:r>
      <w:r>
        <w:instrText xml:space="preserve"> HYPERLINK \l "_Toc74667632" </w:instrText>
      </w:r>
      <w:ins w:id="118" w:author="Stan Chen" w:date="2021-06-18T15:04:00Z"/>
      <w:r>
        <w:fldChar w:fldCharType="separate"/>
      </w:r>
      <w:r w:rsidR="000B20FD" w:rsidRPr="00A34082">
        <w:rPr>
          <w:rStyle w:val="Hyperlink"/>
          <w14:scene3d>
            <w14:camera w14:prst="orthographicFront"/>
            <w14:lightRig w14:rig="threePt" w14:dir="t">
              <w14:rot w14:lat="0" w14:lon="0" w14:rev="0"/>
            </w14:lightRig>
          </w14:scene3d>
        </w:rPr>
        <w:t>8.4.4</w:t>
      </w:r>
      <w:r w:rsidR="000B20FD">
        <w:rPr>
          <w:rFonts w:asciiTheme="minorHAnsi" w:eastAsiaTheme="minorEastAsia" w:hAnsiTheme="minorHAnsi" w:cstheme="minorBidi"/>
          <w:szCs w:val="22"/>
        </w:rPr>
        <w:tab/>
      </w:r>
      <w:r w:rsidR="000B20FD" w:rsidRPr="00A34082">
        <w:rPr>
          <w:rStyle w:val="Hyperlink"/>
        </w:rPr>
        <w:t>ADDITIONAL MANDATORY RESTRICTIONS</w:t>
      </w:r>
      <w:r w:rsidR="000B20FD">
        <w:rPr>
          <w:webHidden/>
        </w:rPr>
        <w:tab/>
      </w:r>
      <w:r w:rsidR="000B20FD">
        <w:rPr>
          <w:webHidden/>
        </w:rPr>
        <w:fldChar w:fldCharType="begin"/>
      </w:r>
      <w:r w:rsidR="000B20FD">
        <w:rPr>
          <w:webHidden/>
        </w:rPr>
        <w:instrText xml:space="preserve"> PAGEREF _Toc74667632 \h </w:instrText>
      </w:r>
      <w:r w:rsidR="000B20FD">
        <w:rPr>
          <w:webHidden/>
        </w:rPr>
      </w:r>
      <w:r w:rsidR="000B20FD">
        <w:rPr>
          <w:webHidden/>
        </w:rPr>
        <w:fldChar w:fldCharType="separate"/>
      </w:r>
      <w:r w:rsidR="00240630">
        <w:rPr>
          <w:webHidden/>
        </w:rPr>
        <w:t>8-22</w:t>
      </w:r>
      <w:r w:rsidR="000B20FD">
        <w:rPr>
          <w:webHidden/>
        </w:rPr>
        <w:fldChar w:fldCharType="end"/>
      </w:r>
      <w:r>
        <w:fldChar w:fldCharType="end"/>
      </w:r>
    </w:p>
    <w:p w14:paraId="395FB09B" w14:textId="6C9E5FCF" w:rsidR="000B20FD" w:rsidRDefault="005B49FB">
      <w:pPr>
        <w:pStyle w:val="TOC3"/>
        <w:rPr>
          <w:rFonts w:asciiTheme="minorHAnsi" w:eastAsiaTheme="minorEastAsia" w:hAnsiTheme="minorHAnsi" w:cstheme="minorBidi"/>
          <w:szCs w:val="22"/>
        </w:rPr>
      </w:pPr>
      <w:r>
        <w:lastRenderedPageBreak/>
        <w:fldChar w:fldCharType="begin"/>
      </w:r>
      <w:r>
        <w:instrText xml:space="preserve"> HYPERLINK \l "_Toc74667633" </w:instrText>
      </w:r>
      <w:ins w:id="119" w:author="Stan Chen" w:date="2021-06-18T15:04:00Z"/>
      <w:r>
        <w:fldChar w:fldCharType="separate"/>
      </w:r>
      <w:r w:rsidR="000B20FD" w:rsidRPr="00A34082">
        <w:rPr>
          <w:rStyle w:val="Hyperlink"/>
          <w14:scene3d>
            <w14:camera w14:prst="orthographicFront"/>
            <w14:lightRig w14:rig="threePt" w14:dir="t">
              <w14:rot w14:lat="0" w14:lon="0" w14:rev="0"/>
            </w14:lightRig>
          </w14:scene3d>
        </w:rPr>
        <w:t>8.4.5</w:t>
      </w:r>
      <w:r w:rsidR="000B20FD">
        <w:rPr>
          <w:rFonts w:asciiTheme="minorHAnsi" w:eastAsiaTheme="minorEastAsia" w:hAnsiTheme="minorHAnsi" w:cstheme="minorBidi"/>
          <w:szCs w:val="22"/>
        </w:rPr>
        <w:tab/>
      </w:r>
      <w:r w:rsidR="000B20FD" w:rsidRPr="00A34082">
        <w:rPr>
          <w:rStyle w:val="Hyperlink"/>
        </w:rPr>
        <w:t>EMERGENCY RESPONSE PLAN</w:t>
      </w:r>
      <w:r w:rsidR="000B20FD">
        <w:rPr>
          <w:webHidden/>
        </w:rPr>
        <w:tab/>
      </w:r>
      <w:r w:rsidR="000B20FD">
        <w:rPr>
          <w:webHidden/>
        </w:rPr>
        <w:fldChar w:fldCharType="begin"/>
      </w:r>
      <w:r w:rsidR="000B20FD">
        <w:rPr>
          <w:webHidden/>
        </w:rPr>
        <w:instrText xml:space="preserve"> PAGEREF _Toc74667633 \h </w:instrText>
      </w:r>
      <w:r w:rsidR="000B20FD">
        <w:rPr>
          <w:webHidden/>
        </w:rPr>
      </w:r>
      <w:r w:rsidR="000B20FD">
        <w:rPr>
          <w:webHidden/>
        </w:rPr>
        <w:fldChar w:fldCharType="separate"/>
      </w:r>
      <w:r w:rsidR="00240630">
        <w:rPr>
          <w:webHidden/>
        </w:rPr>
        <w:t>8-23</w:t>
      </w:r>
      <w:r w:rsidR="000B20FD">
        <w:rPr>
          <w:webHidden/>
        </w:rPr>
        <w:fldChar w:fldCharType="end"/>
      </w:r>
      <w:r>
        <w:fldChar w:fldCharType="end"/>
      </w:r>
    </w:p>
    <w:p w14:paraId="2706F204" w14:textId="1781D2AF" w:rsidR="000B20FD" w:rsidRDefault="005B49FB">
      <w:pPr>
        <w:pStyle w:val="TOC3"/>
        <w:rPr>
          <w:rFonts w:asciiTheme="minorHAnsi" w:eastAsiaTheme="minorEastAsia" w:hAnsiTheme="minorHAnsi" w:cstheme="minorBidi"/>
          <w:szCs w:val="22"/>
        </w:rPr>
      </w:pPr>
      <w:r>
        <w:fldChar w:fldCharType="begin"/>
      </w:r>
      <w:r>
        <w:instrText xml:space="preserve"> HYPERLINK \l "_Toc74667634" </w:instrText>
      </w:r>
      <w:ins w:id="120" w:author="Stan Chen" w:date="2021-06-18T15:04:00Z"/>
      <w:r>
        <w:fldChar w:fldCharType="separate"/>
      </w:r>
      <w:r w:rsidR="000B20FD" w:rsidRPr="00A34082">
        <w:rPr>
          <w:rStyle w:val="Hyperlink"/>
          <w14:scene3d>
            <w14:camera w14:prst="orthographicFront"/>
            <w14:lightRig w14:rig="threePt" w14:dir="t">
              <w14:rot w14:lat="0" w14:lon="0" w14:rev="0"/>
            </w14:lightRig>
          </w14:scene3d>
        </w:rPr>
        <w:t>8.4.6</w:t>
      </w:r>
      <w:r w:rsidR="000B20FD">
        <w:rPr>
          <w:rFonts w:asciiTheme="minorHAnsi" w:eastAsiaTheme="minorEastAsia" w:hAnsiTheme="minorHAnsi" w:cstheme="minorBidi"/>
          <w:szCs w:val="22"/>
        </w:rPr>
        <w:tab/>
      </w:r>
      <w:r w:rsidR="000B20FD" w:rsidRPr="00A34082">
        <w:rPr>
          <w:rStyle w:val="Hyperlink"/>
        </w:rPr>
        <w:t>SEISMIC RISK ASSESSMENT AND MITIGATION PLAN</w:t>
      </w:r>
      <w:r w:rsidR="000B20FD">
        <w:rPr>
          <w:webHidden/>
        </w:rPr>
        <w:tab/>
      </w:r>
      <w:r w:rsidR="000B20FD">
        <w:rPr>
          <w:webHidden/>
        </w:rPr>
        <w:fldChar w:fldCharType="begin"/>
      </w:r>
      <w:r w:rsidR="000B20FD">
        <w:rPr>
          <w:webHidden/>
        </w:rPr>
        <w:instrText xml:space="preserve"> PAGEREF _Toc74667634 \h </w:instrText>
      </w:r>
      <w:r w:rsidR="000B20FD">
        <w:rPr>
          <w:webHidden/>
        </w:rPr>
      </w:r>
      <w:r w:rsidR="000B20FD">
        <w:rPr>
          <w:webHidden/>
        </w:rPr>
        <w:fldChar w:fldCharType="separate"/>
      </w:r>
      <w:r w:rsidR="00240630">
        <w:rPr>
          <w:webHidden/>
        </w:rPr>
        <w:t>8-25</w:t>
      </w:r>
      <w:r w:rsidR="000B20FD">
        <w:rPr>
          <w:webHidden/>
        </w:rPr>
        <w:fldChar w:fldCharType="end"/>
      </w:r>
      <w:r>
        <w:fldChar w:fldCharType="end"/>
      </w:r>
    </w:p>
    <w:p w14:paraId="507F56C6" w14:textId="3B755298" w:rsidR="000B20FD" w:rsidRDefault="005B49FB">
      <w:pPr>
        <w:pStyle w:val="TOC3"/>
        <w:rPr>
          <w:rFonts w:asciiTheme="minorHAnsi" w:eastAsiaTheme="minorEastAsia" w:hAnsiTheme="minorHAnsi" w:cstheme="minorBidi"/>
          <w:szCs w:val="22"/>
        </w:rPr>
      </w:pPr>
      <w:r>
        <w:fldChar w:fldCharType="begin"/>
      </w:r>
      <w:r>
        <w:instrText xml:space="preserve"> HYPERLINK \l "_Toc74667635" </w:instrText>
      </w:r>
      <w:ins w:id="121" w:author="Stan Chen" w:date="2021-06-18T15:04:00Z"/>
      <w:r>
        <w:fldChar w:fldCharType="separate"/>
      </w:r>
      <w:r w:rsidR="000B20FD" w:rsidRPr="00A34082">
        <w:rPr>
          <w:rStyle w:val="Hyperlink"/>
          <w14:scene3d>
            <w14:camera w14:prst="orthographicFront"/>
            <w14:lightRig w14:rig="threePt" w14:dir="t">
              <w14:rot w14:lat="0" w14:lon="0" w14:rev="0"/>
            </w14:lightRig>
          </w14:scene3d>
        </w:rPr>
        <w:t>8.4.7</w:t>
      </w:r>
      <w:r w:rsidR="000B20FD">
        <w:rPr>
          <w:rFonts w:asciiTheme="minorHAnsi" w:eastAsiaTheme="minorEastAsia" w:hAnsiTheme="minorHAnsi" w:cstheme="minorBidi"/>
          <w:szCs w:val="22"/>
        </w:rPr>
        <w:tab/>
      </w:r>
      <w:r w:rsidR="000B20FD" w:rsidRPr="00A34082">
        <w:rPr>
          <w:rStyle w:val="Hyperlink"/>
        </w:rPr>
        <w:t>SHORTAGE RESPONSE ACTION EFFECTIVENESS</w:t>
      </w:r>
      <w:r w:rsidR="000B20FD">
        <w:rPr>
          <w:webHidden/>
        </w:rPr>
        <w:tab/>
      </w:r>
      <w:r w:rsidR="000B20FD">
        <w:rPr>
          <w:webHidden/>
        </w:rPr>
        <w:fldChar w:fldCharType="begin"/>
      </w:r>
      <w:r w:rsidR="000B20FD">
        <w:rPr>
          <w:webHidden/>
        </w:rPr>
        <w:instrText xml:space="preserve"> PAGEREF _Toc74667635 \h </w:instrText>
      </w:r>
      <w:r w:rsidR="000B20FD">
        <w:rPr>
          <w:webHidden/>
        </w:rPr>
      </w:r>
      <w:r w:rsidR="000B20FD">
        <w:rPr>
          <w:webHidden/>
        </w:rPr>
        <w:fldChar w:fldCharType="separate"/>
      </w:r>
      <w:r w:rsidR="00240630">
        <w:rPr>
          <w:webHidden/>
        </w:rPr>
        <w:t>8-28</w:t>
      </w:r>
      <w:r w:rsidR="000B20FD">
        <w:rPr>
          <w:webHidden/>
        </w:rPr>
        <w:fldChar w:fldCharType="end"/>
      </w:r>
      <w:r>
        <w:fldChar w:fldCharType="end"/>
      </w:r>
    </w:p>
    <w:p w14:paraId="4030C32B" w14:textId="37D67AEE" w:rsidR="000B20FD" w:rsidRDefault="005B49FB">
      <w:pPr>
        <w:pStyle w:val="TOC2"/>
        <w:rPr>
          <w:rFonts w:asciiTheme="minorHAnsi" w:eastAsiaTheme="minorEastAsia" w:hAnsiTheme="minorHAnsi" w:cstheme="minorBidi"/>
          <w:szCs w:val="22"/>
          <w:lang w:val="en-US"/>
        </w:rPr>
      </w:pPr>
      <w:r>
        <w:fldChar w:fldCharType="begin"/>
      </w:r>
      <w:r>
        <w:instrText xml:space="preserve"> HYPERLINK \l "_Toc74667636" </w:instrText>
      </w:r>
      <w:ins w:id="122" w:author="Stan Chen" w:date="2021-06-18T15:04:00Z"/>
      <w:r>
        <w:fldChar w:fldCharType="separate"/>
      </w:r>
      <w:r w:rsidR="000B20FD" w:rsidRPr="00A34082">
        <w:rPr>
          <w:rStyle w:val="Hyperlink"/>
          <w14:scene3d>
            <w14:camera w14:prst="orthographicFront"/>
            <w14:lightRig w14:rig="threePt" w14:dir="t">
              <w14:rot w14:lat="0" w14:lon="0" w14:rev="0"/>
            </w14:lightRig>
          </w14:scene3d>
        </w:rPr>
        <w:t>8.5</w:t>
      </w:r>
      <w:r w:rsidR="000B20FD">
        <w:rPr>
          <w:rFonts w:asciiTheme="minorHAnsi" w:eastAsiaTheme="minorEastAsia" w:hAnsiTheme="minorHAnsi" w:cstheme="minorBidi"/>
          <w:szCs w:val="22"/>
          <w:lang w:val="en-US"/>
        </w:rPr>
        <w:tab/>
      </w:r>
      <w:r w:rsidR="000B20FD" w:rsidRPr="00A34082">
        <w:rPr>
          <w:rStyle w:val="Hyperlink"/>
        </w:rPr>
        <w:t>COMMUNICATION PROTOCOLS</w:t>
      </w:r>
      <w:r w:rsidR="000B20FD">
        <w:rPr>
          <w:webHidden/>
        </w:rPr>
        <w:tab/>
      </w:r>
      <w:r w:rsidR="000B20FD">
        <w:rPr>
          <w:webHidden/>
        </w:rPr>
        <w:fldChar w:fldCharType="begin"/>
      </w:r>
      <w:r w:rsidR="000B20FD">
        <w:rPr>
          <w:webHidden/>
        </w:rPr>
        <w:instrText xml:space="preserve"> PAGEREF _Toc74667636 \h </w:instrText>
      </w:r>
      <w:r w:rsidR="000B20FD">
        <w:rPr>
          <w:webHidden/>
        </w:rPr>
      </w:r>
      <w:r w:rsidR="000B20FD">
        <w:rPr>
          <w:webHidden/>
        </w:rPr>
        <w:fldChar w:fldCharType="separate"/>
      </w:r>
      <w:r w:rsidR="00240630">
        <w:rPr>
          <w:webHidden/>
        </w:rPr>
        <w:t>8-30</w:t>
      </w:r>
      <w:r w:rsidR="000B20FD">
        <w:rPr>
          <w:webHidden/>
        </w:rPr>
        <w:fldChar w:fldCharType="end"/>
      </w:r>
      <w:r>
        <w:fldChar w:fldCharType="end"/>
      </w:r>
    </w:p>
    <w:p w14:paraId="29BC2F46" w14:textId="622A57C7" w:rsidR="000B20FD" w:rsidRDefault="005B49FB">
      <w:pPr>
        <w:pStyle w:val="TOC2"/>
        <w:rPr>
          <w:rFonts w:asciiTheme="minorHAnsi" w:eastAsiaTheme="minorEastAsia" w:hAnsiTheme="minorHAnsi" w:cstheme="minorBidi"/>
          <w:szCs w:val="22"/>
          <w:lang w:val="en-US"/>
        </w:rPr>
      </w:pPr>
      <w:r>
        <w:fldChar w:fldCharType="begin"/>
      </w:r>
      <w:r>
        <w:instrText xml:space="preserve"> HYPERLINK \l "_Toc74667637" </w:instrText>
      </w:r>
      <w:ins w:id="123" w:author="Stan Chen" w:date="2021-06-18T15:04:00Z"/>
      <w:r>
        <w:fldChar w:fldCharType="separate"/>
      </w:r>
      <w:r w:rsidR="000B20FD" w:rsidRPr="00A34082">
        <w:rPr>
          <w:rStyle w:val="Hyperlink"/>
          <w14:scene3d>
            <w14:camera w14:prst="orthographicFront"/>
            <w14:lightRig w14:rig="threePt" w14:dir="t">
              <w14:rot w14:lat="0" w14:lon="0" w14:rev="0"/>
            </w14:lightRig>
          </w14:scene3d>
        </w:rPr>
        <w:t>8.6</w:t>
      </w:r>
      <w:r w:rsidR="000B20FD">
        <w:rPr>
          <w:rFonts w:asciiTheme="minorHAnsi" w:eastAsiaTheme="minorEastAsia" w:hAnsiTheme="minorHAnsi" w:cstheme="minorBidi"/>
          <w:szCs w:val="22"/>
          <w:lang w:val="en-US"/>
        </w:rPr>
        <w:tab/>
      </w:r>
      <w:r w:rsidR="000B20FD" w:rsidRPr="00A34082">
        <w:rPr>
          <w:rStyle w:val="Hyperlink"/>
        </w:rPr>
        <w:t>COMPLIANCE AND ENFORCEMENT</w:t>
      </w:r>
      <w:r w:rsidR="000B20FD">
        <w:rPr>
          <w:webHidden/>
        </w:rPr>
        <w:tab/>
      </w:r>
      <w:r w:rsidR="000B20FD">
        <w:rPr>
          <w:webHidden/>
        </w:rPr>
        <w:fldChar w:fldCharType="begin"/>
      </w:r>
      <w:r w:rsidR="000B20FD">
        <w:rPr>
          <w:webHidden/>
        </w:rPr>
        <w:instrText xml:space="preserve"> PAGEREF _Toc74667637 \h </w:instrText>
      </w:r>
      <w:r w:rsidR="000B20FD">
        <w:rPr>
          <w:webHidden/>
        </w:rPr>
      </w:r>
      <w:r w:rsidR="000B20FD">
        <w:rPr>
          <w:webHidden/>
        </w:rPr>
        <w:fldChar w:fldCharType="separate"/>
      </w:r>
      <w:r w:rsidR="00240630">
        <w:rPr>
          <w:webHidden/>
        </w:rPr>
        <w:t>8-34</w:t>
      </w:r>
      <w:r w:rsidR="000B20FD">
        <w:rPr>
          <w:webHidden/>
        </w:rPr>
        <w:fldChar w:fldCharType="end"/>
      </w:r>
      <w:r>
        <w:fldChar w:fldCharType="end"/>
      </w:r>
    </w:p>
    <w:p w14:paraId="336E646D" w14:textId="0DAD93DD" w:rsidR="000B20FD" w:rsidRDefault="005B49FB">
      <w:pPr>
        <w:pStyle w:val="TOC2"/>
        <w:rPr>
          <w:rFonts w:asciiTheme="minorHAnsi" w:eastAsiaTheme="minorEastAsia" w:hAnsiTheme="minorHAnsi" w:cstheme="minorBidi"/>
          <w:szCs w:val="22"/>
          <w:lang w:val="en-US"/>
        </w:rPr>
      </w:pPr>
      <w:r>
        <w:fldChar w:fldCharType="begin"/>
      </w:r>
      <w:r>
        <w:instrText xml:space="preserve"> HYPERLINK \l "_Toc74667638" </w:instrText>
      </w:r>
      <w:ins w:id="124" w:author="Stan Chen" w:date="2021-06-18T15:04:00Z"/>
      <w:r>
        <w:fldChar w:fldCharType="separate"/>
      </w:r>
      <w:r w:rsidR="000B20FD" w:rsidRPr="00A34082">
        <w:rPr>
          <w:rStyle w:val="Hyperlink"/>
          <w14:scene3d>
            <w14:camera w14:prst="orthographicFront"/>
            <w14:lightRig w14:rig="threePt" w14:dir="t">
              <w14:rot w14:lat="0" w14:lon="0" w14:rev="0"/>
            </w14:lightRig>
          </w14:scene3d>
        </w:rPr>
        <w:t>8.7</w:t>
      </w:r>
      <w:r w:rsidR="000B20FD">
        <w:rPr>
          <w:rFonts w:asciiTheme="minorHAnsi" w:eastAsiaTheme="minorEastAsia" w:hAnsiTheme="minorHAnsi" w:cstheme="minorBidi"/>
          <w:szCs w:val="22"/>
          <w:lang w:val="en-US"/>
        </w:rPr>
        <w:tab/>
      </w:r>
      <w:r w:rsidR="000B20FD" w:rsidRPr="00A34082">
        <w:rPr>
          <w:rStyle w:val="Hyperlink"/>
        </w:rPr>
        <w:t>LEGAL AUTHORITIES</w:t>
      </w:r>
      <w:r w:rsidR="000B20FD">
        <w:rPr>
          <w:webHidden/>
        </w:rPr>
        <w:tab/>
      </w:r>
      <w:r w:rsidR="000B20FD">
        <w:rPr>
          <w:webHidden/>
        </w:rPr>
        <w:fldChar w:fldCharType="begin"/>
      </w:r>
      <w:r w:rsidR="000B20FD">
        <w:rPr>
          <w:webHidden/>
        </w:rPr>
        <w:instrText xml:space="preserve"> PAGEREF _Toc74667638 \h </w:instrText>
      </w:r>
      <w:r w:rsidR="000B20FD">
        <w:rPr>
          <w:webHidden/>
        </w:rPr>
      </w:r>
      <w:r w:rsidR="000B20FD">
        <w:rPr>
          <w:webHidden/>
        </w:rPr>
        <w:fldChar w:fldCharType="separate"/>
      </w:r>
      <w:r w:rsidR="00240630">
        <w:rPr>
          <w:webHidden/>
        </w:rPr>
        <w:t>8-35</w:t>
      </w:r>
      <w:r w:rsidR="000B20FD">
        <w:rPr>
          <w:webHidden/>
        </w:rPr>
        <w:fldChar w:fldCharType="end"/>
      </w:r>
      <w:r>
        <w:fldChar w:fldCharType="end"/>
      </w:r>
    </w:p>
    <w:p w14:paraId="2D0F74D4" w14:textId="57C40117" w:rsidR="000B20FD" w:rsidRDefault="005B49FB">
      <w:pPr>
        <w:pStyle w:val="TOC2"/>
        <w:rPr>
          <w:rFonts w:asciiTheme="minorHAnsi" w:eastAsiaTheme="minorEastAsia" w:hAnsiTheme="minorHAnsi" w:cstheme="minorBidi"/>
          <w:szCs w:val="22"/>
          <w:lang w:val="en-US"/>
        </w:rPr>
      </w:pPr>
      <w:r>
        <w:fldChar w:fldCharType="begin"/>
      </w:r>
      <w:r>
        <w:instrText xml:space="preserve"> HYPERLINK \l "_Toc74667639" </w:instrText>
      </w:r>
      <w:ins w:id="125" w:author="Stan Chen" w:date="2021-06-18T15:04:00Z"/>
      <w:r>
        <w:fldChar w:fldCharType="separate"/>
      </w:r>
      <w:r w:rsidR="000B20FD" w:rsidRPr="00A34082">
        <w:rPr>
          <w:rStyle w:val="Hyperlink"/>
          <w14:scene3d>
            <w14:camera w14:prst="orthographicFront"/>
            <w14:lightRig w14:rig="threePt" w14:dir="t">
              <w14:rot w14:lat="0" w14:lon="0" w14:rev="0"/>
            </w14:lightRig>
          </w14:scene3d>
        </w:rPr>
        <w:t>8.8</w:t>
      </w:r>
      <w:r w:rsidR="000B20FD">
        <w:rPr>
          <w:rFonts w:asciiTheme="minorHAnsi" w:eastAsiaTheme="minorEastAsia" w:hAnsiTheme="minorHAnsi" w:cstheme="minorBidi"/>
          <w:szCs w:val="22"/>
          <w:lang w:val="en-US"/>
        </w:rPr>
        <w:tab/>
      </w:r>
      <w:r w:rsidR="000B20FD" w:rsidRPr="00A34082">
        <w:rPr>
          <w:rStyle w:val="Hyperlink"/>
        </w:rPr>
        <w:t>FINANCIAL CONSEQUENCES OF WSCP</w:t>
      </w:r>
      <w:r w:rsidR="000B20FD">
        <w:rPr>
          <w:webHidden/>
        </w:rPr>
        <w:tab/>
      </w:r>
      <w:r w:rsidR="000B20FD">
        <w:rPr>
          <w:webHidden/>
        </w:rPr>
        <w:fldChar w:fldCharType="begin"/>
      </w:r>
      <w:r w:rsidR="000B20FD">
        <w:rPr>
          <w:webHidden/>
        </w:rPr>
        <w:instrText xml:space="preserve"> PAGEREF _Toc74667639 \h </w:instrText>
      </w:r>
      <w:r w:rsidR="000B20FD">
        <w:rPr>
          <w:webHidden/>
        </w:rPr>
      </w:r>
      <w:r w:rsidR="000B20FD">
        <w:rPr>
          <w:webHidden/>
        </w:rPr>
        <w:fldChar w:fldCharType="separate"/>
      </w:r>
      <w:r w:rsidR="00240630">
        <w:rPr>
          <w:webHidden/>
        </w:rPr>
        <w:t>8-36</w:t>
      </w:r>
      <w:r w:rsidR="000B20FD">
        <w:rPr>
          <w:webHidden/>
        </w:rPr>
        <w:fldChar w:fldCharType="end"/>
      </w:r>
      <w:r>
        <w:fldChar w:fldCharType="end"/>
      </w:r>
    </w:p>
    <w:p w14:paraId="4501AA94" w14:textId="36CD21A4" w:rsidR="000B20FD" w:rsidRDefault="005B49FB">
      <w:pPr>
        <w:pStyle w:val="TOC2"/>
        <w:rPr>
          <w:rFonts w:asciiTheme="minorHAnsi" w:eastAsiaTheme="minorEastAsia" w:hAnsiTheme="minorHAnsi" w:cstheme="minorBidi"/>
          <w:szCs w:val="22"/>
          <w:lang w:val="en-US"/>
        </w:rPr>
      </w:pPr>
      <w:r>
        <w:fldChar w:fldCharType="begin"/>
      </w:r>
      <w:r>
        <w:instrText xml:space="preserve"> HYPERLINK \l "_Toc74667640" </w:instrText>
      </w:r>
      <w:ins w:id="126" w:author="Stan Chen" w:date="2021-06-18T15:04:00Z"/>
      <w:r>
        <w:fldChar w:fldCharType="separate"/>
      </w:r>
      <w:r w:rsidR="000B20FD" w:rsidRPr="00A34082">
        <w:rPr>
          <w:rStyle w:val="Hyperlink"/>
          <w14:scene3d>
            <w14:camera w14:prst="orthographicFront"/>
            <w14:lightRig w14:rig="threePt" w14:dir="t">
              <w14:rot w14:lat="0" w14:lon="0" w14:rev="0"/>
            </w14:lightRig>
          </w14:scene3d>
        </w:rPr>
        <w:t>8.9</w:t>
      </w:r>
      <w:r w:rsidR="000B20FD">
        <w:rPr>
          <w:rFonts w:asciiTheme="minorHAnsi" w:eastAsiaTheme="minorEastAsia" w:hAnsiTheme="minorHAnsi" w:cstheme="minorBidi"/>
          <w:szCs w:val="22"/>
          <w:lang w:val="en-US"/>
        </w:rPr>
        <w:tab/>
      </w:r>
      <w:r w:rsidR="000B20FD" w:rsidRPr="00A34082">
        <w:rPr>
          <w:rStyle w:val="Hyperlink"/>
        </w:rPr>
        <w:t>MONITORING AND REPORTING</w:t>
      </w:r>
      <w:r w:rsidR="000B20FD">
        <w:rPr>
          <w:webHidden/>
        </w:rPr>
        <w:tab/>
      </w:r>
      <w:r w:rsidR="000B20FD">
        <w:rPr>
          <w:webHidden/>
        </w:rPr>
        <w:fldChar w:fldCharType="begin"/>
      </w:r>
      <w:r w:rsidR="000B20FD">
        <w:rPr>
          <w:webHidden/>
        </w:rPr>
        <w:instrText xml:space="preserve"> PAGEREF _Toc74667640 \h </w:instrText>
      </w:r>
      <w:r w:rsidR="000B20FD">
        <w:rPr>
          <w:webHidden/>
        </w:rPr>
      </w:r>
      <w:r w:rsidR="000B20FD">
        <w:rPr>
          <w:webHidden/>
        </w:rPr>
        <w:fldChar w:fldCharType="separate"/>
      </w:r>
      <w:r w:rsidR="00240630">
        <w:rPr>
          <w:webHidden/>
        </w:rPr>
        <w:t>8-37</w:t>
      </w:r>
      <w:r w:rsidR="000B20FD">
        <w:rPr>
          <w:webHidden/>
        </w:rPr>
        <w:fldChar w:fldCharType="end"/>
      </w:r>
      <w:r>
        <w:fldChar w:fldCharType="end"/>
      </w:r>
    </w:p>
    <w:p w14:paraId="6BF9C721" w14:textId="1B249581" w:rsidR="000B20FD" w:rsidRDefault="005B49FB">
      <w:pPr>
        <w:pStyle w:val="TOC2"/>
        <w:rPr>
          <w:rFonts w:asciiTheme="minorHAnsi" w:eastAsiaTheme="minorEastAsia" w:hAnsiTheme="minorHAnsi" w:cstheme="minorBidi"/>
          <w:szCs w:val="22"/>
          <w:lang w:val="en-US"/>
        </w:rPr>
      </w:pPr>
      <w:r>
        <w:fldChar w:fldCharType="begin"/>
      </w:r>
      <w:r>
        <w:instrText xml:space="preserve"> HYPERLINK \l "_Toc74667641" </w:instrText>
      </w:r>
      <w:ins w:id="127" w:author="Stan Chen" w:date="2021-06-18T15:04:00Z"/>
      <w:r>
        <w:fldChar w:fldCharType="separate"/>
      </w:r>
      <w:r w:rsidR="000B20FD" w:rsidRPr="00A34082">
        <w:rPr>
          <w:rStyle w:val="Hyperlink"/>
          <w14:scene3d>
            <w14:camera w14:prst="orthographicFront"/>
            <w14:lightRig w14:rig="threePt" w14:dir="t">
              <w14:rot w14:lat="0" w14:lon="0" w14:rev="0"/>
            </w14:lightRig>
          </w14:scene3d>
        </w:rPr>
        <w:t>8.10</w:t>
      </w:r>
      <w:r w:rsidR="000B20FD">
        <w:rPr>
          <w:rFonts w:asciiTheme="minorHAnsi" w:eastAsiaTheme="minorEastAsia" w:hAnsiTheme="minorHAnsi" w:cstheme="minorBidi"/>
          <w:szCs w:val="22"/>
          <w:lang w:val="en-US"/>
        </w:rPr>
        <w:tab/>
      </w:r>
      <w:r w:rsidR="000B20FD" w:rsidRPr="00A34082">
        <w:rPr>
          <w:rStyle w:val="Hyperlink"/>
        </w:rPr>
        <w:t>WSCP REFINEMENT PROCEDURES</w:t>
      </w:r>
      <w:r w:rsidR="000B20FD">
        <w:rPr>
          <w:webHidden/>
        </w:rPr>
        <w:tab/>
      </w:r>
      <w:r w:rsidR="000B20FD">
        <w:rPr>
          <w:webHidden/>
        </w:rPr>
        <w:fldChar w:fldCharType="begin"/>
      </w:r>
      <w:r w:rsidR="000B20FD">
        <w:rPr>
          <w:webHidden/>
        </w:rPr>
        <w:instrText xml:space="preserve"> PAGEREF _Toc74667641 \h </w:instrText>
      </w:r>
      <w:r w:rsidR="000B20FD">
        <w:rPr>
          <w:webHidden/>
        </w:rPr>
      </w:r>
      <w:r w:rsidR="000B20FD">
        <w:rPr>
          <w:webHidden/>
        </w:rPr>
        <w:fldChar w:fldCharType="separate"/>
      </w:r>
      <w:r w:rsidR="00240630">
        <w:rPr>
          <w:webHidden/>
        </w:rPr>
        <w:t>8-38</w:t>
      </w:r>
      <w:r w:rsidR="000B20FD">
        <w:rPr>
          <w:webHidden/>
        </w:rPr>
        <w:fldChar w:fldCharType="end"/>
      </w:r>
      <w:r>
        <w:fldChar w:fldCharType="end"/>
      </w:r>
    </w:p>
    <w:p w14:paraId="6859353F" w14:textId="37CE506D" w:rsidR="000B20FD" w:rsidRDefault="005B49FB">
      <w:pPr>
        <w:pStyle w:val="TOC2"/>
        <w:rPr>
          <w:rFonts w:asciiTheme="minorHAnsi" w:eastAsiaTheme="minorEastAsia" w:hAnsiTheme="minorHAnsi" w:cstheme="minorBidi"/>
          <w:szCs w:val="22"/>
          <w:lang w:val="en-US"/>
        </w:rPr>
      </w:pPr>
      <w:r>
        <w:fldChar w:fldCharType="begin"/>
      </w:r>
      <w:r>
        <w:instrText xml:space="preserve"> HYPERLINK \l "_Toc74667642" </w:instrText>
      </w:r>
      <w:ins w:id="128" w:author="Stan Chen" w:date="2021-06-18T15:04:00Z"/>
      <w:r>
        <w:fldChar w:fldCharType="separate"/>
      </w:r>
      <w:r w:rsidR="000B20FD" w:rsidRPr="00A34082">
        <w:rPr>
          <w:rStyle w:val="Hyperlink"/>
          <w14:scene3d>
            <w14:camera w14:prst="orthographicFront"/>
            <w14:lightRig w14:rig="threePt" w14:dir="t">
              <w14:rot w14:lat="0" w14:lon="0" w14:rev="0"/>
            </w14:lightRig>
          </w14:scene3d>
        </w:rPr>
        <w:t>8.11</w:t>
      </w:r>
      <w:r w:rsidR="000B20FD">
        <w:rPr>
          <w:rFonts w:asciiTheme="minorHAnsi" w:eastAsiaTheme="minorEastAsia" w:hAnsiTheme="minorHAnsi" w:cstheme="minorBidi"/>
          <w:szCs w:val="22"/>
          <w:lang w:val="en-US"/>
        </w:rPr>
        <w:tab/>
      </w:r>
      <w:r w:rsidR="000B20FD" w:rsidRPr="00A34082">
        <w:rPr>
          <w:rStyle w:val="Hyperlink"/>
        </w:rPr>
        <w:t>SPECIAL WATER FEATURE DISTINCTION</w:t>
      </w:r>
      <w:r w:rsidR="000B20FD">
        <w:rPr>
          <w:webHidden/>
        </w:rPr>
        <w:tab/>
      </w:r>
      <w:r w:rsidR="000B20FD">
        <w:rPr>
          <w:webHidden/>
        </w:rPr>
        <w:fldChar w:fldCharType="begin"/>
      </w:r>
      <w:r w:rsidR="000B20FD">
        <w:rPr>
          <w:webHidden/>
        </w:rPr>
        <w:instrText xml:space="preserve"> PAGEREF _Toc74667642 \h </w:instrText>
      </w:r>
      <w:r w:rsidR="000B20FD">
        <w:rPr>
          <w:webHidden/>
        </w:rPr>
      </w:r>
      <w:r w:rsidR="000B20FD">
        <w:rPr>
          <w:webHidden/>
        </w:rPr>
        <w:fldChar w:fldCharType="separate"/>
      </w:r>
      <w:r w:rsidR="00240630">
        <w:rPr>
          <w:webHidden/>
        </w:rPr>
        <w:t>8-39</w:t>
      </w:r>
      <w:r w:rsidR="000B20FD">
        <w:rPr>
          <w:webHidden/>
        </w:rPr>
        <w:fldChar w:fldCharType="end"/>
      </w:r>
      <w:r>
        <w:fldChar w:fldCharType="end"/>
      </w:r>
    </w:p>
    <w:p w14:paraId="415CA042" w14:textId="1D22ED53" w:rsidR="000B20FD" w:rsidRDefault="005B49FB">
      <w:pPr>
        <w:pStyle w:val="TOC2"/>
        <w:rPr>
          <w:rFonts w:asciiTheme="minorHAnsi" w:eastAsiaTheme="minorEastAsia" w:hAnsiTheme="minorHAnsi" w:cstheme="minorBidi"/>
          <w:szCs w:val="22"/>
          <w:lang w:val="en-US"/>
        </w:rPr>
      </w:pPr>
      <w:r>
        <w:fldChar w:fldCharType="begin"/>
      </w:r>
      <w:r>
        <w:instrText xml:space="preserve"> HYPERLINK \l "_Toc74667643" </w:instrText>
      </w:r>
      <w:ins w:id="129" w:author="Stan Chen" w:date="2021-06-18T15:04:00Z"/>
      <w:r>
        <w:fldChar w:fldCharType="separate"/>
      </w:r>
      <w:r w:rsidR="000B20FD" w:rsidRPr="00A34082">
        <w:rPr>
          <w:rStyle w:val="Hyperlink"/>
          <w14:scene3d>
            <w14:camera w14:prst="orthographicFront"/>
            <w14:lightRig w14:rig="threePt" w14:dir="t">
              <w14:rot w14:lat="0" w14:lon="0" w14:rev="0"/>
            </w14:lightRig>
          </w14:scene3d>
        </w:rPr>
        <w:t>8.12</w:t>
      </w:r>
      <w:r w:rsidR="000B20FD">
        <w:rPr>
          <w:rFonts w:asciiTheme="minorHAnsi" w:eastAsiaTheme="minorEastAsia" w:hAnsiTheme="minorHAnsi" w:cstheme="minorBidi"/>
          <w:szCs w:val="22"/>
          <w:lang w:val="en-US"/>
        </w:rPr>
        <w:tab/>
      </w:r>
      <w:r w:rsidR="000B20FD" w:rsidRPr="00A34082">
        <w:rPr>
          <w:rStyle w:val="Hyperlink"/>
        </w:rPr>
        <w:t>PLAN ADOPTION, SUBMITTAL, AND AVAILABILITY</w:t>
      </w:r>
      <w:r w:rsidR="000B20FD">
        <w:rPr>
          <w:webHidden/>
        </w:rPr>
        <w:tab/>
      </w:r>
      <w:r w:rsidR="000B20FD">
        <w:rPr>
          <w:webHidden/>
        </w:rPr>
        <w:fldChar w:fldCharType="begin"/>
      </w:r>
      <w:r w:rsidR="000B20FD">
        <w:rPr>
          <w:webHidden/>
        </w:rPr>
        <w:instrText xml:space="preserve"> PAGEREF _Toc74667643 \h </w:instrText>
      </w:r>
      <w:r w:rsidR="000B20FD">
        <w:rPr>
          <w:webHidden/>
        </w:rPr>
      </w:r>
      <w:r w:rsidR="000B20FD">
        <w:rPr>
          <w:webHidden/>
        </w:rPr>
        <w:fldChar w:fldCharType="separate"/>
      </w:r>
      <w:r w:rsidR="00240630">
        <w:rPr>
          <w:webHidden/>
        </w:rPr>
        <w:t>8-40</w:t>
      </w:r>
      <w:r w:rsidR="000B20FD">
        <w:rPr>
          <w:webHidden/>
        </w:rPr>
        <w:fldChar w:fldCharType="end"/>
      </w:r>
      <w:r>
        <w:fldChar w:fldCharType="end"/>
      </w:r>
    </w:p>
    <w:p w14:paraId="197CCCCF" w14:textId="2EB4DD6F" w:rsidR="000B20FD" w:rsidRDefault="005B49FB">
      <w:pPr>
        <w:pStyle w:val="TOC1"/>
        <w:rPr>
          <w:rFonts w:asciiTheme="minorHAnsi" w:eastAsiaTheme="minorEastAsia" w:hAnsiTheme="minorHAnsi" w:cstheme="minorBidi"/>
          <w:b w:val="0"/>
          <w:bCs w:val="0"/>
          <w:caps w:val="0"/>
          <w:color w:val="auto"/>
          <w:sz w:val="22"/>
          <w:szCs w:val="22"/>
          <w:lang w:val="en-US"/>
        </w:rPr>
      </w:pPr>
      <w:r>
        <w:fldChar w:fldCharType="begin"/>
      </w:r>
      <w:r>
        <w:instrText xml:space="preserve"> HYPERLINK \l "_Toc74667644" </w:instrText>
      </w:r>
      <w:ins w:id="130" w:author="Stan Chen" w:date="2021-06-18T15:04:00Z"/>
      <w:r>
        <w:fldChar w:fldCharType="separate"/>
      </w:r>
      <w:r w:rsidR="000B20FD" w:rsidRPr="00A34082">
        <w:rPr>
          <w:rStyle w:val="Hyperlink"/>
        </w:rPr>
        <w:t>Chapter 9</w:t>
      </w:r>
      <w:r w:rsidR="000B20FD">
        <w:rPr>
          <w:webHidden/>
        </w:rPr>
        <w:tab/>
      </w:r>
      <w:r w:rsidR="000B20FD">
        <w:rPr>
          <w:webHidden/>
        </w:rPr>
        <w:fldChar w:fldCharType="begin"/>
      </w:r>
      <w:r w:rsidR="000B20FD">
        <w:rPr>
          <w:webHidden/>
        </w:rPr>
        <w:instrText xml:space="preserve"> PAGEREF _Toc74667644 \h </w:instrText>
      </w:r>
      <w:r w:rsidR="000B20FD">
        <w:rPr>
          <w:webHidden/>
        </w:rPr>
      </w:r>
      <w:r w:rsidR="000B20FD">
        <w:rPr>
          <w:webHidden/>
        </w:rPr>
        <w:fldChar w:fldCharType="separate"/>
      </w:r>
      <w:r w:rsidR="00240630">
        <w:rPr>
          <w:webHidden/>
        </w:rPr>
        <w:t>9-1</w:t>
      </w:r>
      <w:r w:rsidR="000B20FD">
        <w:rPr>
          <w:webHidden/>
        </w:rPr>
        <w:fldChar w:fldCharType="end"/>
      </w:r>
      <w:r>
        <w:fldChar w:fldCharType="end"/>
      </w:r>
    </w:p>
    <w:p w14:paraId="63C9E9F4" w14:textId="693C665F" w:rsidR="000B20FD" w:rsidRDefault="005B49FB">
      <w:pPr>
        <w:pStyle w:val="TOC1"/>
        <w:rPr>
          <w:rFonts w:asciiTheme="minorHAnsi" w:eastAsiaTheme="minorEastAsia" w:hAnsiTheme="minorHAnsi" w:cstheme="minorBidi"/>
          <w:b w:val="0"/>
          <w:bCs w:val="0"/>
          <w:caps w:val="0"/>
          <w:color w:val="auto"/>
          <w:sz w:val="22"/>
          <w:szCs w:val="22"/>
          <w:lang w:val="en-US"/>
        </w:rPr>
      </w:pPr>
      <w:r>
        <w:fldChar w:fldCharType="begin"/>
      </w:r>
      <w:r>
        <w:instrText xml:space="preserve"> HYPERLINK \l "_Toc74667645" </w:instrText>
      </w:r>
      <w:ins w:id="131" w:author="Stan Chen" w:date="2021-06-18T15:04:00Z"/>
      <w:r>
        <w:fldChar w:fldCharType="separate"/>
      </w:r>
      <w:r w:rsidR="000B20FD" w:rsidRPr="00A34082">
        <w:rPr>
          <w:rStyle w:val="Hyperlink"/>
        </w:rPr>
        <w:t>DEMAND MANAGEMENT MEASURES</w:t>
      </w:r>
      <w:r w:rsidR="000B20FD">
        <w:rPr>
          <w:webHidden/>
        </w:rPr>
        <w:tab/>
      </w:r>
      <w:r w:rsidR="000B20FD">
        <w:rPr>
          <w:webHidden/>
        </w:rPr>
        <w:fldChar w:fldCharType="begin"/>
      </w:r>
      <w:r w:rsidR="000B20FD">
        <w:rPr>
          <w:webHidden/>
        </w:rPr>
        <w:instrText xml:space="preserve"> PAGEREF _Toc74667645 \h </w:instrText>
      </w:r>
      <w:r w:rsidR="000B20FD">
        <w:rPr>
          <w:webHidden/>
        </w:rPr>
      </w:r>
      <w:r w:rsidR="000B20FD">
        <w:rPr>
          <w:webHidden/>
        </w:rPr>
        <w:fldChar w:fldCharType="separate"/>
      </w:r>
      <w:r w:rsidR="00240630">
        <w:rPr>
          <w:webHidden/>
        </w:rPr>
        <w:t>9-1</w:t>
      </w:r>
      <w:r w:rsidR="000B20FD">
        <w:rPr>
          <w:webHidden/>
        </w:rPr>
        <w:fldChar w:fldCharType="end"/>
      </w:r>
      <w:r>
        <w:fldChar w:fldCharType="end"/>
      </w:r>
    </w:p>
    <w:p w14:paraId="54211DCA" w14:textId="4C9E8EF8" w:rsidR="000B20FD" w:rsidRDefault="005B49FB">
      <w:pPr>
        <w:pStyle w:val="TOC2"/>
        <w:rPr>
          <w:rFonts w:asciiTheme="minorHAnsi" w:eastAsiaTheme="minorEastAsia" w:hAnsiTheme="minorHAnsi" w:cstheme="minorBidi"/>
          <w:szCs w:val="22"/>
          <w:lang w:val="en-US"/>
        </w:rPr>
      </w:pPr>
      <w:r>
        <w:fldChar w:fldCharType="begin"/>
      </w:r>
      <w:r>
        <w:instrText xml:space="preserve"> HYPERLINK \l "_Toc74667646" </w:instrText>
      </w:r>
      <w:ins w:id="132" w:author="Stan Chen" w:date="2021-06-18T15:04:00Z"/>
      <w:r>
        <w:fldChar w:fldCharType="separate"/>
      </w:r>
      <w:r w:rsidR="000B20FD" w:rsidRPr="00A34082">
        <w:rPr>
          <w:rStyle w:val="Hyperlink"/>
          <w14:scene3d>
            <w14:camera w14:prst="orthographicFront"/>
            <w14:lightRig w14:rig="threePt" w14:dir="t">
              <w14:rot w14:lat="0" w14:lon="0" w14:rev="0"/>
            </w14:lightRig>
          </w14:scene3d>
        </w:rPr>
        <w:t>9.1</w:t>
      </w:r>
      <w:r w:rsidR="000B20FD">
        <w:rPr>
          <w:rFonts w:asciiTheme="minorHAnsi" w:eastAsiaTheme="minorEastAsia" w:hAnsiTheme="minorHAnsi" w:cstheme="minorBidi"/>
          <w:szCs w:val="22"/>
          <w:lang w:val="en-US"/>
        </w:rPr>
        <w:tab/>
      </w:r>
      <w:r w:rsidR="000B20FD" w:rsidRPr="00A34082">
        <w:rPr>
          <w:rStyle w:val="Hyperlink"/>
        </w:rPr>
        <w:t>DEMAND MANAGEMENT MEASURES FOR WHOLESALE SUPPLIERS</w:t>
      </w:r>
      <w:r w:rsidR="000B20FD">
        <w:rPr>
          <w:webHidden/>
        </w:rPr>
        <w:tab/>
      </w:r>
      <w:r w:rsidR="000B20FD">
        <w:rPr>
          <w:webHidden/>
        </w:rPr>
        <w:fldChar w:fldCharType="begin"/>
      </w:r>
      <w:r w:rsidR="000B20FD">
        <w:rPr>
          <w:webHidden/>
        </w:rPr>
        <w:instrText xml:space="preserve"> PAGEREF _Toc74667646 \h </w:instrText>
      </w:r>
      <w:r w:rsidR="000B20FD">
        <w:rPr>
          <w:webHidden/>
        </w:rPr>
      </w:r>
      <w:r w:rsidR="000B20FD">
        <w:rPr>
          <w:webHidden/>
        </w:rPr>
        <w:fldChar w:fldCharType="separate"/>
      </w:r>
      <w:r w:rsidR="00240630">
        <w:rPr>
          <w:webHidden/>
        </w:rPr>
        <w:t>9-2</w:t>
      </w:r>
      <w:r w:rsidR="000B20FD">
        <w:rPr>
          <w:webHidden/>
        </w:rPr>
        <w:fldChar w:fldCharType="end"/>
      </w:r>
      <w:r>
        <w:fldChar w:fldCharType="end"/>
      </w:r>
    </w:p>
    <w:p w14:paraId="1580BAA8" w14:textId="11693FC7" w:rsidR="000B20FD" w:rsidRDefault="005B49FB">
      <w:pPr>
        <w:pStyle w:val="TOC2"/>
        <w:rPr>
          <w:rFonts w:asciiTheme="minorHAnsi" w:eastAsiaTheme="minorEastAsia" w:hAnsiTheme="minorHAnsi" w:cstheme="minorBidi"/>
          <w:szCs w:val="22"/>
          <w:lang w:val="en-US"/>
        </w:rPr>
      </w:pPr>
      <w:r>
        <w:fldChar w:fldCharType="begin"/>
      </w:r>
      <w:r>
        <w:instrText xml:space="preserve"> HYPERLINK \l "_Toc74667647" </w:instrText>
      </w:r>
      <w:ins w:id="133" w:author="Stan Chen" w:date="2021-06-18T15:04:00Z"/>
      <w:r>
        <w:fldChar w:fldCharType="separate"/>
      </w:r>
      <w:r w:rsidR="000B20FD" w:rsidRPr="00A34082">
        <w:rPr>
          <w:rStyle w:val="Hyperlink"/>
          <w14:scene3d>
            <w14:camera w14:prst="orthographicFront"/>
            <w14:lightRig w14:rig="threePt" w14:dir="t">
              <w14:rot w14:lat="0" w14:lon="0" w14:rev="0"/>
            </w14:lightRig>
          </w14:scene3d>
        </w:rPr>
        <w:t>9.2</w:t>
      </w:r>
      <w:r w:rsidR="000B20FD">
        <w:rPr>
          <w:rFonts w:asciiTheme="minorHAnsi" w:eastAsiaTheme="minorEastAsia" w:hAnsiTheme="minorHAnsi" w:cstheme="minorBidi"/>
          <w:szCs w:val="22"/>
          <w:lang w:val="en-US"/>
        </w:rPr>
        <w:tab/>
      </w:r>
      <w:r w:rsidR="000B20FD" w:rsidRPr="00A34082">
        <w:rPr>
          <w:rStyle w:val="Hyperlink"/>
        </w:rPr>
        <w:t>EXISTING DEMAND MANAGEMENT MEASURES FOR RETAIL SUPPLIERS</w:t>
      </w:r>
      <w:r w:rsidR="000B20FD">
        <w:rPr>
          <w:webHidden/>
        </w:rPr>
        <w:tab/>
      </w:r>
      <w:r w:rsidR="000B20FD">
        <w:rPr>
          <w:webHidden/>
        </w:rPr>
        <w:fldChar w:fldCharType="begin"/>
      </w:r>
      <w:r w:rsidR="000B20FD">
        <w:rPr>
          <w:webHidden/>
        </w:rPr>
        <w:instrText xml:space="preserve"> PAGEREF _Toc74667647 \h </w:instrText>
      </w:r>
      <w:r w:rsidR="000B20FD">
        <w:rPr>
          <w:webHidden/>
        </w:rPr>
      </w:r>
      <w:r w:rsidR="000B20FD">
        <w:rPr>
          <w:webHidden/>
        </w:rPr>
        <w:fldChar w:fldCharType="separate"/>
      </w:r>
      <w:r w:rsidR="00240630">
        <w:rPr>
          <w:webHidden/>
        </w:rPr>
        <w:t>9-3</w:t>
      </w:r>
      <w:r w:rsidR="000B20FD">
        <w:rPr>
          <w:webHidden/>
        </w:rPr>
        <w:fldChar w:fldCharType="end"/>
      </w:r>
      <w:r>
        <w:fldChar w:fldCharType="end"/>
      </w:r>
    </w:p>
    <w:p w14:paraId="06858492" w14:textId="28BCA809" w:rsidR="000B20FD" w:rsidRDefault="005B49FB">
      <w:pPr>
        <w:pStyle w:val="TOC3"/>
        <w:rPr>
          <w:rFonts w:asciiTheme="minorHAnsi" w:eastAsiaTheme="minorEastAsia" w:hAnsiTheme="minorHAnsi" w:cstheme="minorBidi"/>
          <w:szCs w:val="22"/>
        </w:rPr>
      </w:pPr>
      <w:r>
        <w:fldChar w:fldCharType="begin"/>
      </w:r>
      <w:r>
        <w:instrText xml:space="preserve"> HYPERLINK \l "_Toc74667648" </w:instrText>
      </w:r>
      <w:ins w:id="134" w:author="Stan Chen" w:date="2021-06-18T15:04:00Z"/>
      <w:r>
        <w:fldChar w:fldCharType="separate"/>
      </w:r>
      <w:r w:rsidR="000B20FD" w:rsidRPr="00A34082">
        <w:rPr>
          <w:rStyle w:val="Hyperlink"/>
          <w14:scene3d>
            <w14:camera w14:prst="orthographicFront"/>
            <w14:lightRig w14:rig="threePt" w14:dir="t">
              <w14:rot w14:lat="0" w14:lon="0" w14:rev="0"/>
            </w14:lightRig>
          </w14:scene3d>
        </w:rPr>
        <w:t>9.2.1</w:t>
      </w:r>
      <w:r w:rsidR="000B20FD">
        <w:rPr>
          <w:rFonts w:asciiTheme="minorHAnsi" w:eastAsiaTheme="minorEastAsia" w:hAnsiTheme="minorHAnsi" w:cstheme="minorBidi"/>
          <w:szCs w:val="22"/>
        </w:rPr>
        <w:tab/>
      </w:r>
      <w:r w:rsidR="000B20FD" w:rsidRPr="00A34082">
        <w:rPr>
          <w:rStyle w:val="Hyperlink"/>
        </w:rPr>
        <w:t>WATER WASTE PREVENTION ORDINANCES</w:t>
      </w:r>
      <w:r w:rsidR="000B20FD">
        <w:rPr>
          <w:webHidden/>
        </w:rPr>
        <w:tab/>
      </w:r>
      <w:r w:rsidR="000B20FD">
        <w:rPr>
          <w:webHidden/>
        </w:rPr>
        <w:fldChar w:fldCharType="begin"/>
      </w:r>
      <w:r w:rsidR="000B20FD">
        <w:rPr>
          <w:webHidden/>
        </w:rPr>
        <w:instrText xml:space="preserve"> PAGEREF _Toc74667648 \h </w:instrText>
      </w:r>
      <w:r w:rsidR="000B20FD">
        <w:rPr>
          <w:webHidden/>
        </w:rPr>
      </w:r>
      <w:r w:rsidR="000B20FD">
        <w:rPr>
          <w:webHidden/>
        </w:rPr>
        <w:fldChar w:fldCharType="separate"/>
      </w:r>
      <w:r w:rsidR="00240630">
        <w:rPr>
          <w:webHidden/>
        </w:rPr>
        <w:t>9-3</w:t>
      </w:r>
      <w:r w:rsidR="000B20FD">
        <w:rPr>
          <w:webHidden/>
        </w:rPr>
        <w:fldChar w:fldCharType="end"/>
      </w:r>
      <w:r>
        <w:fldChar w:fldCharType="end"/>
      </w:r>
    </w:p>
    <w:p w14:paraId="4B3B77BB" w14:textId="22E2E1A9" w:rsidR="000B20FD" w:rsidRDefault="005B49FB">
      <w:pPr>
        <w:pStyle w:val="TOC3"/>
        <w:rPr>
          <w:rFonts w:asciiTheme="minorHAnsi" w:eastAsiaTheme="minorEastAsia" w:hAnsiTheme="minorHAnsi" w:cstheme="minorBidi"/>
          <w:szCs w:val="22"/>
        </w:rPr>
      </w:pPr>
      <w:r>
        <w:fldChar w:fldCharType="begin"/>
      </w:r>
      <w:r>
        <w:instrText xml:space="preserve"> HYPERLINK \l "_Toc74667649" </w:instrText>
      </w:r>
      <w:ins w:id="135" w:author="Stan Chen" w:date="2021-06-18T15:04:00Z"/>
      <w:r>
        <w:fldChar w:fldCharType="separate"/>
      </w:r>
      <w:r w:rsidR="000B20FD" w:rsidRPr="00A34082">
        <w:rPr>
          <w:rStyle w:val="Hyperlink"/>
          <w14:scene3d>
            <w14:camera w14:prst="orthographicFront"/>
            <w14:lightRig w14:rig="threePt" w14:dir="t">
              <w14:rot w14:lat="0" w14:lon="0" w14:rev="0"/>
            </w14:lightRig>
          </w14:scene3d>
        </w:rPr>
        <w:t>9.2.2</w:t>
      </w:r>
      <w:r w:rsidR="000B20FD">
        <w:rPr>
          <w:rFonts w:asciiTheme="minorHAnsi" w:eastAsiaTheme="minorEastAsia" w:hAnsiTheme="minorHAnsi" w:cstheme="minorBidi"/>
          <w:szCs w:val="22"/>
        </w:rPr>
        <w:tab/>
      </w:r>
      <w:r w:rsidR="000B20FD" w:rsidRPr="00A34082">
        <w:rPr>
          <w:rStyle w:val="Hyperlink"/>
        </w:rPr>
        <w:t>METERING</w:t>
      </w:r>
      <w:r w:rsidR="000B20FD">
        <w:rPr>
          <w:webHidden/>
        </w:rPr>
        <w:tab/>
      </w:r>
      <w:r w:rsidR="000B20FD">
        <w:rPr>
          <w:webHidden/>
        </w:rPr>
        <w:fldChar w:fldCharType="begin"/>
      </w:r>
      <w:r w:rsidR="000B20FD">
        <w:rPr>
          <w:webHidden/>
        </w:rPr>
        <w:instrText xml:space="preserve"> PAGEREF _Toc74667649 \h </w:instrText>
      </w:r>
      <w:r w:rsidR="000B20FD">
        <w:rPr>
          <w:webHidden/>
        </w:rPr>
      </w:r>
      <w:r w:rsidR="000B20FD">
        <w:rPr>
          <w:webHidden/>
        </w:rPr>
        <w:fldChar w:fldCharType="separate"/>
      </w:r>
      <w:r w:rsidR="00240630">
        <w:rPr>
          <w:webHidden/>
        </w:rPr>
        <w:t>9-5</w:t>
      </w:r>
      <w:r w:rsidR="000B20FD">
        <w:rPr>
          <w:webHidden/>
        </w:rPr>
        <w:fldChar w:fldCharType="end"/>
      </w:r>
      <w:r>
        <w:fldChar w:fldCharType="end"/>
      </w:r>
    </w:p>
    <w:p w14:paraId="436D1E98" w14:textId="6529D9BE" w:rsidR="000B20FD" w:rsidRDefault="005B49FB">
      <w:pPr>
        <w:pStyle w:val="TOC3"/>
        <w:rPr>
          <w:rFonts w:asciiTheme="minorHAnsi" w:eastAsiaTheme="minorEastAsia" w:hAnsiTheme="minorHAnsi" w:cstheme="minorBidi"/>
          <w:szCs w:val="22"/>
        </w:rPr>
      </w:pPr>
      <w:r>
        <w:fldChar w:fldCharType="begin"/>
      </w:r>
      <w:r>
        <w:instrText xml:space="preserve"> HYPERLINK \l "_Toc74667650" </w:instrText>
      </w:r>
      <w:ins w:id="136" w:author="Stan Chen" w:date="2021-06-18T15:04:00Z"/>
      <w:r>
        <w:fldChar w:fldCharType="separate"/>
      </w:r>
      <w:r w:rsidR="000B20FD" w:rsidRPr="00A34082">
        <w:rPr>
          <w:rStyle w:val="Hyperlink"/>
          <w14:scene3d>
            <w14:camera w14:prst="orthographicFront"/>
            <w14:lightRig w14:rig="threePt" w14:dir="t">
              <w14:rot w14:lat="0" w14:lon="0" w14:rev="0"/>
            </w14:lightRig>
          </w14:scene3d>
        </w:rPr>
        <w:t>9.2.3</w:t>
      </w:r>
      <w:r w:rsidR="000B20FD">
        <w:rPr>
          <w:rFonts w:asciiTheme="minorHAnsi" w:eastAsiaTheme="minorEastAsia" w:hAnsiTheme="minorHAnsi" w:cstheme="minorBidi"/>
          <w:szCs w:val="22"/>
        </w:rPr>
        <w:tab/>
      </w:r>
      <w:r w:rsidR="000B20FD" w:rsidRPr="00A34082">
        <w:rPr>
          <w:rStyle w:val="Hyperlink"/>
        </w:rPr>
        <w:t>CONSERVATION PRICING</w:t>
      </w:r>
      <w:r w:rsidR="000B20FD">
        <w:rPr>
          <w:webHidden/>
        </w:rPr>
        <w:tab/>
      </w:r>
      <w:r w:rsidR="000B20FD">
        <w:rPr>
          <w:webHidden/>
        </w:rPr>
        <w:fldChar w:fldCharType="begin"/>
      </w:r>
      <w:r w:rsidR="000B20FD">
        <w:rPr>
          <w:webHidden/>
        </w:rPr>
        <w:instrText xml:space="preserve"> PAGEREF _Toc74667650 \h </w:instrText>
      </w:r>
      <w:r w:rsidR="000B20FD">
        <w:rPr>
          <w:webHidden/>
        </w:rPr>
      </w:r>
      <w:r w:rsidR="000B20FD">
        <w:rPr>
          <w:webHidden/>
        </w:rPr>
        <w:fldChar w:fldCharType="separate"/>
      </w:r>
      <w:r w:rsidR="00240630">
        <w:rPr>
          <w:webHidden/>
        </w:rPr>
        <w:t>9-6</w:t>
      </w:r>
      <w:r w:rsidR="000B20FD">
        <w:rPr>
          <w:webHidden/>
        </w:rPr>
        <w:fldChar w:fldCharType="end"/>
      </w:r>
      <w:r>
        <w:fldChar w:fldCharType="end"/>
      </w:r>
    </w:p>
    <w:p w14:paraId="4C3B8901" w14:textId="5A696189" w:rsidR="000B20FD" w:rsidRDefault="005B49FB">
      <w:pPr>
        <w:pStyle w:val="TOC3"/>
        <w:rPr>
          <w:rFonts w:asciiTheme="minorHAnsi" w:eastAsiaTheme="minorEastAsia" w:hAnsiTheme="minorHAnsi" w:cstheme="minorBidi"/>
          <w:szCs w:val="22"/>
        </w:rPr>
      </w:pPr>
      <w:r>
        <w:fldChar w:fldCharType="begin"/>
      </w:r>
      <w:r>
        <w:instrText xml:space="preserve"> HYPERLINK \l "_Toc74667651" </w:instrText>
      </w:r>
      <w:ins w:id="137" w:author="Stan Chen" w:date="2021-06-18T15:04:00Z"/>
      <w:r>
        <w:fldChar w:fldCharType="separate"/>
      </w:r>
      <w:r w:rsidR="000B20FD" w:rsidRPr="00A34082">
        <w:rPr>
          <w:rStyle w:val="Hyperlink"/>
          <w14:scene3d>
            <w14:camera w14:prst="orthographicFront"/>
            <w14:lightRig w14:rig="threePt" w14:dir="t">
              <w14:rot w14:lat="0" w14:lon="0" w14:rev="0"/>
            </w14:lightRig>
          </w14:scene3d>
        </w:rPr>
        <w:t>9.2.4</w:t>
      </w:r>
      <w:r w:rsidR="000B20FD">
        <w:rPr>
          <w:rFonts w:asciiTheme="minorHAnsi" w:eastAsiaTheme="minorEastAsia" w:hAnsiTheme="minorHAnsi" w:cstheme="minorBidi"/>
          <w:szCs w:val="22"/>
        </w:rPr>
        <w:tab/>
      </w:r>
      <w:r w:rsidR="000B20FD" w:rsidRPr="00A34082">
        <w:rPr>
          <w:rStyle w:val="Hyperlink"/>
        </w:rPr>
        <w:t>PUBLIC EDUCATION AND OUTREACH</w:t>
      </w:r>
      <w:r w:rsidR="000B20FD">
        <w:rPr>
          <w:webHidden/>
        </w:rPr>
        <w:tab/>
      </w:r>
      <w:r w:rsidR="000B20FD">
        <w:rPr>
          <w:webHidden/>
        </w:rPr>
        <w:fldChar w:fldCharType="begin"/>
      </w:r>
      <w:r w:rsidR="000B20FD">
        <w:rPr>
          <w:webHidden/>
        </w:rPr>
        <w:instrText xml:space="preserve"> PAGEREF _Toc74667651 \h </w:instrText>
      </w:r>
      <w:r w:rsidR="000B20FD">
        <w:rPr>
          <w:webHidden/>
        </w:rPr>
      </w:r>
      <w:r w:rsidR="000B20FD">
        <w:rPr>
          <w:webHidden/>
        </w:rPr>
        <w:fldChar w:fldCharType="separate"/>
      </w:r>
      <w:r w:rsidR="00240630">
        <w:rPr>
          <w:webHidden/>
        </w:rPr>
        <w:t>9-6</w:t>
      </w:r>
      <w:r w:rsidR="000B20FD">
        <w:rPr>
          <w:webHidden/>
        </w:rPr>
        <w:fldChar w:fldCharType="end"/>
      </w:r>
      <w:r>
        <w:fldChar w:fldCharType="end"/>
      </w:r>
    </w:p>
    <w:p w14:paraId="2303D8C3" w14:textId="14B3C4F3" w:rsidR="000B20FD" w:rsidRDefault="005B49FB">
      <w:pPr>
        <w:pStyle w:val="TOC3"/>
        <w:rPr>
          <w:rFonts w:asciiTheme="minorHAnsi" w:eastAsiaTheme="minorEastAsia" w:hAnsiTheme="minorHAnsi" w:cstheme="minorBidi"/>
          <w:szCs w:val="22"/>
        </w:rPr>
      </w:pPr>
      <w:r>
        <w:fldChar w:fldCharType="begin"/>
      </w:r>
      <w:r>
        <w:instrText xml:space="preserve"> HYPERLINK \l "_Toc74667652" </w:instrText>
      </w:r>
      <w:ins w:id="138" w:author="Stan Chen" w:date="2021-06-18T15:04:00Z"/>
      <w:r>
        <w:fldChar w:fldCharType="separate"/>
      </w:r>
      <w:r w:rsidR="000B20FD" w:rsidRPr="00A34082">
        <w:rPr>
          <w:rStyle w:val="Hyperlink"/>
          <w14:scene3d>
            <w14:camera w14:prst="orthographicFront"/>
            <w14:lightRig w14:rig="threePt" w14:dir="t">
              <w14:rot w14:lat="0" w14:lon="0" w14:rev="0"/>
            </w14:lightRig>
          </w14:scene3d>
        </w:rPr>
        <w:t>9.2.5</w:t>
      </w:r>
      <w:r w:rsidR="000B20FD">
        <w:rPr>
          <w:rFonts w:asciiTheme="minorHAnsi" w:eastAsiaTheme="minorEastAsia" w:hAnsiTheme="minorHAnsi" w:cstheme="minorBidi"/>
          <w:szCs w:val="22"/>
        </w:rPr>
        <w:tab/>
      </w:r>
      <w:r w:rsidR="000B20FD" w:rsidRPr="00A34082">
        <w:rPr>
          <w:rStyle w:val="Hyperlink"/>
        </w:rPr>
        <w:t>PROGRAMS TO ASSESS AND MANAGE DISTRIBUTION SYSTEM REAL LOSS</w:t>
      </w:r>
      <w:r w:rsidR="000B20FD">
        <w:rPr>
          <w:webHidden/>
        </w:rPr>
        <w:tab/>
      </w:r>
      <w:r w:rsidR="000B20FD">
        <w:rPr>
          <w:webHidden/>
        </w:rPr>
        <w:fldChar w:fldCharType="begin"/>
      </w:r>
      <w:r w:rsidR="000B20FD">
        <w:rPr>
          <w:webHidden/>
        </w:rPr>
        <w:instrText xml:space="preserve"> PAGEREF _Toc74667652 \h </w:instrText>
      </w:r>
      <w:r w:rsidR="000B20FD">
        <w:rPr>
          <w:webHidden/>
        </w:rPr>
      </w:r>
      <w:r w:rsidR="000B20FD">
        <w:rPr>
          <w:webHidden/>
        </w:rPr>
        <w:fldChar w:fldCharType="separate"/>
      </w:r>
      <w:r w:rsidR="00240630">
        <w:rPr>
          <w:webHidden/>
        </w:rPr>
        <w:t>9-7</w:t>
      </w:r>
      <w:r w:rsidR="000B20FD">
        <w:rPr>
          <w:webHidden/>
        </w:rPr>
        <w:fldChar w:fldCharType="end"/>
      </w:r>
      <w:r>
        <w:fldChar w:fldCharType="end"/>
      </w:r>
    </w:p>
    <w:p w14:paraId="659F6BCE" w14:textId="7A70330F" w:rsidR="000B20FD" w:rsidRDefault="005B49FB">
      <w:pPr>
        <w:pStyle w:val="TOC3"/>
        <w:rPr>
          <w:rFonts w:asciiTheme="minorHAnsi" w:eastAsiaTheme="minorEastAsia" w:hAnsiTheme="minorHAnsi" w:cstheme="minorBidi"/>
          <w:szCs w:val="22"/>
        </w:rPr>
      </w:pPr>
      <w:r>
        <w:fldChar w:fldCharType="begin"/>
      </w:r>
      <w:r>
        <w:instrText xml:space="preserve"> HYPERLINK \l "_Toc74667653" </w:instrText>
      </w:r>
      <w:ins w:id="139" w:author="Stan Chen" w:date="2021-06-18T15:04:00Z"/>
      <w:r>
        <w:fldChar w:fldCharType="separate"/>
      </w:r>
      <w:r w:rsidR="000B20FD" w:rsidRPr="00A34082">
        <w:rPr>
          <w:rStyle w:val="Hyperlink"/>
          <w14:scene3d>
            <w14:camera w14:prst="orthographicFront"/>
            <w14:lightRig w14:rig="threePt" w14:dir="t">
              <w14:rot w14:lat="0" w14:lon="0" w14:rev="0"/>
            </w14:lightRig>
          </w14:scene3d>
        </w:rPr>
        <w:t>9.2.6</w:t>
      </w:r>
      <w:r w:rsidR="000B20FD">
        <w:rPr>
          <w:rFonts w:asciiTheme="minorHAnsi" w:eastAsiaTheme="minorEastAsia" w:hAnsiTheme="minorHAnsi" w:cstheme="minorBidi"/>
          <w:szCs w:val="22"/>
        </w:rPr>
        <w:tab/>
      </w:r>
      <w:r w:rsidR="000B20FD" w:rsidRPr="00A34082">
        <w:rPr>
          <w:rStyle w:val="Hyperlink"/>
        </w:rPr>
        <w:t>WATER CONSERVATION PROGRAM COORDINATION AND STAFFING SUPPORT</w:t>
      </w:r>
      <w:r w:rsidR="000B20FD">
        <w:rPr>
          <w:webHidden/>
        </w:rPr>
        <w:tab/>
      </w:r>
      <w:r w:rsidR="000B20FD">
        <w:rPr>
          <w:webHidden/>
        </w:rPr>
        <w:fldChar w:fldCharType="begin"/>
      </w:r>
      <w:r w:rsidR="000B20FD">
        <w:rPr>
          <w:webHidden/>
        </w:rPr>
        <w:instrText xml:space="preserve"> PAGEREF _Toc74667653 \h </w:instrText>
      </w:r>
      <w:r w:rsidR="000B20FD">
        <w:rPr>
          <w:webHidden/>
        </w:rPr>
      </w:r>
      <w:r w:rsidR="000B20FD">
        <w:rPr>
          <w:webHidden/>
        </w:rPr>
        <w:fldChar w:fldCharType="separate"/>
      </w:r>
      <w:r w:rsidR="00240630">
        <w:rPr>
          <w:webHidden/>
        </w:rPr>
        <w:t>9-8</w:t>
      </w:r>
      <w:r w:rsidR="000B20FD">
        <w:rPr>
          <w:webHidden/>
        </w:rPr>
        <w:fldChar w:fldCharType="end"/>
      </w:r>
      <w:r>
        <w:fldChar w:fldCharType="end"/>
      </w:r>
    </w:p>
    <w:p w14:paraId="2FF7BC2B" w14:textId="36FF8F78" w:rsidR="000B20FD" w:rsidRDefault="005B49FB">
      <w:pPr>
        <w:pStyle w:val="TOC3"/>
        <w:rPr>
          <w:rFonts w:asciiTheme="minorHAnsi" w:eastAsiaTheme="minorEastAsia" w:hAnsiTheme="minorHAnsi" w:cstheme="minorBidi"/>
          <w:szCs w:val="22"/>
        </w:rPr>
      </w:pPr>
      <w:r>
        <w:fldChar w:fldCharType="begin"/>
      </w:r>
      <w:r>
        <w:instrText xml:space="preserve"> HYPERLINK \l "_Toc74667654" </w:instrText>
      </w:r>
      <w:ins w:id="140" w:author="Stan Chen" w:date="2021-06-18T15:04:00Z"/>
      <w:r>
        <w:fldChar w:fldCharType="separate"/>
      </w:r>
      <w:r w:rsidR="000B20FD" w:rsidRPr="00A34082">
        <w:rPr>
          <w:rStyle w:val="Hyperlink"/>
          <w14:scene3d>
            <w14:camera w14:prst="orthographicFront"/>
            <w14:lightRig w14:rig="threePt" w14:dir="t">
              <w14:rot w14:lat="0" w14:lon="0" w14:rev="0"/>
            </w14:lightRig>
          </w14:scene3d>
        </w:rPr>
        <w:t>9.2.7</w:t>
      </w:r>
      <w:r w:rsidR="000B20FD">
        <w:rPr>
          <w:rFonts w:asciiTheme="minorHAnsi" w:eastAsiaTheme="minorEastAsia" w:hAnsiTheme="minorHAnsi" w:cstheme="minorBidi"/>
          <w:szCs w:val="22"/>
        </w:rPr>
        <w:tab/>
      </w:r>
      <w:r w:rsidR="000B20FD" w:rsidRPr="00A34082">
        <w:rPr>
          <w:rStyle w:val="Hyperlink"/>
        </w:rPr>
        <w:t>OTHER DEMAND MANAGEMENT MEASURES</w:t>
      </w:r>
      <w:r w:rsidR="000B20FD">
        <w:rPr>
          <w:webHidden/>
        </w:rPr>
        <w:tab/>
      </w:r>
      <w:r w:rsidR="000B20FD">
        <w:rPr>
          <w:webHidden/>
        </w:rPr>
        <w:fldChar w:fldCharType="begin"/>
      </w:r>
      <w:r w:rsidR="000B20FD">
        <w:rPr>
          <w:webHidden/>
        </w:rPr>
        <w:instrText xml:space="preserve"> PAGEREF _Toc74667654 \h </w:instrText>
      </w:r>
      <w:r w:rsidR="000B20FD">
        <w:rPr>
          <w:webHidden/>
        </w:rPr>
      </w:r>
      <w:r w:rsidR="000B20FD">
        <w:rPr>
          <w:webHidden/>
        </w:rPr>
        <w:fldChar w:fldCharType="separate"/>
      </w:r>
      <w:r w:rsidR="00240630">
        <w:rPr>
          <w:webHidden/>
        </w:rPr>
        <w:t>9-8</w:t>
      </w:r>
      <w:r w:rsidR="000B20FD">
        <w:rPr>
          <w:webHidden/>
        </w:rPr>
        <w:fldChar w:fldCharType="end"/>
      </w:r>
      <w:r>
        <w:fldChar w:fldCharType="end"/>
      </w:r>
    </w:p>
    <w:p w14:paraId="4DFA7A8A" w14:textId="13601090" w:rsidR="000B20FD" w:rsidRDefault="005B49FB">
      <w:pPr>
        <w:pStyle w:val="TOC2"/>
        <w:rPr>
          <w:rFonts w:asciiTheme="minorHAnsi" w:eastAsiaTheme="minorEastAsia" w:hAnsiTheme="minorHAnsi" w:cstheme="minorBidi"/>
          <w:szCs w:val="22"/>
          <w:lang w:val="en-US"/>
        </w:rPr>
      </w:pPr>
      <w:r>
        <w:fldChar w:fldCharType="begin"/>
      </w:r>
      <w:r>
        <w:instrText xml:space="preserve"> HYPERLINK \l "_Toc74667655" </w:instrText>
      </w:r>
      <w:ins w:id="141" w:author="Stan Chen" w:date="2021-06-18T15:04:00Z"/>
      <w:r>
        <w:fldChar w:fldCharType="separate"/>
      </w:r>
      <w:r w:rsidR="000B20FD" w:rsidRPr="00A34082">
        <w:rPr>
          <w:rStyle w:val="Hyperlink"/>
          <w14:scene3d>
            <w14:camera w14:prst="orthographicFront"/>
            <w14:lightRig w14:rig="threePt" w14:dir="t">
              <w14:rot w14:lat="0" w14:lon="0" w14:rev="0"/>
            </w14:lightRig>
          </w14:scene3d>
        </w:rPr>
        <w:t>9.3</w:t>
      </w:r>
      <w:r w:rsidR="000B20FD">
        <w:rPr>
          <w:rFonts w:asciiTheme="minorHAnsi" w:eastAsiaTheme="minorEastAsia" w:hAnsiTheme="minorHAnsi" w:cstheme="minorBidi"/>
          <w:szCs w:val="22"/>
          <w:lang w:val="en-US"/>
        </w:rPr>
        <w:tab/>
      </w:r>
      <w:r w:rsidR="000B20FD" w:rsidRPr="00A34082">
        <w:rPr>
          <w:rStyle w:val="Hyperlink"/>
        </w:rPr>
        <w:t>REPORTING IMPLEMENTATION</w:t>
      </w:r>
      <w:r w:rsidR="000B20FD">
        <w:rPr>
          <w:webHidden/>
        </w:rPr>
        <w:tab/>
      </w:r>
      <w:r w:rsidR="000B20FD">
        <w:rPr>
          <w:webHidden/>
        </w:rPr>
        <w:fldChar w:fldCharType="begin"/>
      </w:r>
      <w:r w:rsidR="000B20FD">
        <w:rPr>
          <w:webHidden/>
        </w:rPr>
        <w:instrText xml:space="preserve"> PAGEREF _Toc74667655 \h </w:instrText>
      </w:r>
      <w:r w:rsidR="000B20FD">
        <w:rPr>
          <w:webHidden/>
        </w:rPr>
      </w:r>
      <w:r w:rsidR="000B20FD">
        <w:rPr>
          <w:webHidden/>
        </w:rPr>
        <w:fldChar w:fldCharType="separate"/>
      </w:r>
      <w:r w:rsidR="00240630">
        <w:rPr>
          <w:webHidden/>
        </w:rPr>
        <w:t>9-9</w:t>
      </w:r>
      <w:r w:rsidR="000B20FD">
        <w:rPr>
          <w:webHidden/>
        </w:rPr>
        <w:fldChar w:fldCharType="end"/>
      </w:r>
      <w:r>
        <w:fldChar w:fldCharType="end"/>
      </w:r>
    </w:p>
    <w:p w14:paraId="1D3BCD76" w14:textId="1FCA0D88" w:rsidR="000B20FD" w:rsidRDefault="005B49FB">
      <w:pPr>
        <w:pStyle w:val="TOC3"/>
        <w:rPr>
          <w:rFonts w:asciiTheme="minorHAnsi" w:eastAsiaTheme="minorEastAsia" w:hAnsiTheme="minorHAnsi" w:cstheme="minorBidi"/>
          <w:szCs w:val="22"/>
        </w:rPr>
      </w:pPr>
      <w:r>
        <w:fldChar w:fldCharType="begin"/>
      </w:r>
      <w:r>
        <w:instrText xml:space="preserve"> HYPERLINK \l "_Toc74667656" </w:instrText>
      </w:r>
      <w:ins w:id="142" w:author="Stan Chen" w:date="2021-06-18T15:04:00Z"/>
      <w:r>
        <w:fldChar w:fldCharType="separate"/>
      </w:r>
      <w:r w:rsidR="000B20FD" w:rsidRPr="00A34082">
        <w:rPr>
          <w:rStyle w:val="Hyperlink"/>
          <w14:scene3d>
            <w14:camera w14:prst="orthographicFront"/>
            <w14:lightRig w14:rig="threePt" w14:dir="t">
              <w14:rot w14:lat="0" w14:lon="0" w14:rev="0"/>
            </w14:lightRig>
          </w14:scene3d>
        </w:rPr>
        <w:t>9.3.1</w:t>
      </w:r>
      <w:r w:rsidR="000B20FD">
        <w:rPr>
          <w:rFonts w:asciiTheme="minorHAnsi" w:eastAsiaTheme="minorEastAsia" w:hAnsiTheme="minorHAnsi" w:cstheme="minorBidi"/>
          <w:szCs w:val="22"/>
        </w:rPr>
        <w:tab/>
      </w:r>
      <w:r w:rsidR="000B20FD" w:rsidRPr="00A34082">
        <w:rPr>
          <w:rStyle w:val="Hyperlink"/>
        </w:rPr>
        <w:t>IMPLEMENTATION OVER THE PAST FIVE YEARS</w:t>
      </w:r>
      <w:r w:rsidR="000B20FD">
        <w:rPr>
          <w:webHidden/>
        </w:rPr>
        <w:tab/>
      </w:r>
      <w:r w:rsidR="000B20FD">
        <w:rPr>
          <w:webHidden/>
        </w:rPr>
        <w:fldChar w:fldCharType="begin"/>
      </w:r>
      <w:r w:rsidR="000B20FD">
        <w:rPr>
          <w:webHidden/>
        </w:rPr>
        <w:instrText xml:space="preserve"> PAGEREF _Toc74667656 \h </w:instrText>
      </w:r>
      <w:r w:rsidR="000B20FD">
        <w:rPr>
          <w:webHidden/>
        </w:rPr>
      </w:r>
      <w:r w:rsidR="000B20FD">
        <w:rPr>
          <w:webHidden/>
        </w:rPr>
        <w:fldChar w:fldCharType="separate"/>
      </w:r>
      <w:r w:rsidR="00240630">
        <w:rPr>
          <w:webHidden/>
        </w:rPr>
        <w:t>9-9</w:t>
      </w:r>
      <w:r w:rsidR="000B20FD">
        <w:rPr>
          <w:webHidden/>
        </w:rPr>
        <w:fldChar w:fldCharType="end"/>
      </w:r>
      <w:r>
        <w:fldChar w:fldCharType="end"/>
      </w:r>
    </w:p>
    <w:p w14:paraId="1A45ECBB" w14:textId="34B879A5" w:rsidR="000B20FD" w:rsidRDefault="005B49FB">
      <w:pPr>
        <w:pStyle w:val="TOC3"/>
        <w:rPr>
          <w:rFonts w:asciiTheme="minorHAnsi" w:eastAsiaTheme="minorEastAsia" w:hAnsiTheme="minorHAnsi" w:cstheme="minorBidi"/>
          <w:szCs w:val="22"/>
        </w:rPr>
      </w:pPr>
      <w:r>
        <w:fldChar w:fldCharType="begin"/>
      </w:r>
      <w:r>
        <w:instrText xml:space="preserve"> HYPERLINK \l "_Toc74667657" </w:instrText>
      </w:r>
      <w:ins w:id="143" w:author="Stan Chen" w:date="2021-06-18T15:04:00Z"/>
      <w:r>
        <w:fldChar w:fldCharType="separate"/>
      </w:r>
      <w:r w:rsidR="000B20FD" w:rsidRPr="00A34082">
        <w:rPr>
          <w:rStyle w:val="Hyperlink"/>
          <w14:scene3d>
            <w14:camera w14:prst="orthographicFront"/>
            <w14:lightRig w14:rig="threePt" w14:dir="t">
              <w14:rot w14:lat="0" w14:lon="0" w14:rev="0"/>
            </w14:lightRig>
          </w14:scene3d>
        </w:rPr>
        <w:t>9.3.2</w:t>
      </w:r>
      <w:r w:rsidR="000B20FD">
        <w:rPr>
          <w:rFonts w:asciiTheme="minorHAnsi" w:eastAsiaTheme="minorEastAsia" w:hAnsiTheme="minorHAnsi" w:cstheme="minorBidi"/>
          <w:szCs w:val="22"/>
        </w:rPr>
        <w:tab/>
      </w:r>
      <w:r w:rsidR="000B20FD" w:rsidRPr="00A34082">
        <w:rPr>
          <w:rStyle w:val="Hyperlink"/>
        </w:rPr>
        <w:t>IMPLEMENTATION TO ACHIEVE WATER USE TARGETS</w:t>
      </w:r>
      <w:r w:rsidR="000B20FD">
        <w:rPr>
          <w:webHidden/>
        </w:rPr>
        <w:tab/>
      </w:r>
      <w:r w:rsidR="000B20FD">
        <w:rPr>
          <w:webHidden/>
        </w:rPr>
        <w:fldChar w:fldCharType="begin"/>
      </w:r>
      <w:r w:rsidR="000B20FD">
        <w:rPr>
          <w:webHidden/>
        </w:rPr>
        <w:instrText xml:space="preserve"> PAGEREF _Toc74667657 \h </w:instrText>
      </w:r>
      <w:r w:rsidR="000B20FD">
        <w:rPr>
          <w:webHidden/>
        </w:rPr>
      </w:r>
      <w:r w:rsidR="000B20FD">
        <w:rPr>
          <w:webHidden/>
        </w:rPr>
        <w:fldChar w:fldCharType="separate"/>
      </w:r>
      <w:r w:rsidR="00240630">
        <w:rPr>
          <w:webHidden/>
        </w:rPr>
        <w:t>9-11</w:t>
      </w:r>
      <w:r w:rsidR="000B20FD">
        <w:rPr>
          <w:webHidden/>
        </w:rPr>
        <w:fldChar w:fldCharType="end"/>
      </w:r>
      <w:r>
        <w:fldChar w:fldCharType="end"/>
      </w:r>
    </w:p>
    <w:p w14:paraId="079772A4" w14:textId="657978BC" w:rsidR="000B20FD" w:rsidRDefault="005B49FB">
      <w:pPr>
        <w:pStyle w:val="TOC2"/>
        <w:rPr>
          <w:rFonts w:asciiTheme="minorHAnsi" w:eastAsiaTheme="minorEastAsia" w:hAnsiTheme="minorHAnsi" w:cstheme="minorBidi"/>
          <w:szCs w:val="22"/>
          <w:lang w:val="en-US"/>
        </w:rPr>
      </w:pPr>
      <w:r>
        <w:fldChar w:fldCharType="begin"/>
      </w:r>
      <w:r>
        <w:instrText xml:space="preserve"> HYPERLINK \l "_Toc74667658" </w:instrText>
      </w:r>
      <w:ins w:id="144" w:author="Stan Chen" w:date="2021-06-18T15:04:00Z"/>
      <w:r>
        <w:fldChar w:fldCharType="separate"/>
      </w:r>
      <w:r w:rsidR="000B20FD" w:rsidRPr="00A34082">
        <w:rPr>
          <w:rStyle w:val="Hyperlink"/>
          <w14:scene3d>
            <w14:camera w14:prst="orthographicFront"/>
            <w14:lightRig w14:rig="threePt" w14:dir="t">
              <w14:rot w14:lat="0" w14:lon="0" w14:rev="0"/>
            </w14:lightRig>
          </w14:scene3d>
        </w:rPr>
        <w:t>9.4</w:t>
      </w:r>
      <w:r w:rsidR="000B20FD">
        <w:rPr>
          <w:rFonts w:asciiTheme="minorHAnsi" w:eastAsiaTheme="minorEastAsia" w:hAnsiTheme="minorHAnsi" w:cstheme="minorBidi"/>
          <w:szCs w:val="22"/>
          <w:lang w:val="en-US"/>
        </w:rPr>
        <w:tab/>
      </w:r>
      <w:r w:rsidR="000B20FD" w:rsidRPr="00A34082">
        <w:rPr>
          <w:rStyle w:val="Hyperlink"/>
        </w:rPr>
        <w:t>WATER USE OBJECTIVES (FUTURE REQUIREMENTS)</w:t>
      </w:r>
      <w:r w:rsidR="000B20FD">
        <w:rPr>
          <w:webHidden/>
        </w:rPr>
        <w:tab/>
      </w:r>
      <w:r w:rsidR="000B20FD">
        <w:rPr>
          <w:webHidden/>
        </w:rPr>
        <w:fldChar w:fldCharType="begin"/>
      </w:r>
      <w:r w:rsidR="000B20FD">
        <w:rPr>
          <w:webHidden/>
        </w:rPr>
        <w:instrText xml:space="preserve"> PAGEREF _Toc74667658 \h </w:instrText>
      </w:r>
      <w:r w:rsidR="000B20FD">
        <w:rPr>
          <w:webHidden/>
        </w:rPr>
      </w:r>
      <w:r w:rsidR="000B20FD">
        <w:rPr>
          <w:webHidden/>
        </w:rPr>
        <w:fldChar w:fldCharType="separate"/>
      </w:r>
      <w:r w:rsidR="00240630">
        <w:rPr>
          <w:webHidden/>
        </w:rPr>
        <w:t>9-12</w:t>
      </w:r>
      <w:r w:rsidR="000B20FD">
        <w:rPr>
          <w:webHidden/>
        </w:rPr>
        <w:fldChar w:fldCharType="end"/>
      </w:r>
      <w:r>
        <w:fldChar w:fldCharType="end"/>
      </w:r>
    </w:p>
    <w:p w14:paraId="5815B39A" w14:textId="76F61B48" w:rsidR="000B20FD" w:rsidRDefault="005B49FB">
      <w:pPr>
        <w:pStyle w:val="TOC1"/>
        <w:rPr>
          <w:rFonts w:asciiTheme="minorHAnsi" w:eastAsiaTheme="minorEastAsia" w:hAnsiTheme="minorHAnsi" w:cstheme="minorBidi"/>
          <w:b w:val="0"/>
          <w:bCs w:val="0"/>
          <w:caps w:val="0"/>
          <w:color w:val="auto"/>
          <w:sz w:val="22"/>
          <w:szCs w:val="22"/>
          <w:lang w:val="en-US"/>
        </w:rPr>
      </w:pPr>
      <w:r>
        <w:fldChar w:fldCharType="begin"/>
      </w:r>
      <w:r>
        <w:instrText xml:space="preserve"> HYPERLINK \l "_Toc74667659" </w:instrText>
      </w:r>
      <w:ins w:id="145" w:author="Stan Chen" w:date="2021-06-18T15:04:00Z"/>
      <w:r>
        <w:fldChar w:fldCharType="separate"/>
      </w:r>
      <w:r w:rsidR="000B20FD" w:rsidRPr="00A34082">
        <w:rPr>
          <w:rStyle w:val="Hyperlink"/>
        </w:rPr>
        <w:t>Chapter 10</w:t>
      </w:r>
      <w:r w:rsidR="000B20FD">
        <w:rPr>
          <w:webHidden/>
        </w:rPr>
        <w:tab/>
      </w:r>
      <w:r w:rsidR="000B20FD">
        <w:rPr>
          <w:webHidden/>
        </w:rPr>
        <w:fldChar w:fldCharType="begin"/>
      </w:r>
      <w:r w:rsidR="000B20FD">
        <w:rPr>
          <w:webHidden/>
        </w:rPr>
        <w:instrText xml:space="preserve"> PAGEREF _Toc74667659 \h </w:instrText>
      </w:r>
      <w:r w:rsidR="000B20FD">
        <w:rPr>
          <w:webHidden/>
        </w:rPr>
      </w:r>
      <w:r w:rsidR="000B20FD">
        <w:rPr>
          <w:webHidden/>
        </w:rPr>
        <w:fldChar w:fldCharType="separate"/>
      </w:r>
      <w:r w:rsidR="00240630">
        <w:rPr>
          <w:webHidden/>
        </w:rPr>
        <w:t>10-1</w:t>
      </w:r>
      <w:r w:rsidR="000B20FD">
        <w:rPr>
          <w:webHidden/>
        </w:rPr>
        <w:fldChar w:fldCharType="end"/>
      </w:r>
      <w:r>
        <w:fldChar w:fldCharType="end"/>
      </w:r>
    </w:p>
    <w:p w14:paraId="5397F35C" w14:textId="384CE4BC" w:rsidR="000B20FD" w:rsidRDefault="005B49FB">
      <w:pPr>
        <w:pStyle w:val="TOC1"/>
        <w:rPr>
          <w:rFonts w:asciiTheme="minorHAnsi" w:eastAsiaTheme="minorEastAsia" w:hAnsiTheme="minorHAnsi" w:cstheme="minorBidi"/>
          <w:b w:val="0"/>
          <w:bCs w:val="0"/>
          <w:caps w:val="0"/>
          <w:color w:val="auto"/>
          <w:sz w:val="22"/>
          <w:szCs w:val="22"/>
          <w:lang w:val="en-US"/>
        </w:rPr>
      </w:pPr>
      <w:r>
        <w:fldChar w:fldCharType="begin"/>
      </w:r>
      <w:r>
        <w:instrText xml:space="preserve"> HYPERLINK \l "_Toc74667660" </w:instrText>
      </w:r>
      <w:ins w:id="146" w:author="Stan Chen" w:date="2021-06-18T15:04:00Z"/>
      <w:r>
        <w:fldChar w:fldCharType="separate"/>
      </w:r>
      <w:r w:rsidR="000B20FD" w:rsidRPr="00A34082">
        <w:rPr>
          <w:rStyle w:val="Hyperlink"/>
        </w:rPr>
        <w:t>PLAN ADOPTION, SUBMITTAL, AND IMPLEMENTATION</w:t>
      </w:r>
      <w:r w:rsidR="000B20FD">
        <w:rPr>
          <w:webHidden/>
        </w:rPr>
        <w:tab/>
      </w:r>
      <w:r w:rsidR="000B20FD">
        <w:rPr>
          <w:webHidden/>
        </w:rPr>
        <w:fldChar w:fldCharType="begin"/>
      </w:r>
      <w:r w:rsidR="000B20FD">
        <w:rPr>
          <w:webHidden/>
        </w:rPr>
        <w:instrText xml:space="preserve"> PAGEREF _Toc74667660 \h </w:instrText>
      </w:r>
      <w:r w:rsidR="000B20FD">
        <w:rPr>
          <w:webHidden/>
        </w:rPr>
      </w:r>
      <w:r w:rsidR="000B20FD">
        <w:rPr>
          <w:webHidden/>
        </w:rPr>
        <w:fldChar w:fldCharType="separate"/>
      </w:r>
      <w:r w:rsidR="00240630">
        <w:rPr>
          <w:webHidden/>
        </w:rPr>
        <w:t>10-1</w:t>
      </w:r>
      <w:r w:rsidR="000B20FD">
        <w:rPr>
          <w:webHidden/>
        </w:rPr>
        <w:fldChar w:fldCharType="end"/>
      </w:r>
      <w:r>
        <w:fldChar w:fldCharType="end"/>
      </w:r>
    </w:p>
    <w:p w14:paraId="075FF727" w14:textId="25289B89" w:rsidR="000B20FD" w:rsidRDefault="005B49FB">
      <w:pPr>
        <w:pStyle w:val="TOC2"/>
        <w:rPr>
          <w:rFonts w:asciiTheme="minorHAnsi" w:eastAsiaTheme="minorEastAsia" w:hAnsiTheme="minorHAnsi" w:cstheme="minorBidi"/>
          <w:szCs w:val="22"/>
          <w:lang w:val="en-US"/>
        </w:rPr>
      </w:pPr>
      <w:r>
        <w:fldChar w:fldCharType="begin"/>
      </w:r>
      <w:r>
        <w:instrText xml:space="preserve"> HYPERLINK \l "_Toc74667661" </w:instrText>
      </w:r>
      <w:ins w:id="147" w:author="Stan Chen" w:date="2021-06-18T15:04:00Z"/>
      <w:r>
        <w:fldChar w:fldCharType="separate"/>
      </w:r>
      <w:r w:rsidR="000B20FD" w:rsidRPr="00A34082">
        <w:rPr>
          <w:rStyle w:val="Hyperlink"/>
          <w14:scene3d>
            <w14:camera w14:prst="orthographicFront"/>
            <w14:lightRig w14:rig="threePt" w14:dir="t">
              <w14:rot w14:lat="0" w14:lon="0" w14:rev="0"/>
            </w14:lightRig>
          </w14:scene3d>
        </w:rPr>
        <w:t>10.1</w:t>
      </w:r>
      <w:r w:rsidR="000B20FD">
        <w:rPr>
          <w:rFonts w:asciiTheme="minorHAnsi" w:eastAsiaTheme="minorEastAsia" w:hAnsiTheme="minorHAnsi" w:cstheme="minorBidi"/>
          <w:szCs w:val="22"/>
          <w:lang w:val="en-US"/>
        </w:rPr>
        <w:tab/>
      </w:r>
      <w:r w:rsidR="000B20FD" w:rsidRPr="00A34082">
        <w:rPr>
          <w:rStyle w:val="Hyperlink"/>
        </w:rPr>
        <w:t>INCLUSION OF ALL 2020 DATA</w:t>
      </w:r>
      <w:r w:rsidR="000B20FD">
        <w:rPr>
          <w:webHidden/>
        </w:rPr>
        <w:tab/>
      </w:r>
      <w:r w:rsidR="000B20FD">
        <w:rPr>
          <w:webHidden/>
        </w:rPr>
        <w:fldChar w:fldCharType="begin"/>
      </w:r>
      <w:r w:rsidR="000B20FD">
        <w:rPr>
          <w:webHidden/>
        </w:rPr>
        <w:instrText xml:space="preserve"> PAGEREF _Toc74667661 \h </w:instrText>
      </w:r>
      <w:r w:rsidR="000B20FD">
        <w:rPr>
          <w:webHidden/>
        </w:rPr>
      </w:r>
      <w:r w:rsidR="000B20FD">
        <w:rPr>
          <w:webHidden/>
        </w:rPr>
        <w:fldChar w:fldCharType="separate"/>
      </w:r>
      <w:r w:rsidR="00240630">
        <w:rPr>
          <w:webHidden/>
        </w:rPr>
        <w:t>10-2</w:t>
      </w:r>
      <w:r w:rsidR="000B20FD">
        <w:rPr>
          <w:webHidden/>
        </w:rPr>
        <w:fldChar w:fldCharType="end"/>
      </w:r>
      <w:r>
        <w:fldChar w:fldCharType="end"/>
      </w:r>
    </w:p>
    <w:p w14:paraId="079947C5" w14:textId="32F050E7" w:rsidR="000B20FD" w:rsidRDefault="005B49FB">
      <w:pPr>
        <w:pStyle w:val="TOC2"/>
        <w:rPr>
          <w:rFonts w:asciiTheme="minorHAnsi" w:eastAsiaTheme="minorEastAsia" w:hAnsiTheme="minorHAnsi" w:cstheme="minorBidi"/>
          <w:szCs w:val="22"/>
          <w:lang w:val="en-US"/>
        </w:rPr>
      </w:pPr>
      <w:r>
        <w:fldChar w:fldCharType="begin"/>
      </w:r>
      <w:r>
        <w:instrText xml:space="preserve"> HYPERLINK \l "_Toc74667662" </w:instrText>
      </w:r>
      <w:ins w:id="148" w:author="Stan Chen" w:date="2021-06-18T15:04:00Z"/>
      <w:r>
        <w:fldChar w:fldCharType="separate"/>
      </w:r>
      <w:r w:rsidR="000B20FD" w:rsidRPr="00A34082">
        <w:rPr>
          <w:rStyle w:val="Hyperlink"/>
          <w14:scene3d>
            <w14:camera w14:prst="orthographicFront"/>
            <w14:lightRig w14:rig="threePt" w14:dir="t">
              <w14:rot w14:lat="0" w14:lon="0" w14:rev="0"/>
            </w14:lightRig>
          </w14:scene3d>
        </w:rPr>
        <w:t>10.2</w:t>
      </w:r>
      <w:r w:rsidR="000B20FD">
        <w:rPr>
          <w:rFonts w:asciiTheme="minorHAnsi" w:eastAsiaTheme="minorEastAsia" w:hAnsiTheme="minorHAnsi" w:cstheme="minorBidi"/>
          <w:szCs w:val="22"/>
          <w:lang w:val="en-US"/>
        </w:rPr>
        <w:tab/>
      </w:r>
      <w:r w:rsidR="000B20FD" w:rsidRPr="00A34082">
        <w:rPr>
          <w:rStyle w:val="Hyperlink"/>
        </w:rPr>
        <w:t>NOTICE OF PUBLIC HEARING</w:t>
      </w:r>
      <w:r w:rsidR="000B20FD">
        <w:rPr>
          <w:webHidden/>
        </w:rPr>
        <w:tab/>
      </w:r>
      <w:r w:rsidR="000B20FD">
        <w:rPr>
          <w:webHidden/>
        </w:rPr>
        <w:fldChar w:fldCharType="begin"/>
      </w:r>
      <w:r w:rsidR="000B20FD">
        <w:rPr>
          <w:webHidden/>
        </w:rPr>
        <w:instrText xml:space="preserve"> PAGEREF _Toc74667662 \h </w:instrText>
      </w:r>
      <w:r w:rsidR="000B20FD">
        <w:rPr>
          <w:webHidden/>
        </w:rPr>
      </w:r>
      <w:r w:rsidR="000B20FD">
        <w:rPr>
          <w:webHidden/>
        </w:rPr>
        <w:fldChar w:fldCharType="separate"/>
      </w:r>
      <w:r w:rsidR="00240630">
        <w:rPr>
          <w:webHidden/>
        </w:rPr>
        <w:t>10-2</w:t>
      </w:r>
      <w:r w:rsidR="000B20FD">
        <w:rPr>
          <w:webHidden/>
        </w:rPr>
        <w:fldChar w:fldCharType="end"/>
      </w:r>
      <w:r>
        <w:fldChar w:fldCharType="end"/>
      </w:r>
    </w:p>
    <w:p w14:paraId="1E6317AD" w14:textId="1EDCC5A7" w:rsidR="000B20FD" w:rsidRDefault="005B49FB">
      <w:pPr>
        <w:pStyle w:val="TOC3"/>
        <w:rPr>
          <w:rFonts w:asciiTheme="minorHAnsi" w:eastAsiaTheme="minorEastAsia" w:hAnsiTheme="minorHAnsi" w:cstheme="minorBidi"/>
          <w:szCs w:val="22"/>
        </w:rPr>
      </w:pPr>
      <w:r>
        <w:fldChar w:fldCharType="begin"/>
      </w:r>
      <w:r>
        <w:instrText xml:space="preserve"> HYPERLINK \l "_Toc74667663" </w:instrText>
      </w:r>
      <w:ins w:id="149" w:author="Stan Chen" w:date="2021-06-18T15:04:00Z"/>
      <w:r>
        <w:fldChar w:fldCharType="separate"/>
      </w:r>
      <w:r w:rsidR="000B20FD" w:rsidRPr="00A34082">
        <w:rPr>
          <w:rStyle w:val="Hyperlink"/>
          <w14:scene3d>
            <w14:camera w14:prst="orthographicFront"/>
            <w14:lightRig w14:rig="threePt" w14:dir="t">
              <w14:rot w14:lat="0" w14:lon="0" w14:rev="0"/>
            </w14:lightRig>
          </w14:scene3d>
        </w:rPr>
        <w:t>10.2.1</w:t>
      </w:r>
      <w:r w:rsidR="000B20FD">
        <w:rPr>
          <w:rFonts w:asciiTheme="minorHAnsi" w:eastAsiaTheme="minorEastAsia" w:hAnsiTheme="minorHAnsi" w:cstheme="minorBidi"/>
          <w:szCs w:val="22"/>
        </w:rPr>
        <w:tab/>
      </w:r>
      <w:r w:rsidR="000B20FD" w:rsidRPr="00A34082">
        <w:rPr>
          <w:rStyle w:val="Hyperlink"/>
        </w:rPr>
        <w:t>NOTICE TO CITIES AND COUNTIES</w:t>
      </w:r>
      <w:r w:rsidR="000B20FD">
        <w:rPr>
          <w:webHidden/>
        </w:rPr>
        <w:tab/>
      </w:r>
      <w:r w:rsidR="000B20FD">
        <w:rPr>
          <w:webHidden/>
        </w:rPr>
        <w:fldChar w:fldCharType="begin"/>
      </w:r>
      <w:r w:rsidR="000B20FD">
        <w:rPr>
          <w:webHidden/>
        </w:rPr>
        <w:instrText xml:space="preserve"> PAGEREF _Toc74667663 \h </w:instrText>
      </w:r>
      <w:r w:rsidR="000B20FD">
        <w:rPr>
          <w:webHidden/>
        </w:rPr>
      </w:r>
      <w:r w:rsidR="000B20FD">
        <w:rPr>
          <w:webHidden/>
        </w:rPr>
        <w:fldChar w:fldCharType="separate"/>
      </w:r>
      <w:r w:rsidR="00240630">
        <w:rPr>
          <w:webHidden/>
        </w:rPr>
        <w:t>10-3</w:t>
      </w:r>
      <w:r w:rsidR="000B20FD">
        <w:rPr>
          <w:webHidden/>
        </w:rPr>
        <w:fldChar w:fldCharType="end"/>
      </w:r>
      <w:r>
        <w:fldChar w:fldCharType="end"/>
      </w:r>
    </w:p>
    <w:p w14:paraId="5A9009C9" w14:textId="4912EF1C" w:rsidR="000B20FD" w:rsidRDefault="005B49FB">
      <w:pPr>
        <w:pStyle w:val="TOC3"/>
        <w:rPr>
          <w:rFonts w:asciiTheme="minorHAnsi" w:eastAsiaTheme="minorEastAsia" w:hAnsiTheme="minorHAnsi" w:cstheme="minorBidi"/>
          <w:szCs w:val="22"/>
        </w:rPr>
      </w:pPr>
      <w:r>
        <w:fldChar w:fldCharType="begin"/>
      </w:r>
      <w:r>
        <w:instrText xml:space="preserve"> HYPERLINK \l "_Toc74667664" </w:instrText>
      </w:r>
      <w:ins w:id="150" w:author="Stan Chen" w:date="2021-06-18T15:04:00Z"/>
      <w:r>
        <w:fldChar w:fldCharType="separate"/>
      </w:r>
      <w:r w:rsidR="000B20FD" w:rsidRPr="00A34082">
        <w:rPr>
          <w:rStyle w:val="Hyperlink"/>
          <w14:scene3d>
            <w14:camera w14:prst="orthographicFront"/>
            <w14:lightRig w14:rig="threePt" w14:dir="t">
              <w14:rot w14:lat="0" w14:lon="0" w14:rev="0"/>
            </w14:lightRig>
          </w14:scene3d>
        </w:rPr>
        <w:t>10.2.2</w:t>
      </w:r>
      <w:r w:rsidR="000B20FD">
        <w:rPr>
          <w:rFonts w:asciiTheme="minorHAnsi" w:eastAsiaTheme="minorEastAsia" w:hAnsiTheme="minorHAnsi" w:cstheme="minorBidi"/>
          <w:szCs w:val="22"/>
        </w:rPr>
        <w:tab/>
      </w:r>
      <w:r w:rsidR="000B20FD" w:rsidRPr="00A34082">
        <w:rPr>
          <w:rStyle w:val="Hyperlink"/>
        </w:rPr>
        <w:t>NOTICE TO THE PUBLIC</w:t>
      </w:r>
      <w:r w:rsidR="000B20FD">
        <w:rPr>
          <w:webHidden/>
        </w:rPr>
        <w:tab/>
      </w:r>
      <w:r w:rsidR="000B20FD">
        <w:rPr>
          <w:webHidden/>
        </w:rPr>
        <w:fldChar w:fldCharType="begin"/>
      </w:r>
      <w:r w:rsidR="000B20FD">
        <w:rPr>
          <w:webHidden/>
        </w:rPr>
        <w:instrText xml:space="preserve"> PAGEREF _Toc74667664 \h </w:instrText>
      </w:r>
      <w:r w:rsidR="000B20FD">
        <w:rPr>
          <w:webHidden/>
        </w:rPr>
      </w:r>
      <w:r w:rsidR="000B20FD">
        <w:rPr>
          <w:webHidden/>
        </w:rPr>
        <w:fldChar w:fldCharType="separate"/>
      </w:r>
      <w:r w:rsidR="00240630">
        <w:rPr>
          <w:webHidden/>
        </w:rPr>
        <w:t>10-5</w:t>
      </w:r>
      <w:r w:rsidR="000B20FD">
        <w:rPr>
          <w:webHidden/>
        </w:rPr>
        <w:fldChar w:fldCharType="end"/>
      </w:r>
      <w:r>
        <w:fldChar w:fldCharType="end"/>
      </w:r>
    </w:p>
    <w:p w14:paraId="62D437DD" w14:textId="2112A1E3" w:rsidR="000B20FD" w:rsidRDefault="005B49FB">
      <w:pPr>
        <w:pStyle w:val="TOC2"/>
        <w:rPr>
          <w:rFonts w:asciiTheme="minorHAnsi" w:eastAsiaTheme="minorEastAsia" w:hAnsiTheme="minorHAnsi" w:cstheme="minorBidi"/>
          <w:szCs w:val="22"/>
          <w:lang w:val="en-US"/>
        </w:rPr>
      </w:pPr>
      <w:r>
        <w:fldChar w:fldCharType="begin"/>
      </w:r>
      <w:r>
        <w:instrText xml:space="preserve"> HYPERLINK \l "_Toc74667665" </w:instrText>
      </w:r>
      <w:ins w:id="151" w:author="Stan Chen" w:date="2021-06-18T15:04:00Z"/>
      <w:r>
        <w:fldChar w:fldCharType="separate"/>
      </w:r>
      <w:r w:rsidR="000B20FD" w:rsidRPr="00A34082">
        <w:rPr>
          <w:rStyle w:val="Hyperlink"/>
          <w14:scene3d>
            <w14:camera w14:prst="orthographicFront"/>
            <w14:lightRig w14:rig="threePt" w14:dir="t">
              <w14:rot w14:lat="0" w14:lon="0" w14:rev="0"/>
            </w14:lightRig>
          </w14:scene3d>
        </w:rPr>
        <w:t>10.3</w:t>
      </w:r>
      <w:r w:rsidR="000B20FD">
        <w:rPr>
          <w:rFonts w:asciiTheme="minorHAnsi" w:eastAsiaTheme="minorEastAsia" w:hAnsiTheme="minorHAnsi" w:cstheme="minorBidi"/>
          <w:szCs w:val="22"/>
          <w:lang w:val="en-US"/>
        </w:rPr>
        <w:tab/>
      </w:r>
      <w:r w:rsidR="000B20FD" w:rsidRPr="00A34082">
        <w:rPr>
          <w:rStyle w:val="Hyperlink"/>
        </w:rPr>
        <w:t>PUBLIC HEARING AND ADOPTION</w:t>
      </w:r>
      <w:r w:rsidR="000B20FD">
        <w:rPr>
          <w:webHidden/>
        </w:rPr>
        <w:tab/>
      </w:r>
      <w:r w:rsidR="000B20FD">
        <w:rPr>
          <w:webHidden/>
        </w:rPr>
        <w:fldChar w:fldCharType="begin"/>
      </w:r>
      <w:r w:rsidR="000B20FD">
        <w:rPr>
          <w:webHidden/>
        </w:rPr>
        <w:instrText xml:space="preserve"> PAGEREF _Toc74667665 \h </w:instrText>
      </w:r>
      <w:r w:rsidR="000B20FD">
        <w:rPr>
          <w:webHidden/>
        </w:rPr>
      </w:r>
      <w:r w:rsidR="000B20FD">
        <w:rPr>
          <w:webHidden/>
        </w:rPr>
        <w:fldChar w:fldCharType="separate"/>
      </w:r>
      <w:r w:rsidR="00240630">
        <w:rPr>
          <w:webHidden/>
        </w:rPr>
        <w:t>10-5</w:t>
      </w:r>
      <w:r w:rsidR="000B20FD">
        <w:rPr>
          <w:webHidden/>
        </w:rPr>
        <w:fldChar w:fldCharType="end"/>
      </w:r>
      <w:r>
        <w:fldChar w:fldCharType="end"/>
      </w:r>
    </w:p>
    <w:p w14:paraId="026FFCF2" w14:textId="45C4A5B3" w:rsidR="000B20FD" w:rsidRDefault="005B49FB">
      <w:pPr>
        <w:pStyle w:val="TOC3"/>
        <w:rPr>
          <w:rFonts w:asciiTheme="minorHAnsi" w:eastAsiaTheme="minorEastAsia" w:hAnsiTheme="minorHAnsi" w:cstheme="minorBidi"/>
          <w:szCs w:val="22"/>
        </w:rPr>
      </w:pPr>
      <w:r>
        <w:fldChar w:fldCharType="begin"/>
      </w:r>
      <w:r>
        <w:instrText xml:space="preserve"> HYPERLINK \l "_Toc74667666" </w:instrText>
      </w:r>
      <w:ins w:id="152" w:author="Stan Chen" w:date="2021-06-18T15:04:00Z"/>
      <w:r>
        <w:fldChar w:fldCharType="separate"/>
      </w:r>
      <w:r w:rsidR="000B20FD" w:rsidRPr="00A34082">
        <w:rPr>
          <w:rStyle w:val="Hyperlink"/>
          <w14:scene3d>
            <w14:camera w14:prst="orthographicFront"/>
            <w14:lightRig w14:rig="threePt" w14:dir="t">
              <w14:rot w14:lat="0" w14:lon="0" w14:rev="0"/>
            </w14:lightRig>
          </w14:scene3d>
        </w:rPr>
        <w:t>10.3.1</w:t>
      </w:r>
      <w:r w:rsidR="000B20FD">
        <w:rPr>
          <w:rFonts w:asciiTheme="minorHAnsi" w:eastAsiaTheme="minorEastAsia" w:hAnsiTheme="minorHAnsi" w:cstheme="minorBidi"/>
          <w:szCs w:val="22"/>
        </w:rPr>
        <w:tab/>
      </w:r>
      <w:r w:rsidR="000B20FD" w:rsidRPr="00A34082">
        <w:rPr>
          <w:rStyle w:val="Hyperlink"/>
        </w:rPr>
        <w:t>PUBLIC HEARING</w:t>
      </w:r>
      <w:r w:rsidR="000B20FD">
        <w:rPr>
          <w:webHidden/>
        </w:rPr>
        <w:tab/>
      </w:r>
      <w:r w:rsidR="000B20FD">
        <w:rPr>
          <w:webHidden/>
        </w:rPr>
        <w:fldChar w:fldCharType="begin"/>
      </w:r>
      <w:r w:rsidR="000B20FD">
        <w:rPr>
          <w:webHidden/>
        </w:rPr>
        <w:instrText xml:space="preserve"> PAGEREF _Toc74667666 \h </w:instrText>
      </w:r>
      <w:r w:rsidR="000B20FD">
        <w:rPr>
          <w:webHidden/>
        </w:rPr>
      </w:r>
      <w:r w:rsidR="000B20FD">
        <w:rPr>
          <w:webHidden/>
        </w:rPr>
        <w:fldChar w:fldCharType="separate"/>
      </w:r>
      <w:r w:rsidR="00240630">
        <w:rPr>
          <w:webHidden/>
        </w:rPr>
        <w:t>10-6</w:t>
      </w:r>
      <w:r w:rsidR="000B20FD">
        <w:rPr>
          <w:webHidden/>
        </w:rPr>
        <w:fldChar w:fldCharType="end"/>
      </w:r>
      <w:r>
        <w:fldChar w:fldCharType="end"/>
      </w:r>
    </w:p>
    <w:p w14:paraId="1D47735C" w14:textId="6D58D3AE" w:rsidR="000B20FD" w:rsidRDefault="005B49FB">
      <w:pPr>
        <w:pStyle w:val="TOC3"/>
        <w:rPr>
          <w:rFonts w:asciiTheme="minorHAnsi" w:eastAsiaTheme="minorEastAsia" w:hAnsiTheme="minorHAnsi" w:cstheme="minorBidi"/>
          <w:szCs w:val="22"/>
        </w:rPr>
      </w:pPr>
      <w:r>
        <w:fldChar w:fldCharType="begin"/>
      </w:r>
      <w:r>
        <w:instrText xml:space="preserve"> HYPERLINK \l "_Toc74667667" </w:instrText>
      </w:r>
      <w:ins w:id="153" w:author="Stan Chen" w:date="2021-06-18T15:04:00Z"/>
      <w:r>
        <w:fldChar w:fldCharType="separate"/>
      </w:r>
      <w:r w:rsidR="000B20FD" w:rsidRPr="00A34082">
        <w:rPr>
          <w:rStyle w:val="Hyperlink"/>
          <w14:scene3d>
            <w14:camera w14:prst="orthographicFront"/>
            <w14:lightRig w14:rig="threePt" w14:dir="t">
              <w14:rot w14:lat="0" w14:lon="0" w14:rev="0"/>
            </w14:lightRig>
          </w14:scene3d>
        </w:rPr>
        <w:t>10.3.2</w:t>
      </w:r>
      <w:r w:rsidR="000B20FD">
        <w:rPr>
          <w:rFonts w:asciiTheme="minorHAnsi" w:eastAsiaTheme="minorEastAsia" w:hAnsiTheme="minorHAnsi" w:cstheme="minorBidi"/>
          <w:szCs w:val="22"/>
        </w:rPr>
        <w:tab/>
      </w:r>
      <w:r w:rsidR="000B20FD" w:rsidRPr="00A34082">
        <w:rPr>
          <w:rStyle w:val="Hyperlink"/>
        </w:rPr>
        <w:t>ADOPTION</w:t>
      </w:r>
      <w:r w:rsidR="000B20FD">
        <w:rPr>
          <w:webHidden/>
        </w:rPr>
        <w:tab/>
      </w:r>
      <w:r w:rsidR="000B20FD">
        <w:rPr>
          <w:webHidden/>
        </w:rPr>
        <w:fldChar w:fldCharType="begin"/>
      </w:r>
      <w:r w:rsidR="000B20FD">
        <w:rPr>
          <w:webHidden/>
        </w:rPr>
        <w:instrText xml:space="preserve"> PAGEREF _Toc74667667 \h </w:instrText>
      </w:r>
      <w:r w:rsidR="000B20FD">
        <w:rPr>
          <w:webHidden/>
        </w:rPr>
      </w:r>
      <w:r w:rsidR="000B20FD">
        <w:rPr>
          <w:webHidden/>
        </w:rPr>
        <w:fldChar w:fldCharType="separate"/>
      </w:r>
      <w:r w:rsidR="00240630">
        <w:rPr>
          <w:webHidden/>
        </w:rPr>
        <w:t>10-7</w:t>
      </w:r>
      <w:r w:rsidR="000B20FD">
        <w:rPr>
          <w:webHidden/>
        </w:rPr>
        <w:fldChar w:fldCharType="end"/>
      </w:r>
      <w:r>
        <w:fldChar w:fldCharType="end"/>
      </w:r>
    </w:p>
    <w:p w14:paraId="592140AD" w14:textId="1CBCF343" w:rsidR="000B20FD" w:rsidRDefault="005B49FB">
      <w:pPr>
        <w:pStyle w:val="TOC2"/>
        <w:rPr>
          <w:rFonts w:asciiTheme="minorHAnsi" w:eastAsiaTheme="minorEastAsia" w:hAnsiTheme="minorHAnsi" w:cstheme="minorBidi"/>
          <w:szCs w:val="22"/>
          <w:lang w:val="en-US"/>
        </w:rPr>
      </w:pPr>
      <w:r>
        <w:fldChar w:fldCharType="begin"/>
      </w:r>
      <w:r>
        <w:instrText xml:space="preserve"> HYPERLINK \l "_Toc74667668" </w:instrText>
      </w:r>
      <w:ins w:id="154" w:author="Stan Chen" w:date="2021-06-18T15:04:00Z"/>
      <w:r>
        <w:fldChar w:fldCharType="separate"/>
      </w:r>
      <w:r w:rsidR="000B20FD" w:rsidRPr="00A34082">
        <w:rPr>
          <w:rStyle w:val="Hyperlink"/>
          <w14:scene3d>
            <w14:camera w14:prst="orthographicFront"/>
            <w14:lightRig w14:rig="threePt" w14:dir="t">
              <w14:rot w14:lat="0" w14:lon="0" w14:rev="0"/>
            </w14:lightRig>
          </w14:scene3d>
        </w:rPr>
        <w:t>10.4</w:t>
      </w:r>
      <w:r w:rsidR="000B20FD">
        <w:rPr>
          <w:rFonts w:asciiTheme="minorHAnsi" w:eastAsiaTheme="minorEastAsia" w:hAnsiTheme="minorHAnsi" w:cstheme="minorBidi"/>
          <w:szCs w:val="22"/>
          <w:lang w:val="en-US"/>
        </w:rPr>
        <w:tab/>
      </w:r>
      <w:r w:rsidR="000B20FD" w:rsidRPr="00A34082">
        <w:rPr>
          <w:rStyle w:val="Hyperlink"/>
        </w:rPr>
        <w:t>PLAN SUBMITTAL</w:t>
      </w:r>
      <w:r w:rsidR="000B20FD">
        <w:rPr>
          <w:webHidden/>
        </w:rPr>
        <w:tab/>
      </w:r>
      <w:r w:rsidR="000B20FD">
        <w:rPr>
          <w:webHidden/>
        </w:rPr>
        <w:fldChar w:fldCharType="begin"/>
      </w:r>
      <w:r w:rsidR="000B20FD">
        <w:rPr>
          <w:webHidden/>
        </w:rPr>
        <w:instrText xml:space="preserve"> PAGEREF _Toc74667668 \h </w:instrText>
      </w:r>
      <w:r w:rsidR="000B20FD">
        <w:rPr>
          <w:webHidden/>
        </w:rPr>
      </w:r>
      <w:r w:rsidR="000B20FD">
        <w:rPr>
          <w:webHidden/>
        </w:rPr>
        <w:fldChar w:fldCharType="separate"/>
      </w:r>
      <w:r w:rsidR="00240630">
        <w:rPr>
          <w:webHidden/>
        </w:rPr>
        <w:t>10-7</w:t>
      </w:r>
      <w:r w:rsidR="000B20FD">
        <w:rPr>
          <w:webHidden/>
        </w:rPr>
        <w:fldChar w:fldCharType="end"/>
      </w:r>
      <w:r>
        <w:fldChar w:fldCharType="end"/>
      </w:r>
    </w:p>
    <w:p w14:paraId="6BBB1CCA" w14:textId="326C1300" w:rsidR="000B20FD" w:rsidRDefault="005B49FB">
      <w:pPr>
        <w:pStyle w:val="TOC3"/>
        <w:rPr>
          <w:rFonts w:asciiTheme="minorHAnsi" w:eastAsiaTheme="minorEastAsia" w:hAnsiTheme="minorHAnsi" w:cstheme="minorBidi"/>
          <w:szCs w:val="22"/>
        </w:rPr>
      </w:pPr>
      <w:r>
        <w:fldChar w:fldCharType="begin"/>
      </w:r>
      <w:r>
        <w:instrText xml:space="preserve"> HYPERLINK \l "_Toc74667669" </w:instrText>
      </w:r>
      <w:ins w:id="155" w:author="Stan Chen" w:date="2021-06-18T15:04:00Z"/>
      <w:r>
        <w:fldChar w:fldCharType="separate"/>
      </w:r>
      <w:r w:rsidR="000B20FD" w:rsidRPr="00A34082">
        <w:rPr>
          <w:rStyle w:val="Hyperlink"/>
          <w14:scene3d>
            <w14:camera w14:prst="orthographicFront"/>
            <w14:lightRig w14:rig="threePt" w14:dir="t">
              <w14:rot w14:lat="0" w14:lon="0" w14:rev="0"/>
            </w14:lightRig>
          </w14:scene3d>
        </w:rPr>
        <w:t>10.4.1</w:t>
      </w:r>
      <w:r w:rsidR="000B20FD">
        <w:rPr>
          <w:rFonts w:asciiTheme="minorHAnsi" w:eastAsiaTheme="minorEastAsia" w:hAnsiTheme="minorHAnsi" w:cstheme="minorBidi"/>
          <w:szCs w:val="22"/>
        </w:rPr>
        <w:tab/>
      </w:r>
      <w:r w:rsidR="000B20FD" w:rsidRPr="00A34082">
        <w:rPr>
          <w:rStyle w:val="Hyperlink"/>
        </w:rPr>
        <w:t>SUBMITTING A UWMP AND WATER SHORTAGE CONTINGENCY PLAN TO DWR</w:t>
      </w:r>
      <w:r w:rsidR="000B20FD">
        <w:rPr>
          <w:webHidden/>
        </w:rPr>
        <w:tab/>
      </w:r>
      <w:r w:rsidR="000B20FD">
        <w:rPr>
          <w:webHidden/>
        </w:rPr>
        <w:fldChar w:fldCharType="begin"/>
      </w:r>
      <w:r w:rsidR="000B20FD">
        <w:rPr>
          <w:webHidden/>
        </w:rPr>
        <w:instrText xml:space="preserve"> PAGEREF _Toc74667669 \h </w:instrText>
      </w:r>
      <w:r w:rsidR="000B20FD">
        <w:rPr>
          <w:webHidden/>
        </w:rPr>
      </w:r>
      <w:r w:rsidR="000B20FD">
        <w:rPr>
          <w:webHidden/>
        </w:rPr>
        <w:fldChar w:fldCharType="separate"/>
      </w:r>
      <w:r w:rsidR="00240630">
        <w:rPr>
          <w:webHidden/>
        </w:rPr>
        <w:t>10-8</w:t>
      </w:r>
      <w:r w:rsidR="000B20FD">
        <w:rPr>
          <w:webHidden/>
        </w:rPr>
        <w:fldChar w:fldCharType="end"/>
      </w:r>
      <w:r>
        <w:fldChar w:fldCharType="end"/>
      </w:r>
    </w:p>
    <w:p w14:paraId="044C5976" w14:textId="62914510" w:rsidR="000B20FD" w:rsidRDefault="005B49FB">
      <w:pPr>
        <w:pStyle w:val="TOC3"/>
        <w:rPr>
          <w:rFonts w:asciiTheme="minorHAnsi" w:eastAsiaTheme="minorEastAsia" w:hAnsiTheme="minorHAnsi" w:cstheme="minorBidi"/>
          <w:szCs w:val="22"/>
        </w:rPr>
      </w:pPr>
      <w:r>
        <w:fldChar w:fldCharType="begin"/>
      </w:r>
      <w:r>
        <w:instrText xml:space="preserve"> HYPERLINK \l "_Toc74667670" </w:instrText>
      </w:r>
      <w:ins w:id="156" w:author="Stan Chen" w:date="2021-06-18T15:04:00Z"/>
      <w:r>
        <w:fldChar w:fldCharType="separate"/>
      </w:r>
      <w:r w:rsidR="000B20FD" w:rsidRPr="00A34082">
        <w:rPr>
          <w:rStyle w:val="Hyperlink"/>
          <w14:scene3d>
            <w14:camera w14:prst="orthographicFront"/>
            <w14:lightRig w14:rig="threePt" w14:dir="t">
              <w14:rot w14:lat="0" w14:lon="0" w14:rev="0"/>
            </w14:lightRig>
          </w14:scene3d>
        </w:rPr>
        <w:t>10.4.2</w:t>
      </w:r>
      <w:r w:rsidR="000B20FD">
        <w:rPr>
          <w:rFonts w:asciiTheme="minorHAnsi" w:eastAsiaTheme="minorEastAsia" w:hAnsiTheme="minorHAnsi" w:cstheme="minorBidi"/>
          <w:szCs w:val="22"/>
        </w:rPr>
        <w:tab/>
      </w:r>
      <w:r w:rsidR="000B20FD" w:rsidRPr="00A34082">
        <w:rPr>
          <w:rStyle w:val="Hyperlink"/>
        </w:rPr>
        <w:t>ELECTRONIC DATA SUBMITTAL</w:t>
      </w:r>
      <w:r w:rsidR="000B20FD">
        <w:rPr>
          <w:webHidden/>
        </w:rPr>
        <w:tab/>
      </w:r>
      <w:r w:rsidR="000B20FD">
        <w:rPr>
          <w:webHidden/>
        </w:rPr>
        <w:fldChar w:fldCharType="begin"/>
      </w:r>
      <w:r w:rsidR="000B20FD">
        <w:rPr>
          <w:webHidden/>
        </w:rPr>
        <w:instrText xml:space="preserve"> PAGEREF _Toc74667670 \h </w:instrText>
      </w:r>
      <w:r w:rsidR="000B20FD">
        <w:rPr>
          <w:webHidden/>
        </w:rPr>
      </w:r>
      <w:r w:rsidR="000B20FD">
        <w:rPr>
          <w:webHidden/>
        </w:rPr>
        <w:fldChar w:fldCharType="separate"/>
      </w:r>
      <w:r w:rsidR="00240630">
        <w:rPr>
          <w:webHidden/>
        </w:rPr>
        <w:t>10-8</w:t>
      </w:r>
      <w:r w:rsidR="000B20FD">
        <w:rPr>
          <w:webHidden/>
        </w:rPr>
        <w:fldChar w:fldCharType="end"/>
      </w:r>
      <w:r>
        <w:fldChar w:fldCharType="end"/>
      </w:r>
    </w:p>
    <w:p w14:paraId="0010C2E3" w14:textId="55CFBCE3" w:rsidR="000B20FD" w:rsidRDefault="005B49FB">
      <w:pPr>
        <w:pStyle w:val="TOC3"/>
        <w:rPr>
          <w:rFonts w:asciiTheme="minorHAnsi" w:eastAsiaTheme="minorEastAsia" w:hAnsiTheme="minorHAnsi" w:cstheme="minorBidi"/>
          <w:szCs w:val="22"/>
        </w:rPr>
      </w:pPr>
      <w:r>
        <w:lastRenderedPageBreak/>
        <w:fldChar w:fldCharType="begin"/>
      </w:r>
      <w:r>
        <w:instrText xml:space="preserve"> HYPERLINK \l "_Toc74667671" </w:instrText>
      </w:r>
      <w:ins w:id="157" w:author="Stan Chen" w:date="2021-06-18T15:04:00Z"/>
      <w:r>
        <w:fldChar w:fldCharType="separate"/>
      </w:r>
      <w:r w:rsidR="000B20FD" w:rsidRPr="00A34082">
        <w:rPr>
          <w:rStyle w:val="Hyperlink"/>
          <w14:scene3d>
            <w14:camera w14:prst="orthographicFront"/>
            <w14:lightRig w14:rig="threePt" w14:dir="t">
              <w14:rot w14:lat="0" w14:lon="0" w14:rev="0"/>
            </w14:lightRig>
          </w14:scene3d>
        </w:rPr>
        <w:t>10.4.3</w:t>
      </w:r>
      <w:r w:rsidR="000B20FD">
        <w:rPr>
          <w:rFonts w:asciiTheme="minorHAnsi" w:eastAsiaTheme="minorEastAsia" w:hAnsiTheme="minorHAnsi" w:cstheme="minorBidi"/>
          <w:szCs w:val="22"/>
        </w:rPr>
        <w:tab/>
      </w:r>
      <w:r w:rsidR="000B20FD" w:rsidRPr="00A34082">
        <w:rPr>
          <w:rStyle w:val="Hyperlink"/>
        </w:rPr>
        <w:t>SUBMITTING A UWMP, INCLUDING WSCP, TO THE CALIFORNIA STATE LIBRARY</w:t>
      </w:r>
      <w:r w:rsidR="000B20FD">
        <w:rPr>
          <w:webHidden/>
        </w:rPr>
        <w:tab/>
      </w:r>
      <w:r w:rsidR="000B20FD">
        <w:rPr>
          <w:webHidden/>
        </w:rPr>
        <w:fldChar w:fldCharType="begin"/>
      </w:r>
      <w:r w:rsidR="000B20FD">
        <w:rPr>
          <w:webHidden/>
        </w:rPr>
        <w:instrText xml:space="preserve"> PAGEREF _Toc74667671 \h </w:instrText>
      </w:r>
      <w:r w:rsidR="000B20FD">
        <w:rPr>
          <w:webHidden/>
        </w:rPr>
      </w:r>
      <w:r w:rsidR="000B20FD">
        <w:rPr>
          <w:webHidden/>
        </w:rPr>
        <w:fldChar w:fldCharType="separate"/>
      </w:r>
      <w:r w:rsidR="00240630">
        <w:rPr>
          <w:webHidden/>
        </w:rPr>
        <w:t>10-9</w:t>
      </w:r>
      <w:r w:rsidR="000B20FD">
        <w:rPr>
          <w:webHidden/>
        </w:rPr>
        <w:fldChar w:fldCharType="end"/>
      </w:r>
      <w:r>
        <w:fldChar w:fldCharType="end"/>
      </w:r>
    </w:p>
    <w:p w14:paraId="1E1128BA" w14:textId="71644ABB" w:rsidR="000B20FD" w:rsidRDefault="005B49FB">
      <w:pPr>
        <w:pStyle w:val="TOC3"/>
        <w:rPr>
          <w:rFonts w:asciiTheme="minorHAnsi" w:eastAsiaTheme="minorEastAsia" w:hAnsiTheme="minorHAnsi" w:cstheme="minorBidi"/>
          <w:szCs w:val="22"/>
        </w:rPr>
      </w:pPr>
      <w:r>
        <w:fldChar w:fldCharType="begin"/>
      </w:r>
      <w:r>
        <w:instrText xml:space="preserve"> HYPERLINK \l "_Toc74667672" </w:instrText>
      </w:r>
      <w:ins w:id="158" w:author="Stan Chen" w:date="2021-06-18T15:04:00Z"/>
      <w:r>
        <w:fldChar w:fldCharType="separate"/>
      </w:r>
      <w:r w:rsidR="000B20FD" w:rsidRPr="00A34082">
        <w:rPr>
          <w:rStyle w:val="Hyperlink"/>
          <w14:scene3d>
            <w14:camera w14:prst="orthographicFront"/>
            <w14:lightRig w14:rig="threePt" w14:dir="t">
              <w14:rot w14:lat="0" w14:lon="0" w14:rev="0"/>
            </w14:lightRig>
          </w14:scene3d>
        </w:rPr>
        <w:t>10.4.4</w:t>
      </w:r>
      <w:r w:rsidR="000B20FD">
        <w:rPr>
          <w:rFonts w:asciiTheme="minorHAnsi" w:eastAsiaTheme="minorEastAsia" w:hAnsiTheme="minorHAnsi" w:cstheme="minorBidi"/>
          <w:szCs w:val="22"/>
        </w:rPr>
        <w:tab/>
      </w:r>
      <w:r w:rsidR="000B20FD" w:rsidRPr="00A34082">
        <w:rPr>
          <w:rStyle w:val="Hyperlink"/>
        </w:rPr>
        <w:t>SUBMITTING A UWMP TO CITIES AND COUNTIES</w:t>
      </w:r>
      <w:r w:rsidR="000B20FD">
        <w:rPr>
          <w:webHidden/>
        </w:rPr>
        <w:tab/>
      </w:r>
      <w:r w:rsidR="000B20FD">
        <w:rPr>
          <w:webHidden/>
        </w:rPr>
        <w:fldChar w:fldCharType="begin"/>
      </w:r>
      <w:r w:rsidR="000B20FD">
        <w:rPr>
          <w:webHidden/>
        </w:rPr>
        <w:instrText xml:space="preserve"> PAGEREF _Toc74667672 \h </w:instrText>
      </w:r>
      <w:r w:rsidR="000B20FD">
        <w:rPr>
          <w:webHidden/>
        </w:rPr>
      </w:r>
      <w:r w:rsidR="000B20FD">
        <w:rPr>
          <w:webHidden/>
        </w:rPr>
        <w:fldChar w:fldCharType="separate"/>
      </w:r>
      <w:r w:rsidR="00240630">
        <w:rPr>
          <w:webHidden/>
        </w:rPr>
        <w:t>10-9</w:t>
      </w:r>
      <w:r w:rsidR="000B20FD">
        <w:rPr>
          <w:webHidden/>
        </w:rPr>
        <w:fldChar w:fldCharType="end"/>
      </w:r>
      <w:r>
        <w:fldChar w:fldCharType="end"/>
      </w:r>
    </w:p>
    <w:p w14:paraId="13542C22" w14:textId="55CAB4A7" w:rsidR="000B20FD" w:rsidRDefault="005B49FB">
      <w:pPr>
        <w:pStyle w:val="TOC2"/>
        <w:rPr>
          <w:rFonts w:asciiTheme="minorHAnsi" w:eastAsiaTheme="minorEastAsia" w:hAnsiTheme="minorHAnsi" w:cstheme="minorBidi"/>
          <w:szCs w:val="22"/>
          <w:lang w:val="en-US"/>
        </w:rPr>
      </w:pPr>
      <w:r>
        <w:fldChar w:fldCharType="begin"/>
      </w:r>
      <w:r>
        <w:instrText xml:space="preserve"> HYPERLINK \l "_Toc74667673" </w:instrText>
      </w:r>
      <w:ins w:id="159" w:author="Stan Chen" w:date="2021-06-18T15:04:00Z"/>
      <w:r>
        <w:fldChar w:fldCharType="separate"/>
      </w:r>
      <w:r w:rsidR="000B20FD" w:rsidRPr="00A34082">
        <w:rPr>
          <w:rStyle w:val="Hyperlink"/>
          <w14:scene3d>
            <w14:camera w14:prst="orthographicFront"/>
            <w14:lightRig w14:rig="threePt" w14:dir="t">
              <w14:rot w14:lat="0" w14:lon="0" w14:rev="0"/>
            </w14:lightRig>
          </w14:scene3d>
        </w:rPr>
        <w:t>10.5</w:t>
      </w:r>
      <w:r w:rsidR="000B20FD">
        <w:rPr>
          <w:rFonts w:asciiTheme="minorHAnsi" w:eastAsiaTheme="minorEastAsia" w:hAnsiTheme="minorHAnsi" w:cstheme="minorBidi"/>
          <w:szCs w:val="22"/>
          <w:lang w:val="en-US"/>
        </w:rPr>
        <w:tab/>
      </w:r>
      <w:r w:rsidR="000B20FD" w:rsidRPr="00A34082">
        <w:rPr>
          <w:rStyle w:val="Hyperlink"/>
        </w:rPr>
        <w:t>PUBLIC AVAILABILITY</w:t>
      </w:r>
      <w:r w:rsidR="000B20FD">
        <w:rPr>
          <w:webHidden/>
        </w:rPr>
        <w:tab/>
      </w:r>
      <w:r w:rsidR="000B20FD">
        <w:rPr>
          <w:webHidden/>
        </w:rPr>
        <w:fldChar w:fldCharType="begin"/>
      </w:r>
      <w:r w:rsidR="000B20FD">
        <w:rPr>
          <w:webHidden/>
        </w:rPr>
        <w:instrText xml:space="preserve"> PAGEREF _Toc74667673 \h </w:instrText>
      </w:r>
      <w:r w:rsidR="000B20FD">
        <w:rPr>
          <w:webHidden/>
        </w:rPr>
      </w:r>
      <w:r w:rsidR="000B20FD">
        <w:rPr>
          <w:webHidden/>
        </w:rPr>
        <w:fldChar w:fldCharType="separate"/>
      </w:r>
      <w:r w:rsidR="00240630">
        <w:rPr>
          <w:webHidden/>
        </w:rPr>
        <w:t>10-10</w:t>
      </w:r>
      <w:r w:rsidR="000B20FD">
        <w:rPr>
          <w:webHidden/>
        </w:rPr>
        <w:fldChar w:fldCharType="end"/>
      </w:r>
      <w:r>
        <w:fldChar w:fldCharType="end"/>
      </w:r>
    </w:p>
    <w:p w14:paraId="1F2DDD2F" w14:textId="698F39F8" w:rsidR="000B20FD" w:rsidRDefault="005B49FB">
      <w:pPr>
        <w:pStyle w:val="TOC2"/>
        <w:rPr>
          <w:rFonts w:asciiTheme="minorHAnsi" w:eastAsiaTheme="minorEastAsia" w:hAnsiTheme="minorHAnsi" w:cstheme="minorBidi"/>
          <w:szCs w:val="22"/>
          <w:lang w:val="en-US"/>
        </w:rPr>
      </w:pPr>
      <w:r>
        <w:fldChar w:fldCharType="begin"/>
      </w:r>
      <w:r>
        <w:instrText xml:space="preserve"> HYPERLINK \l "_Toc74667674" </w:instrText>
      </w:r>
      <w:ins w:id="160" w:author="Stan Chen" w:date="2021-06-18T15:04:00Z"/>
      <w:r>
        <w:fldChar w:fldCharType="separate"/>
      </w:r>
      <w:r w:rsidR="000B20FD" w:rsidRPr="00A34082">
        <w:rPr>
          <w:rStyle w:val="Hyperlink"/>
          <w14:scene3d>
            <w14:camera w14:prst="orthographicFront"/>
            <w14:lightRig w14:rig="threePt" w14:dir="t">
              <w14:rot w14:lat="0" w14:lon="0" w14:rev="0"/>
            </w14:lightRig>
          </w14:scene3d>
        </w:rPr>
        <w:t>10.6</w:t>
      </w:r>
      <w:r w:rsidR="000B20FD">
        <w:rPr>
          <w:rFonts w:asciiTheme="minorHAnsi" w:eastAsiaTheme="minorEastAsia" w:hAnsiTheme="minorHAnsi" w:cstheme="minorBidi"/>
          <w:szCs w:val="22"/>
          <w:lang w:val="en-US"/>
        </w:rPr>
        <w:tab/>
      </w:r>
      <w:r w:rsidR="000B20FD" w:rsidRPr="00A34082">
        <w:rPr>
          <w:rStyle w:val="Hyperlink"/>
        </w:rPr>
        <w:t>NOTIFICATION TO PUBLIC UTILITIES COMMISSION</w:t>
      </w:r>
      <w:r w:rsidR="000B20FD">
        <w:rPr>
          <w:webHidden/>
        </w:rPr>
        <w:tab/>
      </w:r>
      <w:r w:rsidR="000B20FD">
        <w:rPr>
          <w:webHidden/>
        </w:rPr>
        <w:fldChar w:fldCharType="begin"/>
      </w:r>
      <w:r w:rsidR="000B20FD">
        <w:rPr>
          <w:webHidden/>
        </w:rPr>
        <w:instrText xml:space="preserve"> PAGEREF _Toc74667674 \h </w:instrText>
      </w:r>
      <w:r w:rsidR="000B20FD">
        <w:rPr>
          <w:webHidden/>
        </w:rPr>
      </w:r>
      <w:r w:rsidR="000B20FD">
        <w:rPr>
          <w:webHidden/>
        </w:rPr>
        <w:fldChar w:fldCharType="separate"/>
      </w:r>
      <w:r w:rsidR="00240630">
        <w:rPr>
          <w:webHidden/>
        </w:rPr>
        <w:t>10-10</w:t>
      </w:r>
      <w:r w:rsidR="000B20FD">
        <w:rPr>
          <w:webHidden/>
        </w:rPr>
        <w:fldChar w:fldCharType="end"/>
      </w:r>
      <w:r>
        <w:fldChar w:fldCharType="end"/>
      </w:r>
    </w:p>
    <w:p w14:paraId="3D8B1CD4" w14:textId="12196F2D" w:rsidR="000B20FD" w:rsidRDefault="005B49FB">
      <w:pPr>
        <w:pStyle w:val="TOC2"/>
        <w:rPr>
          <w:rFonts w:asciiTheme="minorHAnsi" w:eastAsiaTheme="minorEastAsia" w:hAnsiTheme="minorHAnsi" w:cstheme="minorBidi"/>
          <w:szCs w:val="22"/>
          <w:lang w:val="en-US"/>
        </w:rPr>
      </w:pPr>
      <w:r>
        <w:fldChar w:fldCharType="begin"/>
      </w:r>
      <w:r>
        <w:instrText xml:space="preserve"> HYPERLINK \l "_Toc74667675" </w:instrText>
      </w:r>
      <w:ins w:id="161" w:author="Stan Chen" w:date="2021-06-18T15:04:00Z"/>
      <w:r>
        <w:fldChar w:fldCharType="separate"/>
      </w:r>
      <w:r w:rsidR="000B20FD" w:rsidRPr="00A34082">
        <w:rPr>
          <w:rStyle w:val="Hyperlink"/>
          <w14:scene3d>
            <w14:camera w14:prst="orthographicFront"/>
            <w14:lightRig w14:rig="threePt" w14:dir="t">
              <w14:rot w14:lat="0" w14:lon="0" w14:rev="0"/>
            </w14:lightRig>
          </w14:scene3d>
        </w:rPr>
        <w:t>10.7</w:t>
      </w:r>
      <w:r w:rsidR="000B20FD">
        <w:rPr>
          <w:rFonts w:asciiTheme="minorHAnsi" w:eastAsiaTheme="minorEastAsia" w:hAnsiTheme="minorHAnsi" w:cstheme="minorBidi"/>
          <w:szCs w:val="22"/>
          <w:lang w:val="en-US"/>
        </w:rPr>
        <w:tab/>
      </w:r>
      <w:r w:rsidR="000B20FD" w:rsidRPr="00A34082">
        <w:rPr>
          <w:rStyle w:val="Hyperlink"/>
          <w:caps/>
        </w:rPr>
        <w:t>AMENDING AN ADOPTED UWMP OR WATER SHORTAGE CONTINGENCY PLAN</w:t>
      </w:r>
      <w:r w:rsidR="000B20FD">
        <w:rPr>
          <w:webHidden/>
        </w:rPr>
        <w:tab/>
      </w:r>
      <w:r w:rsidR="000B20FD">
        <w:rPr>
          <w:webHidden/>
        </w:rPr>
        <w:fldChar w:fldCharType="begin"/>
      </w:r>
      <w:r w:rsidR="000B20FD">
        <w:rPr>
          <w:webHidden/>
        </w:rPr>
        <w:instrText xml:space="preserve"> PAGEREF _Toc74667675 \h </w:instrText>
      </w:r>
      <w:r w:rsidR="000B20FD">
        <w:rPr>
          <w:webHidden/>
        </w:rPr>
      </w:r>
      <w:r w:rsidR="000B20FD">
        <w:rPr>
          <w:webHidden/>
        </w:rPr>
        <w:fldChar w:fldCharType="separate"/>
      </w:r>
      <w:r w:rsidR="00240630">
        <w:rPr>
          <w:webHidden/>
        </w:rPr>
        <w:t>10-11</w:t>
      </w:r>
      <w:r w:rsidR="000B20FD">
        <w:rPr>
          <w:webHidden/>
        </w:rPr>
        <w:fldChar w:fldCharType="end"/>
      </w:r>
      <w:r>
        <w:fldChar w:fldCharType="end"/>
      </w:r>
    </w:p>
    <w:p w14:paraId="1CDDD92B" w14:textId="21F08432" w:rsidR="000B20FD" w:rsidRDefault="005B49FB">
      <w:pPr>
        <w:pStyle w:val="TOC3"/>
        <w:rPr>
          <w:rFonts w:asciiTheme="minorHAnsi" w:eastAsiaTheme="minorEastAsia" w:hAnsiTheme="minorHAnsi" w:cstheme="minorBidi"/>
          <w:szCs w:val="22"/>
        </w:rPr>
      </w:pPr>
      <w:r>
        <w:fldChar w:fldCharType="begin"/>
      </w:r>
      <w:r>
        <w:instrText xml:space="preserve"> HYPERLINK \l "_Toc74667676" </w:instrText>
      </w:r>
      <w:ins w:id="162" w:author="Stan Chen" w:date="2021-06-18T15:04:00Z"/>
      <w:r>
        <w:fldChar w:fldCharType="separate"/>
      </w:r>
      <w:r w:rsidR="000B20FD" w:rsidRPr="00A34082">
        <w:rPr>
          <w:rStyle w:val="Hyperlink"/>
          <w14:scene3d>
            <w14:camera w14:prst="orthographicFront"/>
            <w14:lightRig w14:rig="threePt" w14:dir="t">
              <w14:rot w14:lat="0" w14:lon="0" w14:rev="0"/>
            </w14:lightRig>
          </w14:scene3d>
        </w:rPr>
        <w:t>10.7.1</w:t>
      </w:r>
      <w:r w:rsidR="000B20FD">
        <w:rPr>
          <w:rFonts w:asciiTheme="minorHAnsi" w:eastAsiaTheme="minorEastAsia" w:hAnsiTheme="minorHAnsi" w:cstheme="minorBidi"/>
          <w:szCs w:val="22"/>
        </w:rPr>
        <w:tab/>
      </w:r>
      <w:r w:rsidR="000B20FD" w:rsidRPr="00A34082">
        <w:rPr>
          <w:rStyle w:val="Hyperlink"/>
        </w:rPr>
        <w:t>AMENDING A UWMP</w:t>
      </w:r>
      <w:r w:rsidR="000B20FD">
        <w:rPr>
          <w:webHidden/>
        </w:rPr>
        <w:tab/>
      </w:r>
      <w:r w:rsidR="000B20FD">
        <w:rPr>
          <w:webHidden/>
        </w:rPr>
        <w:fldChar w:fldCharType="begin"/>
      </w:r>
      <w:r w:rsidR="000B20FD">
        <w:rPr>
          <w:webHidden/>
        </w:rPr>
        <w:instrText xml:space="preserve"> PAGEREF _Toc74667676 \h </w:instrText>
      </w:r>
      <w:r w:rsidR="000B20FD">
        <w:rPr>
          <w:webHidden/>
        </w:rPr>
      </w:r>
      <w:r w:rsidR="000B20FD">
        <w:rPr>
          <w:webHidden/>
        </w:rPr>
        <w:fldChar w:fldCharType="separate"/>
      </w:r>
      <w:r w:rsidR="00240630">
        <w:rPr>
          <w:webHidden/>
        </w:rPr>
        <w:t>10-11</w:t>
      </w:r>
      <w:r w:rsidR="000B20FD">
        <w:rPr>
          <w:webHidden/>
        </w:rPr>
        <w:fldChar w:fldCharType="end"/>
      </w:r>
      <w:r>
        <w:fldChar w:fldCharType="end"/>
      </w:r>
    </w:p>
    <w:p w14:paraId="05E10C88" w14:textId="29201BCC" w:rsidR="000B20FD" w:rsidRDefault="005B49FB">
      <w:pPr>
        <w:pStyle w:val="TOC3"/>
        <w:rPr>
          <w:rFonts w:asciiTheme="minorHAnsi" w:eastAsiaTheme="minorEastAsia" w:hAnsiTheme="minorHAnsi" w:cstheme="minorBidi"/>
          <w:szCs w:val="22"/>
        </w:rPr>
      </w:pPr>
      <w:r>
        <w:fldChar w:fldCharType="begin"/>
      </w:r>
      <w:r>
        <w:instrText xml:space="preserve"> HYPERLINK \l "_Toc74667677" </w:instrText>
      </w:r>
      <w:ins w:id="163" w:author="Stan Chen" w:date="2021-06-18T15:04:00Z"/>
      <w:r>
        <w:fldChar w:fldCharType="separate"/>
      </w:r>
      <w:r w:rsidR="000B20FD" w:rsidRPr="00A34082">
        <w:rPr>
          <w:rStyle w:val="Hyperlink"/>
          <w14:scene3d>
            <w14:camera w14:prst="orthographicFront"/>
            <w14:lightRig w14:rig="threePt" w14:dir="t">
              <w14:rot w14:lat="0" w14:lon="0" w14:rev="0"/>
            </w14:lightRig>
          </w14:scene3d>
        </w:rPr>
        <w:t>10.7.2</w:t>
      </w:r>
      <w:r w:rsidR="000B20FD">
        <w:rPr>
          <w:rFonts w:asciiTheme="minorHAnsi" w:eastAsiaTheme="minorEastAsia" w:hAnsiTheme="minorHAnsi" w:cstheme="minorBidi"/>
          <w:szCs w:val="22"/>
        </w:rPr>
        <w:tab/>
      </w:r>
      <w:r w:rsidR="000B20FD" w:rsidRPr="00A34082">
        <w:rPr>
          <w:rStyle w:val="Hyperlink"/>
        </w:rPr>
        <w:t>AMENDING A WATER SHORTAGE CONTINGENCY PLAN</w:t>
      </w:r>
      <w:r w:rsidR="000B20FD">
        <w:rPr>
          <w:webHidden/>
        </w:rPr>
        <w:tab/>
      </w:r>
      <w:r w:rsidR="000B20FD">
        <w:rPr>
          <w:webHidden/>
        </w:rPr>
        <w:fldChar w:fldCharType="begin"/>
      </w:r>
      <w:r w:rsidR="000B20FD">
        <w:rPr>
          <w:webHidden/>
        </w:rPr>
        <w:instrText xml:space="preserve"> PAGEREF _Toc74667677 \h </w:instrText>
      </w:r>
      <w:r w:rsidR="000B20FD">
        <w:rPr>
          <w:webHidden/>
        </w:rPr>
      </w:r>
      <w:r w:rsidR="000B20FD">
        <w:rPr>
          <w:webHidden/>
        </w:rPr>
        <w:fldChar w:fldCharType="separate"/>
      </w:r>
      <w:r w:rsidR="00240630">
        <w:rPr>
          <w:webHidden/>
        </w:rPr>
        <w:t>10-12</w:t>
      </w:r>
      <w:r w:rsidR="000B20FD">
        <w:rPr>
          <w:webHidden/>
        </w:rPr>
        <w:fldChar w:fldCharType="end"/>
      </w:r>
      <w:r>
        <w:fldChar w:fldCharType="end"/>
      </w:r>
    </w:p>
    <w:p w14:paraId="3CAFAB19" w14:textId="6A233183" w:rsidR="006E2CBE" w:rsidRDefault="00436018" w:rsidP="006E2CBE">
      <w:pPr>
        <w:pStyle w:val="Header"/>
        <w:tabs>
          <w:tab w:val="clear" w:pos="4320"/>
          <w:tab w:val="clear" w:pos="8640"/>
        </w:tabs>
        <w:rPr>
          <w:b/>
          <w:bCs/>
        </w:rPr>
        <w:sectPr w:rsidR="006E2CBE" w:rsidSect="006E2CBE">
          <w:headerReference w:type="even" r:id="rId19"/>
          <w:headerReference w:type="default" r:id="rId20"/>
          <w:footerReference w:type="default" r:id="rId21"/>
          <w:headerReference w:type="first" r:id="rId22"/>
          <w:footerReference w:type="first" r:id="rId23"/>
          <w:endnotePr>
            <w:numFmt w:val="decimal"/>
          </w:endnotePr>
          <w:pgSz w:w="12240" w:h="15840" w:code="1"/>
          <w:pgMar w:top="2160" w:right="1440" w:bottom="1440" w:left="1440" w:header="1440" w:footer="720" w:gutter="0"/>
          <w:pgNumType w:fmt="lowerRoman" w:start="1" w:chapSep="period"/>
          <w:cols w:space="720"/>
          <w:titlePg/>
        </w:sectPr>
      </w:pPr>
      <w:r>
        <w:rPr>
          <w:rFonts w:ascii="Calibri" w:hAnsi="Calibri"/>
          <w:b/>
          <w:bCs/>
          <w:caps/>
          <w:noProof/>
          <w:color w:val="000099"/>
          <w:szCs w:val="24"/>
          <w:lang w:val="en-CA"/>
        </w:rPr>
        <w:fldChar w:fldCharType="end"/>
      </w:r>
    </w:p>
    <w:p w14:paraId="3A43BE4A" w14:textId="77777777" w:rsidR="006E2CBE" w:rsidRPr="008D4CCF" w:rsidRDefault="006E2CBE" w:rsidP="006E2CBE">
      <w:pPr>
        <w:tabs>
          <w:tab w:val="left" w:pos="720"/>
          <w:tab w:val="left" w:pos="1440"/>
          <w:tab w:val="left" w:pos="2160"/>
          <w:tab w:val="right" w:leader="dot" w:pos="8280"/>
          <w:tab w:val="left" w:pos="8550"/>
        </w:tabs>
        <w:spacing w:line="240" w:lineRule="auto"/>
        <w:jc w:val="center"/>
        <w:rPr>
          <w:rFonts w:asciiTheme="minorHAnsi" w:hAnsiTheme="minorHAnsi"/>
          <w:color w:val="000099"/>
          <w:szCs w:val="24"/>
          <w:u w:val="single"/>
        </w:rPr>
      </w:pPr>
      <w:r w:rsidRPr="008D4CCF">
        <w:rPr>
          <w:rFonts w:asciiTheme="minorHAnsi" w:hAnsiTheme="minorHAnsi"/>
          <w:b/>
          <w:color w:val="000099"/>
          <w:szCs w:val="24"/>
          <w:u w:val="single"/>
        </w:rPr>
        <w:lastRenderedPageBreak/>
        <w:t>LIST OF TABLES</w:t>
      </w:r>
    </w:p>
    <w:p w14:paraId="53E7FF6A" w14:textId="77777777" w:rsidR="008D4CCF" w:rsidRDefault="008D4CCF">
      <w:pPr>
        <w:pStyle w:val="TableofFigures"/>
        <w:tabs>
          <w:tab w:val="left" w:pos="1440"/>
          <w:tab w:val="right" w:leader="dot" w:pos="9350"/>
        </w:tabs>
        <w:rPr>
          <w:rFonts w:asciiTheme="majorHAnsi" w:hAnsiTheme="majorHAnsi"/>
          <w:b/>
        </w:rPr>
      </w:pPr>
    </w:p>
    <w:p w14:paraId="7550CA56" w14:textId="2E7A8D2F" w:rsidR="005C5E65" w:rsidRDefault="00AA07A8">
      <w:pPr>
        <w:pStyle w:val="TableofFigures"/>
        <w:tabs>
          <w:tab w:val="left" w:pos="1440"/>
          <w:tab w:val="right" w:leader="dot" w:pos="10070"/>
        </w:tabs>
        <w:rPr>
          <w:rFonts w:asciiTheme="minorHAnsi" w:eastAsiaTheme="minorEastAsia" w:hAnsiTheme="minorHAnsi" w:cstheme="minorBidi"/>
          <w:noProof/>
          <w:szCs w:val="22"/>
        </w:rPr>
      </w:pPr>
      <w:r>
        <w:rPr>
          <w:rFonts w:asciiTheme="majorHAnsi" w:hAnsiTheme="majorHAnsi"/>
          <w:b/>
        </w:rPr>
        <w:fldChar w:fldCharType="begin"/>
      </w:r>
      <w:r>
        <w:rPr>
          <w:rFonts w:asciiTheme="majorHAnsi" w:hAnsiTheme="majorHAnsi"/>
          <w:b/>
        </w:rPr>
        <w:instrText xml:space="preserve"> TOC \c "Table" </w:instrText>
      </w:r>
      <w:r>
        <w:rPr>
          <w:rFonts w:asciiTheme="majorHAnsi" w:hAnsiTheme="majorHAnsi"/>
          <w:b/>
        </w:rPr>
        <w:fldChar w:fldCharType="separate"/>
      </w:r>
      <w:r w:rsidR="005C5E65">
        <w:rPr>
          <w:noProof/>
        </w:rPr>
        <w:t>Table 2</w:t>
      </w:r>
      <w:r w:rsidR="005C5E65">
        <w:rPr>
          <w:noProof/>
        </w:rPr>
        <w:noBreakHyphen/>
        <w:t>1</w:t>
      </w:r>
      <w:r w:rsidR="005C5E65">
        <w:rPr>
          <w:rFonts w:asciiTheme="minorHAnsi" w:eastAsiaTheme="minorEastAsia" w:hAnsiTheme="minorHAnsi" w:cstheme="minorBidi"/>
          <w:noProof/>
          <w:szCs w:val="22"/>
        </w:rPr>
        <w:tab/>
      </w:r>
      <w:r w:rsidR="005C5E65">
        <w:rPr>
          <w:noProof/>
        </w:rPr>
        <w:t>Public Water Systems</w:t>
      </w:r>
      <w:r w:rsidR="005C5E65">
        <w:rPr>
          <w:noProof/>
        </w:rPr>
        <w:tab/>
      </w:r>
      <w:r w:rsidR="005C5E65">
        <w:rPr>
          <w:noProof/>
        </w:rPr>
        <w:fldChar w:fldCharType="begin"/>
      </w:r>
      <w:r w:rsidR="005C5E65">
        <w:rPr>
          <w:noProof/>
        </w:rPr>
        <w:instrText xml:space="preserve"> PAGEREF _Toc71187699 \h </w:instrText>
      </w:r>
      <w:r w:rsidR="005C5E65">
        <w:rPr>
          <w:noProof/>
        </w:rPr>
      </w:r>
      <w:r w:rsidR="005C5E65">
        <w:rPr>
          <w:noProof/>
        </w:rPr>
        <w:fldChar w:fldCharType="separate"/>
      </w:r>
      <w:r w:rsidR="00240630">
        <w:rPr>
          <w:noProof/>
        </w:rPr>
        <w:t>2-5</w:t>
      </w:r>
      <w:r w:rsidR="005C5E65">
        <w:rPr>
          <w:noProof/>
        </w:rPr>
        <w:fldChar w:fldCharType="end"/>
      </w:r>
    </w:p>
    <w:p w14:paraId="376F3E8D" w14:textId="10628DE2" w:rsidR="005C5E65" w:rsidRDefault="005C5E65">
      <w:pPr>
        <w:pStyle w:val="TableofFigures"/>
        <w:tabs>
          <w:tab w:val="left" w:pos="1440"/>
          <w:tab w:val="right" w:leader="dot" w:pos="10070"/>
        </w:tabs>
        <w:rPr>
          <w:rFonts w:asciiTheme="minorHAnsi" w:eastAsiaTheme="minorEastAsia" w:hAnsiTheme="minorHAnsi" w:cstheme="minorBidi"/>
          <w:noProof/>
          <w:szCs w:val="22"/>
        </w:rPr>
      </w:pPr>
      <w:r>
        <w:rPr>
          <w:noProof/>
        </w:rPr>
        <w:t>Table 2</w:t>
      </w:r>
      <w:r>
        <w:rPr>
          <w:noProof/>
        </w:rPr>
        <w:noBreakHyphen/>
        <w:t>2</w:t>
      </w:r>
      <w:r>
        <w:rPr>
          <w:rFonts w:asciiTheme="minorHAnsi" w:eastAsiaTheme="minorEastAsia" w:hAnsiTheme="minorHAnsi" w:cstheme="minorBidi"/>
          <w:noProof/>
          <w:szCs w:val="22"/>
        </w:rPr>
        <w:tab/>
      </w:r>
      <w:r>
        <w:rPr>
          <w:noProof/>
        </w:rPr>
        <w:t>Plan Identification Type</w:t>
      </w:r>
      <w:r>
        <w:rPr>
          <w:noProof/>
        </w:rPr>
        <w:tab/>
      </w:r>
      <w:r>
        <w:rPr>
          <w:noProof/>
        </w:rPr>
        <w:fldChar w:fldCharType="begin"/>
      </w:r>
      <w:r>
        <w:rPr>
          <w:noProof/>
        </w:rPr>
        <w:instrText xml:space="preserve"> PAGEREF _Toc71187700 \h </w:instrText>
      </w:r>
      <w:r>
        <w:rPr>
          <w:noProof/>
        </w:rPr>
      </w:r>
      <w:r>
        <w:rPr>
          <w:noProof/>
        </w:rPr>
        <w:fldChar w:fldCharType="separate"/>
      </w:r>
      <w:r w:rsidR="00240630">
        <w:rPr>
          <w:noProof/>
        </w:rPr>
        <w:t>2-6</w:t>
      </w:r>
      <w:r>
        <w:rPr>
          <w:noProof/>
        </w:rPr>
        <w:fldChar w:fldCharType="end"/>
      </w:r>
    </w:p>
    <w:p w14:paraId="41BF840F" w14:textId="35FC4DB9" w:rsidR="005C5E65" w:rsidRDefault="005C5E65">
      <w:pPr>
        <w:pStyle w:val="TableofFigures"/>
        <w:tabs>
          <w:tab w:val="left" w:pos="1440"/>
          <w:tab w:val="right" w:leader="dot" w:pos="10070"/>
        </w:tabs>
        <w:rPr>
          <w:rFonts w:asciiTheme="minorHAnsi" w:eastAsiaTheme="minorEastAsia" w:hAnsiTheme="minorHAnsi" w:cstheme="minorBidi"/>
          <w:noProof/>
          <w:szCs w:val="22"/>
        </w:rPr>
      </w:pPr>
      <w:r>
        <w:rPr>
          <w:noProof/>
        </w:rPr>
        <w:t>Table 2</w:t>
      </w:r>
      <w:r>
        <w:rPr>
          <w:noProof/>
        </w:rPr>
        <w:noBreakHyphen/>
        <w:t>3</w:t>
      </w:r>
      <w:r>
        <w:rPr>
          <w:rFonts w:asciiTheme="minorHAnsi" w:eastAsiaTheme="minorEastAsia" w:hAnsiTheme="minorHAnsi" w:cstheme="minorBidi"/>
          <w:noProof/>
          <w:szCs w:val="22"/>
        </w:rPr>
        <w:tab/>
      </w:r>
      <w:r>
        <w:rPr>
          <w:noProof/>
        </w:rPr>
        <w:t>Supplier Identification</w:t>
      </w:r>
      <w:r>
        <w:rPr>
          <w:noProof/>
        </w:rPr>
        <w:tab/>
      </w:r>
      <w:r>
        <w:rPr>
          <w:noProof/>
        </w:rPr>
        <w:fldChar w:fldCharType="begin"/>
      </w:r>
      <w:r>
        <w:rPr>
          <w:noProof/>
        </w:rPr>
        <w:instrText xml:space="preserve"> PAGEREF _Toc71187701 \h </w:instrText>
      </w:r>
      <w:r>
        <w:rPr>
          <w:noProof/>
        </w:rPr>
      </w:r>
      <w:r>
        <w:rPr>
          <w:noProof/>
        </w:rPr>
        <w:fldChar w:fldCharType="separate"/>
      </w:r>
      <w:ins w:id="164" w:author="Stan Chen" w:date="2021-06-18T15:05:00Z">
        <w:r w:rsidR="00240630">
          <w:rPr>
            <w:noProof/>
          </w:rPr>
          <w:t>2-8</w:t>
        </w:r>
      </w:ins>
      <w:del w:id="165" w:author="Stan Chen" w:date="2021-06-18T14:54:00Z">
        <w:r w:rsidDel="005B49FB">
          <w:rPr>
            <w:noProof/>
          </w:rPr>
          <w:delText>2-7</w:delText>
        </w:r>
      </w:del>
      <w:r>
        <w:rPr>
          <w:noProof/>
        </w:rPr>
        <w:fldChar w:fldCharType="end"/>
      </w:r>
    </w:p>
    <w:p w14:paraId="6B3A0F4F" w14:textId="1AAC0D3B" w:rsidR="005C5E65" w:rsidRDefault="005C5E65">
      <w:pPr>
        <w:pStyle w:val="TableofFigures"/>
        <w:tabs>
          <w:tab w:val="left" w:pos="1440"/>
          <w:tab w:val="right" w:leader="dot" w:pos="10070"/>
        </w:tabs>
        <w:rPr>
          <w:rFonts w:asciiTheme="minorHAnsi" w:eastAsiaTheme="minorEastAsia" w:hAnsiTheme="minorHAnsi" w:cstheme="minorBidi"/>
          <w:noProof/>
          <w:szCs w:val="22"/>
        </w:rPr>
      </w:pPr>
      <w:r>
        <w:rPr>
          <w:noProof/>
        </w:rPr>
        <w:t>Table 2</w:t>
      </w:r>
      <w:r>
        <w:rPr>
          <w:noProof/>
        </w:rPr>
        <w:noBreakHyphen/>
        <w:t>4</w:t>
      </w:r>
      <w:r>
        <w:rPr>
          <w:rFonts w:asciiTheme="minorHAnsi" w:eastAsiaTheme="minorEastAsia" w:hAnsiTheme="minorHAnsi" w:cstheme="minorBidi"/>
          <w:noProof/>
          <w:szCs w:val="22"/>
        </w:rPr>
        <w:tab/>
      </w:r>
      <w:r>
        <w:rPr>
          <w:noProof/>
        </w:rPr>
        <w:t>Water Supplier Information Exchange</w:t>
      </w:r>
      <w:r>
        <w:rPr>
          <w:noProof/>
        </w:rPr>
        <w:tab/>
      </w:r>
      <w:r>
        <w:rPr>
          <w:noProof/>
        </w:rPr>
        <w:fldChar w:fldCharType="begin"/>
      </w:r>
      <w:r>
        <w:rPr>
          <w:noProof/>
        </w:rPr>
        <w:instrText xml:space="preserve"> PAGEREF _Toc71187702 \h </w:instrText>
      </w:r>
      <w:r>
        <w:rPr>
          <w:noProof/>
        </w:rPr>
      </w:r>
      <w:r>
        <w:rPr>
          <w:noProof/>
        </w:rPr>
        <w:fldChar w:fldCharType="separate"/>
      </w:r>
      <w:ins w:id="166" w:author="Stan Chen" w:date="2021-06-18T15:05:00Z">
        <w:r w:rsidR="00240630">
          <w:rPr>
            <w:noProof/>
          </w:rPr>
          <w:t>2-10</w:t>
        </w:r>
      </w:ins>
      <w:del w:id="167" w:author="Stan Chen" w:date="2021-06-18T14:54:00Z">
        <w:r w:rsidDel="005B49FB">
          <w:rPr>
            <w:noProof/>
          </w:rPr>
          <w:delText>2-8</w:delText>
        </w:r>
      </w:del>
      <w:r>
        <w:rPr>
          <w:noProof/>
        </w:rPr>
        <w:fldChar w:fldCharType="end"/>
      </w:r>
    </w:p>
    <w:p w14:paraId="2D6A3E10" w14:textId="50365BE8" w:rsidR="005C5E65" w:rsidRDefault="005C5E65">
      <w:pPr>
        <w:pStyle w:val="TableofFigures"/>
        <w:tabs>
          <w:tab w:val="left" w:pos="1440"/>
          <w:tab w:val="right" w:leader="dot" w:pos="10070"/>
        </w:tabs>
        <w:rPr>
          <w:rFonts w:asciiTheme="minorHAnsi" w:eastAsiaTheme="minorEastAsia" w:hAnsiTheme="minorHAnsi" w:cstheme="minorBidi"/>
          <w:noProof/>
          <w:szCs w:val="22"/>
        </w:rPr>
      </w:pPr>
      <w:r>
        <w:rPr>
          <w:noProof/>
        </w:rPr>
        <w:t>Table 3</w:t>
      </w:r>
      <w:r>
        <w:rPr>
          <w:noProof/>
        </w:rPr>
        <w:noBreakHyphen/>
        <w:t>1</w:t>
      </w:r>
      <w:r>
        <w:rPr>
          <w:rFonts w:asciiTheme="minorHAnsi" w:eastAsiaTheme="minorEastAsia" w:hAnsiTheme="minorHAnsi" w:cstheme="minorBidi"/>
          <w:noProof/>
          <w:szCs w:val="22"/>
        </w:rPr>
        <w:tab/>
      </w:r>
      <w:r>
        <w:rPr>
          <w:noProof/>
        </w:rPr>
        <w:t>Population – Current and Projected</w:t>
      </w:r>
      <w:r>
        <w:rPr>
          <w:noProof/>
        </w:rPr>
        <w:tab/>
      </w:r>
      <w:r>
        <w:rPr>
          <w:noProof/>
        </w:rPr>
        <w:fldChar w:fldCharType="begin"/>
      </w:r>
      <w:r>
        <w:rPr>
          <w:noProof/>
        </w:rPr>
        <w:instrText xml:space="preserve"> PAGEREF _Toc71187703 \h </w:instrText>
      </w:r>
      <w:r>
        <w:rPr>
          <w:noProof/>
        </w:rPr>
      </w:r>
      <w:r>
        <w:rPr>
          <w:noProof/>
        </w:rPr>
        <w:fldChar w:fldCharType="separate"/>
      </w:r>
      <w:r w:rsidR="00240630">
        <w:rPr>
          <w:noProof/>
        </w:rPr>
        <w:t>3-7</w:t>
      </w:r>
      <w:r>
        <w:rPr>
          <w:noProof/>
        </w:rPr>
        <w:fldChar w:fldCharType="end"/>
      </w:r>
    </w:p>
    <w:p w14:paraId="5FDBC919" w14:textId="10D04BDB" w:rsidR="005C5E65" w:rsidRDefault="005C5E65">
      <w:pPr>
        <w:pStyle w:val="TableofFigures"/>
        <w:tabs>
          <w:tab w:val="left" w:pos="1440"/>
          <w:tab w:val="right" w:leader="dot" w:pos="10070"/>
        </w:tabs>
        <w:rPr>
          <w:rFonts w:asciiTheme="minorHAnsi" w:eastAsiaTheme="minorEastAsia" w:hAnsiTheme="minorHAnsi" w:cstheme="minorBidi"/>
          <w:noProof/>
          <w:szCs w:val="22"/>
        </w:rPr>
      </w:pPr>
      <w:r>
        <w:rPr>
          <w:noProof/>
        </w:rPr>
        <w:t>Table 4</w:t>
      </w:r>
      <w:r>
        <w:rPr>
          <w:noProof/>
        </w:rPr>
        <w:noBreakHyphen/>
        <w:t>1</w:t>
      </w:r>
      <w:r>
        <w:rPr>
          <w:rFonts w:asciiTheme="minorHAnsi" w:eastAsiaTheme="minorEastAsia" w:hAnsiTheme="minorHAnsi" w:cstheme="minorBidi"/>
          <w:noProof/>
          <w:szCs w:val="22"/>
        </w:rPr>
        <w:tab/>
      </w:r>
      <w:r>
        <w:rPr>
          <w:noProof/>
        </w:rPr>
        <w:t>Demands for Potable and Non-Potable Water - Actual</w:t>
      </w:r>
      <w:r>
        <w:rPr>
          <w:noProof/>
        </w:rPr>
        <w:tab/>
      </w:r>
      <w:r>
        <w:rPr>
          <w:noProof/>
        </w:rPr>
        <w:fldChar w:fldCharType="begin"/>
      </w:r>
      <w:r>
        <w:rPr>
          <w:noProof/>
        </w:rPr>
        <w:instrText xml:space="preserve"> PAGEREF _Toc71187704 \h </w:instrText>
      </w:r>
      <w:r>
        <w:rPr>
          <w:noProof/>
        </w:rPr>
      </w:r>
      <w:r>
        <w:rPr>
          <w:noProof/>
        </w:rPr>
        <w:fldChar w:fldCharType="separate"/>
      </w:r>
      <w:ins w:id="168" w:author="Stan Chen" w:date="2021-06-18T15:05:00Z">
        <w:r w:rsidR="00240630">
          <w:rPr>
            <w:noProof/>
          </w:rPr>
          <w:t>4-4</w:t>
        </w:r>
      </w:ins>
      <w:del w:id="169" w:author="Stan Chen" w:date="2021-06-18T14:54:00Z">
        <w:r w:rsidDel="005B49FB">
          <w:rPr>
            <w:noProof/>
          </w:rPr>
          <w:delText>4-13</w:delText>
        </w:r>
      </w:del>
      <w:r>
        <w:rPr>
          <w:noProof/>
        </w:rPr>
        <w:fldChar w:fldCharType="end"/>
      </w:r>
    </w:p>
    <w:p w14:paraId="0DBEA365" w14:textId="2C593DC7" w:rsidR="005C5E65" w:rsidRDefault="005C5E65">
      <w:pPr>
        <w:pStyle w:val="TableofFigures"/>
        <w:tabs>
          <w:tab w:val="left" w:pos="1440"/>
          <w:tab w:val="right" w:leader="dot" w:pos="10070"/>
        </w:tabs>
        <w:rPr>
          <w:rFonts w:asciiTheme="minorHAnsi" w:eastAsiaTheme="minorEastAsia" w:hAnsiTheme="minorHAnsi" w:cstheme="minorBidi"/>
          <w:noProof/>
          <w:szCs w:val="22"/>
        </w:rPr>
      </w:pPr>
      <w:r>
        <w:rPr>
          <w:noProof/>
        </w:rPr>
        <w:t>Table 4</w:t>
      </w:r>
      <w:r>
        <w:rPr>
          <w:noProof/>
        </w:rPr>
        <w:noBreakHyphen/>
        <w:t>2</w:t>
      </w:r>
      <w:r>
        <w:rPr>
          <w:rFonts w:asciiTheme="minorHAnsi" w:eastAsiaTheme="minorEastAsia" w:hAnsiTheme="minorHAnsi" w:cstheme="minorBidi"/>
          <w:noProof/>
          <w:szCs w:val="22"/>
        </w:rPr>
        <w:tab/>
      </w:r>
      <w:r>
        <w:rPr>
          <w:noProof/>
        </w:rPr>
        <w:t>Use for Potable and Non-Potable Water - Projected</w:t>
      </w:r>
      <w:r>
        <w:rPr>
          <w:noProof/>
        </w:rPr>
        <w:tab/>
      </w:r>
      <w:r>
        <w:rPr>
          <w:noProof/>
        </w:rPr>
        <w:fldChar w:fldCharType="begin"/>
      </w:r>
      <w:r>
        <w:rPr>
          <w:noProof/>
        </w:rPr>
        <w:instrText xml:space="preserve"> PAGEREF _Toc71187705 \h </w:instrText>
      </w:r>
      <w:r>
        <w:rPr>
          <w:noProof/>
        </w:rPr>
      </w:r>
      <w:r>
        <w:rPr>
          <w:noProof/>
        </w:rPr>
        <w:fldChar w:fldCharType="separate"/>
      </w:r>
      <w:ins w:id="170" w:author="Stan Chen" w:date="2021-06-18T15:05:00Z">
        <w:r w:rsidR="00240630">
          <w:rPr>
            <w:noProof/>
          </w:rPr>
          <w:t>4-5</w:t>
        </w:r>
      </w:ins>
      <w:del w:id="171" w:author="Stan Chen" w:date="2021-06-18T14:54:00Z">
        <w:r w:rsidDel="005B49FB">
          <w:rPr>
            <w:noProof/>
          </w:rPr>
          <w:delText>4-14</w:delText>
        </w:r>
      </w:del>
      <w:r>
        <w:rPr>
          <w:noProof/>
        </w:rPr>
        <w:fldChar w:fldCharType="end"/>
      </w:r>
    </w:p>
    <w:p w14:paraId="658F0EF7" w14:textId="0653E99B" w:rsidR="005C5E65" w:rsidRDefault="005C5E65">
      <w:pPr>
        <w:pStyle w:val="TableofFigures"/>
        <w:tabs>
          <w:tab w:val="left" w:pos="1440"/>
          <w:tab w:val="right" w:leader="dot" w:pos="10070"/>
        </w:tabs>
        <w:rPr>
          <w:rFonts w:asciiTheme="minorHAnsi" w:eastAsiaTheme="minorEastAsia" w:hAnsiTheme="minorHAnsi" w:cstheme="minorBidi"/>
          <w:noProof/>
          <w:szCs w:val="22"/>
        </w:rPr>
      </w:pPr>
      <w:r>
        <w:rPr>
          <w:noProof/>
        </w:rPr>
        <w:t>Table 4</w:t>
      </w:r>
      <w:r>
        <w:rPr>
          <w:noProof/>
        </w:rPr>
        <w:noBreakHyphen/>
        <w:t>3</w:t>
      </w:r>
      <w:r>
        <w:rPr>
          <w:rFonts w:asciiTheme="minorHAnsi" w:eastAsiaTheme="minorEastAsia" w:hAnsiTheme="minorHAnsi" w:cstheme="minorBidi"/>
          <w:noProof/>
          <w:szCs w:val="22"/>
        </w:rPr>
        <w:tab/>
      </w:r>
      <w:r>
        <w:rPr>
          <w:noProof/>
        </w:rPr>
        <w:t>Total Gross Water Use (Potable and Non-Potable)</w:t>
      </w:r>
      <w:r>
        <w:rPr>
          <w:noProof/>
        </w:rPr>
        <w:tab/>
      </w:r>
      <w:r>
        <w:rPr>
          <w:noProof/>
        </w:rPr>
        <w:fldChar w:fldCharType="begin"/>
      </w:r>
      <w:r>
        <w:rPr>
          <w:noProof/>
        </w:rPr>
        <w:instrText xml:space="preserve"> PAGEREF _Toc71187706 \h </w:instrText>
      </w:r>
      <w:r>
        <w:rPr>
          <w:noProof/>
        </w:rPr>
      </w:r>
      <w:r>
        <w:rPr>
          <w:noProof/>
        </w:rPr>
        <w:fldChar w:fldCharType="separate"/>
      </w:r>
      <w:ins w:id="172" w:author="Stan Chen" w:date="2021-06-18T15:05:00Z">
        <w:r w:rsidR="00240630">
          <w:rPr>
            <w:noProof/>
          </w:rPr>
          <w:t>4-6</w:t>
        </w:r>
      </w:ins>
      <w:del w:id="173" w:author="Stan Chen" w:date="2021-06-18T14:54:00Z">
        <w:r w:rsidDel="005B49FB">
          <w:rPr>
            <w:noProof/>
          </w:rPr>
          <w:delText>4-14</w:delText>
        </w:r>
      </w:del>
      <w:r>
        <w:rPr>
          <w:noProof/>
        </w:rPr>
        <w:fldChar w:fldCharType="end"/>
      </w:r>
    </w:p>
    <w:p w14:paraId="3C3DF931" w14:textId="0D33475E" w:rsidR="005C5E65" w:rsidRDefault="005C5E65">
      <w:pPr>
        <w:pStyle w:val="TableofFigures"/>
        <w:tabs>
          <w:tab w:val="left" w:pos="1440"/>
          <w:tab w:val="right" w:leader="dot" w:pos="10070"/>
        </w:tabs>
        <w:rPr>
          <w:rFonts w:asciiTheme="minorHAnsi" w:eastAsiaTheme="minorEastAsia" w:hAnsiTheme="minorHAnsi" w:cstheme="minorBidi"/>
          <w:noProof/>
          <w:szCs w:val="22"/>
        </w:rPr>
      </w:pPr>
      <w:r>
        <w:rPr>
          <w:noProof/>
        </w:rPr>
        <w:t>Table 4</w:t>
      </w:r>
      <w:r>
        <w:rPr>
          <w:noProof/>
        </w:rPr>
        <w:noBreakHyphen/>
        <w:t>4</w:t>
      </w:r>
      <w:r>
        <w:rPr>
          <w:rFonts w:asciiTheme="minorHAnsi" w:eastAsiaTheme="minorEastAsia" w:hAnsiTheme="minorHAnsi" w:cstheme="minorBidi"/>
          <w:noProof/>
          <w:szCs w:val="22"/>
        </w:rPr>
        <w:tab/>
      </w:r>
      <w:r>
        <w:rPr>
          <w:noProof/>
        </w:rPr>
        <w:t>12 Month Water Loss Audit Report</w:t>
      </w:r>
      <w:r>
        <w:rPr>
          <w:noProof/>
        </w:rPr>
        <w:tab/>
      </w:r>
      <w:r>
        <w:rPr>
          <w:noProof/>
        </w:rPr>
        <w:fldChar w:fldCharType="begin"/>
      </w:r>
      <w:r>
        <w:rPr>
          <w:noProof/>
        </w:rPr>
        <w:instrText xml:space="preserve"> PAGEREF _Toc71187707 \h </w:instrText>
      </w:r>
      <w:r>
        <w:rPr>
          <w:noProof/>
        </w:rPr>
      </w:r>
      <w:r>
        <w:rPr>
          <w:noProof/>
        </w:rPr>
        <w:fldChar w:fldCharType="separate"/>
      </w:r>
      <w:ins w:id="174" w:author="Stan Chen" w:date="2021-06-18T15:05:00Z">
        <w:r w:rsidR="00240630">
          <w:rPr>
            <w:noProof/>
          </w:rPr>
          <w:t>4-12</w:t>
        </w:r>
      </w:ins>
      <w:del w:id="175" w:author="Stan Chen" w:date="2021-06-18T14:54:00Z">
        <w:r w:rsidDel="005B49FB">
          <w:rPr>
            <w:noProof/>
          </w:rPr>
          <w:delText>4-14</w:delText>
        </w:r>
      </w:del>
      <w:r>
        <w:rPr>
          <w:noProof/>
        </w:rPr>
        <w:fldChar w:fldCharType="end"/>
      </w:r>
    </w:p>
    <w:p w14:paraId="308D9003" w14:textId="225A6DA8" w:rsidR="005C5E65" w:rsidRDefault="005C5E65">
      <w:pPr>
        <w:pStyle w:val="TableofFigures"/>
        <w:tabs>
          <w:tab w:val="left" w:pos="1440"/>
          <w:tab w:val="right" w:leader="dot" w:pos="10070"/>
        </w:tabs>
        <w:rPr>
          <w:rFonts w:asciiTheme="minorHAnsi" w:eastAsiaTheme="minorEastAsia" w:hAnsiTheme="minorHAnsi" w:cstheme="minorBidi"/>
          <w:noProof/>
          <w:szCs w:val="22"/>
        </w:rPr>
      </w:pPr>
      <w:r>
        <w:rPr>
          <w:noProof/>
        </w:rPr>
        <w:t>Table 4</w:t>
      </w:r>
      <w:r>
        <w:rPr>
          <w:noProof/>
        </w:rPr>
        <w:noBreakHyphen/>
        <w:t>5</w:t>
      </w:r>
      <w:r>
        <w:rPr>
          <w:rFonts w:asciiTheme="minorHAnsi" w:eastAsiaTheme="minorEastAsia" w:hAnsiTheme="minorHAnsi" w:cstheme="minorBidi"/>
          <w:noProof/>
          <w:szCs w:val="22"/>
        </w:rPr>
        <w:tab/>
      </w:r>
      <w:r>
        <w:rPr>
          <w:noProof/>
        </w:rPr>
        <w:t>Inclusion in Water Use Projections</w:t>
      </w:r>
      <w:r>
        <w:rPr>
          <w:noProof/>
        </w:rPr>
        <w:tab/>
      </w:r>
      <w:r>
        <w:rPr>
          <w:noProof/>
        </w:rPr>
        <w:fldChar w:fldCharType="begin"/>
      </w:r>
      <w:r>
        <w:rPr>
          <w:noProof/>
        </w:rPr>
        <w:instrText xml:space="preserve"> PAGEREF _Toc71187708 \h </w:instrText>
      </w:r>
      <w:r>
        <w:rPr>
          <w:noProof/>
        </w:rPr>
      </w:r>
      <w:r>
        <w:rPr>
          <w:noProof/>
        </w:rPr>
        <w:fldChar w:fldCharType="separate"/>
      </w:r>
      <w:ins w:id="176" w:author="Stan Chen" w:date="2021-06-18T15:05:00Z">
        <w:r w:rsidR="00240630">
          <w:rPr>
            <w:noProof/>
          </w:rPr>
          <w:t>4-18</w:t>
        </w:r>
      </w:ins>
      <w:del w:id="177" w:author="Stan Chen" w:date="2021-06-18T14:54:00Z">
        <w:r w:rsidDel="005B49FB">
          <w:rPr>
            <w:noProof/>
          </w:rPr>
          <w:delText>4-15</w:delText>
        </w:r>
      </w:del>
      <w:r>
        <w:rPr>
          <w:noProof/>
        </w:rPr>
        <w:fldChar w:fldCharType="end"/>
      </w:r>
    </w:p>
    <w:p w14:paraId="41DA9A4E" w14:textId="2938EF43" w:rsidR="005C5E65" w:rsidRDefault="005C5E65">
      <w:pPr>
        <w:pStyle w:val="TableofFigures"/>
        <w:tabs>
          <w:tab w:val="left" w:pos="1440"/>
          <w:tab w:val="right" w:leader="dot" w:pos="10070"/>
        </w:tabs>
        <w:rPr>
          <w:rFonts w:asciiTheme="minorHAnsi" w:eastAsiaTheme="minorEastAsia" w:hAnsiTheme="minorHAnsi" w:cstheme="minorBidi"/>
          <w:noProof/>
          <w:szCs w:val="22"/>
        </w:rPr>
      </w:pPr>
      <w:r>
        <w:rPr>
          <w:noProof/>
        </w:rPr>
        <w:t>Table 5</w:t>
      </w:r>
      <w:r>
        <w:rPr>
          <w:noProof/>
        </w:rPr>
        <w:noBreakHyphen/>
        <w:t>1</w:t>
      </w:r>
      <w:r>
        <w:rPr>
          <w:rFonts w:asciiTheme="minorHAnsi" w:eastAsiaTheme="minorEastAsia" w:hAnsiTheme="minorHAnsi" w:cstheme="minorBidi"/>
          <w:noProof/>
          <w:szCs w:val="22"/>
        </w:rPr>
        <w:tab/>
      </w:r>
      <w:r>
        <w:rPr>
          <w:noProof/>
        </w:rPr>
        <w:t>Baselines and Targets Summary from SB X7-7 Verification Form</w:t>
      </w:r>
      <w:r>
        <w:rPr>
          <w:noProof/>
        </w:rPr>
        <w:tab/>
      </w:r>
      <w:r>
        <w:rPr>
          <w:noProof/>
        </w:rPr>
        <w:fldChar w:fldCharType="begin"/>
      </w:r>
      <w:r>
        <w:rPr>
          <w:noProof/>
        </w:rPr>
        <w:instrText xml:space="preserve"> PAGEREF _Toc71187709 \h </w:instrText>
      </w:r>
      <w:r>
        <w:rPr>
          <w:noProof/>
        </w:rPr>
      </w:r>
      <w:r>
        <w:rPr>
          <w:noProof/>
        </w:rPr>
        <w:fldChar w:fldCharType="separate"/>
      </w:r>
      <w:r w:rsidR="00240630">
        <w:rPr>
          <w:noProof/>
        </w:rPr>
        <w:t>5-4</w:t>
      </w:r>
      <w:r>
        <w:rPr>
          <w:noProof/>
        </w:rPr>
        <w:fldChar w:fldCharType="end"/>
      </w:r>
    </w:p>
    <w:p w14:paraId="7A5E8CA8" w14:textId="0A921FDF" w:rsidR="005C5E65" w:rsidRDefault="005C5E65">
      <w:pPr>
        <w:pStyle w:val="TableofFigures"/>
        <w:tabs>
          <w:tab w:val="left" w:pos="1440"/>
          <w:tab w:val="right" w:leader="dot" w:pos="10070"/>
        </w:tabs>
        <w:rPr>
          <w:rFonts w:asciiTheme="minorHAnsi" w:eastAsiaTheme="minorEastAsia" w:hAnsiTheme="minorHAnsi" w:cstheme="minorBidi"/>
          <w:noProof/>
          <w:szCs w:val="22"/>
        </w:rPr>
      </w:pPr>
      <w:r>
        <w:rPr>
          <w:noProof/>
        </w:rPr>
        <w:t>Table 5</w:t>
      </w:r>
      <w:r>
        <w:rPr>
          <w:noProof/>
        </w:rPr>
        <w:noBreakHyphen/>
        <w:t>2</w:t>
      </w:r>
      <w:r>
        <w:rPr>
          <w:rFonts w:asciiTheme="minorHAnsi" w:eastAsiaTheme="minorEastAsia" w:hAnsiTheme="minorHAnsi" w:cstheme="minorBidi"/>
          <w:noProof/>
          <w:szCs w:val="22"/>
        </w:rPr>
        <w:tab/>
      </w:r>
      <w:r>
        <w:rPr>
          <w:noProof/>
        </w:rPr>
        <w:t>2020 Compliance from SB X7-7 2020 Compliance Form</w:t>
      </w:r>
      <w:r>
        <w:rPr>
          <w:noProof/>
        </w:rPr>
        <w:tab/>
      </w:r>
      <w:r>
        <w:rPr>
          <w:noProof/>
        </w:rPr>
        <w:fldChar w:fldCharType="begin"/>
      </w:r>
      <w:r>
        <w:rPr>
          <w:noProof/>
        </w:rPr>
        <w:instrText xml:space="preserve"> PAGEREF _Toc71187710 \h </w:instrText>
      </w:r>
      <w:r>
        <w:rPr>
          <w:noProof/>
        </w:rPr>
      </w:r>
      <w:r>
        <w:rPr>
          <w:noProof/>
        </w:rPr>
        <w:fldChar w:fldCharType="separate"/>
      </w:r>
      <w:ins w:id="178" w:author="Stan Chen" w:date="2021-06-18T15:05:00Z">
        <w:r w:rsidR="00240630">
          <w:rPr>
            <w:noProof/>
          </w:rPr>
          <w:t>5-5</w:t>
        </w:r>
      </w:ins>
      <w:del w:id="179" w:author="Stan Chen" w:date="2021-06-18T14:54:00Z">
        <w:r w:rsidDel="005B49FB">
          <w:rPr>
            <w:noProof/>
          </w:rPr>
          <w:delText>5-4</w:delText>
        </w:r>
      </w:del>
      <w:r>
        <w:rPr>
          <w:noProof/>
        </w:rPr>
        <w:fldChar w:fldCharType="end"/>
      </w:r>
    </w:p>
    <w:p w14:paraId="1846FF92" w14:textId="210054F3" w:rsidR="005C5E65" w:rsidRDefault="005C5E65">
      <w:pPr>
        <w:pStyle w:val="TableofFigures"/>
        <w:tabs>
          <w:tab w:val="left" w:pos="1440"/>
          <w:tab w:val="right" w:leader="dot" w:pos="10070"/>
        </w:tabs>
        <w:rPr>
          <w:rFonts w:asciiTheme="minorHAnsi" w:eastAsiaTheme="minorEastAsia" w:hAnsiTheme="minorHAnsi" w:cstheme="minorBidi"/>
          <w:noProof/>
          <w:szCs w:val="22"/>
        </w:rPr>
      </w:pPr>
      <w:r>
        <w:rPr>
          <w:noProof/>
        </w:rPr>
        <w:t>Table 6</w:t>
      </w:r>
      <w:r>
        <w:rPr>
          <w:noProof/>
        </w:rPr>
        <w:noBreakHyphen/>
        <w:t>1</w:t>
      </w:r>
      <w:r>
        <w:rPr>
          <w:rFonts w:asciiTheme="minorHAnsi" w:eastAsiaTheme="minorEastAsia" w:hAnsiTheme="minorHAnsi" w:cstheme="minorBidi"/>
          <w:noProof/>
          <w:szCs w:val="22"/>
        </w:rPr>
        <w:tab/>
      </w:r>
      <w:r>
        <w:rPr>
          <w:noProof/>
        </w:rPr>
        <w:t>Groundwater Volume Pumped</w:t>
      </w:r>
      <w:r>
        <w:rPr>
          <w:noProof/>
        </w:rPr>
        <w:tab/>
      </w:r>
      <w:r>
        <w:rPr>
          <w:noProof/>
        </w:rPr>
        <w:fldChar w:fldCharType="begin"/>
      </w:r>
      <w:r>
        <w:rPr>
          <w:noProof/>
        </w:rPr>
        <w:instrText xml:space="preserve"> PAGEREF _Toc71187711 \h </w:instrText>
      </w:r>
      <w:r>
        <w:rPr>
          <w:noProof/>
        </w:rPr>
      </w:r>
      <w:r>
        <w:rPr>
          <w:noProof/>
        </w:rPr>
        <w:fldChar w:fldCharType="separate"/>
      </w:r>
      <w:ins w:id="180" w:author="Stan Chen" w:date="2021-06-18T15:05:00Z">
        <w:r w:rsidR="00240630">
          <w:rPr>
            <w:noProof/>
          </w:rPr>
          <w:t>6-13</w:t>
        </w:r>
      </w:ins>
      <w:del w:id="181" w:author="Stan Chen" w:date="2021-06-18T14:54:00Z">
        <w:r w:rsidDel="005B49FB">
          <w:rPr>
            <w:noProof/>
          </w:rPr>
          <w:delText>6-12</w:delText>
        </w:r>
      </w:del>
      <w:r>
        <w:rPr>
          <w:noProof/>
        </w:rPr>
        <w:fldChar w:fldCharType="end"/>
      </w:r>
    </w:p>
    <w:p w14:paraId="76C7454C" w14:textId="19A67A03" w:rsidR="005C5E65" w:rsidRDefault="005C5E65">
      <w:pPr>
        <w:pStyle w:val="TableofFigures"/>
        <w:tabs>
          <w:tab w:val="left" w:pos="1440"/>
          <w:tab w:val="right" w:leader="dot" w:pos="10070"/>
        </w:tabs>
        <w:rPr>
          <w:rFonts w:asciiTheme="minorHAnsi" w:eastAsiaTheme="minorEastAsia" w:hAnsiTheme="minorHAnsi" w:cstheme="minorBidi"/>
          <w:noProof/>
          <w:szCs w:val="22"/>
        </w:rPr>
      </w:pPr>
      <w:r>
        <w:rPr>
          <w:noProof/>
        </w:rPr>
        <w:t>Table 6</w:t>
      </w:r>
      <w:r>
        <w:rPr>
          <w:noProof/>
        </w:rPr>
        <w:noBreakHyphen/>
        <w:t>2</w:t>
      </w:r>
      <w:r>
        <w:rPr>
          <w:rFonts w:asciiTheme="minorHAnsi" w:eastAsiaTheme="minorEastAsia" w:hAnsiTheme="minorHAnsi" w:cstheme="minorBidi"/>
          <w:noProof/>
          <w:szCs w:val="22"/>
        </w:rPr>
        <w:tab/>
      </w:r>
      <w:r>
        <w:rPr>
          <w:noProof/>
        </w:rPr>
        <w:t>Wastewater Collected Within Area in 2020</w:t>
      </w:r>
      <w:r>
        <w:rPr>
          <w:noProof/>
        </w:rPr>
        <w:tab/>
      </w:r>
      <w:r>
        <w:rPr>
          <w:noProof/>
        </w:rPr>
        <w:fldChar w:fldCharType="begin"/>
      </w:r>
      <w:r>
        <w:rPr>
          <w:noProof/>
        </w:rPr>
        <w:instrText xml:space="preserve"> PAGEREF _Toc71187712 \h </w:instrText>
      </w:r>
      <w:r>
        <w:rPr>
          <w:noProof/>
        </w:rPr>
      </w:r>
      <w:r>
        <w:rPr>
          <w:noProof/>
        </w:rPr>
        <w:fldChar w:fldCharType="separate"/>
      </w:r>
      <w:ins w:id="182" w:author="Stan Chen" w:date="2021-06-18T15:05:00Z">
        <w:r w:rsidR="00240630">
          <w:rPr>
            <w:noProof/>
          </w:rPr>
          <w:t>6-17</w:t>
        </w:r>
      </w:ins>
      <w:del w:id="183" w:author="Stan Chen" w:date="2021-06-18T14:54:00Z">
        <w:r w:rsidDel="005B49FB">
          <w:rPr>
            <w:noProof/>
          </w:rPr>
          <w:delText>6-16</w:delText>
        </w:r>
      </w:del>
      <w:r>
        <w:rPr>
          <w:noProof/>
        </w:rPr>
        <w:fldChar w:fldCharType="end"/>
      </w:r>
    </w:p>
    <w:p w14:paraId="55BA7CD4" w14:textId="764F0D95" w:rsidR="005C5E65" w:rsidRDefault="005C5E65">
      <w:pPr>
        <w:pStyle w:val="TableofFigures"/>
        <w:tabs>
          <w:tab w:val="left" w:pos="1440"/>
          <w:tab w:val="right" w:leader="dot" w:pos="10070"/>
        </w:tabs>
        <w:rPr>
          <w:rFonts w:asciiTheme="minorHAnsi" w:eastAsiaTheme="minorEastAsia" w:hAnsiTheme="minorHAnsi" w:cstheme="minorBidi"/>
          <w:noProof/>
          <w:szCs w:val="22"/>
        </w:rPr>
      </w:pPr>
      <w:r>
        <w:rPr>
          <w:noProof/>
        </w:rPr>
        <w:t>Table 6</w:t>
      </w:r>
      <w:r>
        <w:rPr>
          <w:noProof/>
        </w:rPr>
        <w:noBreakHyphen/>
        <w:t>3</w:t>
      </w:r>
      <w:r>
        <w:rPr>
          <w:rFonts w:asciiTheme="minorHAnsi" w:eastAsiaTheme="minorEastAsia" w:hAnsiTheme="minorHAnsi" w:cstheme="minorBidi"/>
          <w:noProof/>
          <w:szCs w:val="22"/>
        </w:rPr>
        <w:tab/>
      </w:r>
      <w:r>
        <w:rPr>
          <w:noProof/>
        </w:rPr>
        <w:t>Wastewater Treatment and Discharge within Service Area in 2020</w:t>
      </w:r>
      <w:r>
        <w:rPr>
          <w:noProof/>
        </w:rPr>
        <w:tab/>
      </w:r>
      <w:r>
        <w:rPr>
          <w:noProof/>
        </w:rPr>
        <w:fldChar w:fldCharType="begin"/>
      </w:r>
      <w:r>
        <w:rPr>
          <w:noProof/>
        </w:rPr>
        <w:instrText xml:space="preserve"> PAGEREF _Toc71187713 \h </w:instrText>
      </w:r>
      <w:r>
        <w:rPr>
          <w:noProof/>
        </w:rPr>
      </w:r>
      <w:r>
        <w:rPr>
          <w:noProof/>
        </w:rPr>
        <w:fldChar w:fldCharType="separate"/>
      </w:r>
      <w:ins w:id="184" w:author="Stan Chen" w:date="2021-06-18T15:05:00Z">
        <w:r w:rsidR="00240630">
          <w:rPr>
            <w:noProof/>
          </w:rPr>
          <w:t>6-18</w:t>
        </w:r>
      </w:ins>
      <w:del w:id="185" w:author="Stan Chen" w:date="2021-06-18T14:54:00Z">
        <w:r w:rsidDel="005B49FB">
          <w:rPr>
            <w:noProof/>
          </w:rPr>
          <w:delText>6-16</w:delText>
        </w:r>
      </w:del>
      <w:r>
        <w:rPr>
          <w:noProof/>
        </w:rPr>
        <w:fldChar w:fldCharType="end"/>
      </w:r>
    </w:p>
    <w:p w14:paraId="6E53B38B" w14:textId="298A0232" w:rsidR="005C5E65" w:rsidRDefault="005C5E65">
      <w:pPr>
        <w:pStyle w:val="TableofFigures"/>
        <w:tabs>
          <w:tab w:val="left" w:pos="1440"/>
          <w:tab w:val="right" w:leader="dot" w:pos="10070"/>
        </w:tabs>
        <w:rPr>
          <w:rFonts w:asciiTheme="minorHAnsi" w:eastAsiaTheme="minorEastAsia" w:hAnsiTheme="minorHAnsi" w:cstheme="minorBidi"/>
          <w:noProof/>
          <w:szCs w:val="22"/>
        </w:rPr>
      </w:pPr>
      <w:r>
        <w:rPr>
          <w:noProof/>
        </w:rPr>
        <w:t>Table 6</w:t>
      </w:r>
      <w:r>
        <w:rPr>
          <w:noProof/>
        </w:rPr>
        <w:noBreakHyphen/>
        <w:t>4</w:t>
      </w:r>
      <w:r>
        <w:rPr>
          <w:rFonts w:asciiTheme="minorHAnsi" w:eastAsiaTheme="minorEastAsia" w:hAnsiTheme="minorHAnsi" w:cstheme="minorBidi"/>
          <w:noProof/>
          <w:szCs w:val="22"/>
        </w:rPr>
        <w:tab/>
      </w:r>
      <w:r>
        <w:rPr>
          <w:noProof/>
        </w:rPr>
        <w:t>Current and Projected Recycled Water Direct Beneficial Uses Within Service Area</w:t>
      </w:r>
      <w:r>
        <w:rPr>
          <w:noProof/>
        </w:rPr>
        <w:tab/>
      </w:r>
      <w:r>
        <w:rPr>
          <w:noProof/>
        </w:rPr>
        <w:fldChar w:fldCharType="begin"/>
      </w:r>
      <w:r>
        <w:rPr>
          <w:noProof/>
        </w:rPr>
        <w:instrText xml:space="preserve"> PAGEREF _Toc71187714 \h </w:instrText>
      </w:r>
      <w:r>
        <w:rPr>
          <w:noProof/>
        </w:rPr>
      </w:r>
      <w:r>
        <w:rPr>
          <w:noProof/>
        </w:rPr>
        <w:fldChar w:fldCharType="separate"/>
      </w:r>
      <w:ins w:id="186" w:author="Stan Chen" w:date="2021-06-18T15:05:00Z">
        <w:r w:rsidR="00240630">
          <w:rPr>
            <w:noProof/>
          </w:rPr>
          <w:t>6-20</w:t>
        </w:r>
      </w:ins>
      <w:del w:id="187" w:author="Stan Chen" w:date="2021-06-18T14:54:00Z">
        <w:r w:rsidDel="005B49FB">
          <w:rPr>
            <w:noProof/>
          </w:rPr>
          <w:delText>6-17</w:delText>
        </w:r>
      </w:del>
      <w:r>
        <w:rPr>
          <w:noProof/>
        </w:rPr>
        <w:fldChar w:fldCharType="end"/>
      </w:r>
    </w:p>
    <w:p w14:paraId="1C1BD63B" w14:textId="735F78AA" w:rsidR="005C5E65" w:rsidRDefault="005C5E65">
      <w:pPr>
        <w:pStyle w:val="TableofFigures"/>
        <w:tabs>
          <w:tab w:val="left" w:pos="1440"/>
          <w:tab w:val="right" w:leader="dot" w:pos="10070"/>
        </w:tabs>
        <w:rPr>
          <w:rFonts w:asciiTheme="minorHAnsi" w:eastAsiaTheme="minorEastAsia" w:hAnsiTheme="minorHAnsi" w:cstheme="minorBidi"/>
          <w:noProof/>
          <w:szCs w:val="22"/>
        </w:rPr>
      </w:pPr>
      <w:r>
        <w:rPr>
          <w:noProof/>
        </w:rPr>
        <w:t>Table 6</w:t>
      </w:r>
      <w:r>
        <w:rPr>
          <w:noProof/>
        </w:rPr>
        <w:noBreakHyphen/>
        <w:t>5</w:t>
      </w:r>
      <w:r>
        <w:rPr>
          <w:rFonts w:asciiTheme="minorHAnsi" w:eastAsiaTheme="minorEastAsia" w:hAnsiTheme="minorHAnsi" w:cstheme="minorBidi"/>
          <w:noProof/>
          <w:szCs w:val="22"/>
        </w:rPr>
        <w:tab/>
      </w:r>
      <w:r>
        <w:rPr>
          <w:noProof/>
        </w:rPr>
        <w:t>2015 Recycled Water Use Projection Compared to 2020 Actual</w:t>
      </w:r>
      <w:r>
        <w:rPr>
          <w:noProof/>
        </w:rPr>
        <w:tab/>
      </w:r>
      <w:r>
        <w:rPr>
          <w:noProof/>
        </w:rPr>
        <w:fldChar w:fldCharType="begin"/>
      </w:r>
      <w:r>
        <w:rPr>
          <w:noProof/>
        </w:rPr>
        <w:instrText xml:space="preserve"> PAGEREF _Toc71187715 \h </w:instrText>
      </w:r>
      <w:r>
        <w:rPr>
          <w:noProof/>
        </w:rPr>
      </w:r>
      <w:r>
        <w:rPr>
          <w:noProof/>
        </w:rPr>
        <w:fldChar w:fldCharType="separate"/>
      </w:r>
      <w:ins w:id="188" w:author="Stan Chen" w:date="2021-06-18T15:05:00Z">
        <w:r w:rsidR="00240630">
          <w:rPr>
            <w:noProof/>
          </w:rPr>
          <w:t>6-21</w:t>
        </w:r>
      </w:ins>
      <w:del w:id="189" w:author="Stan Chen" w:date="2021-06-18T14:54:00Z">
        <w:r w:rsidDel="005B49FB">
          <w:rPr>
            <w:noProof/>
          </w:rPr>
          <w:delText>6-18</w:delText>
        </w:r>
      </w:del>
      <w:r>
        <w:rPr>
          <w:noProof/>
        </w:rPr>
        <w:fldChar w:fldCharType="end"/>
      </w:r>
    </w:p>
    <w:p w14:paraId="72F65D49" w14:textId="46758A49" w:rsidR="005C5E65" w:rsidRDefault="005C5E65">
      <w:pPr>
        <w:pStyle w:val="TableofFigures"/>
        <w:tabs>
          <w:tab w:val="left" w:pos="1440"/>
          <w:tab w:val="right" w:leader="dot" w:pos="10070"/>
        </w:tabs>
        <w:rPr>
          <w:rFonts w:asciiTheme="minorHAnsi" w:eastAsiaTheme="minorEastAsia" w:hAnsiTheme="minorHAnsi" w:cstheme="minorBidi"/>
          <w:noProof/>
          <w:szCs w:val="22"/>
        </w:rPr>
      </w:pPr>
      <w:r>
        <w:rPr>
          <w:noProof/>
        </w:rPr>
        <w:t>Table 6</w:t>
      </w:r>
      <w:r>
        <w:rPr>
          <w:noProof/>
        </w:rPr>
        <w:noBreakHyphen/>
        <w:t>6</w:t>
      </w:r>
      <w:r>
        <w:rPr>
          <w:rFonts w:asciiTheme="minorHAnsi" w:eastAsiaTheme="minorEastAsia" w:hAnsiTheme="minorHAnsi" w:cstheme="minorBidi"/>
          <w:noProof/>
          <w:szCs w:val="22"/>
        </w:rPr>
        <w:tab/>
      </w:r>
      <w:r>
        <w:rPr>
          <w:noProof/>
        </w:rPr>
        <w:t>Methods to Expand Future Recycled Water Use</w:t>
      </w:r>
      <w:r>
        <w:rPr>
          <w:noProof/>
        </w:rPr>
        <w:tab/>
      </w:r>
      <w:r>
        <w:rPr>
          <w:noProof/>
        </w:rPr>
        <w:fldChar w:fldCharType="begin"/>
      </w:r>
      <w:r>
        <w:rPr>
          <w:noProof/>
        </w:rPr>
        <w:instrText xml:space="preserve"> PAGEREF _Toc71187716 \h </w:instrText>
      </w:r>
      <w:r>
        <w:rPr>
          <w:noProof/>
        </w:rPr>
      </w:r>
      <w:r>
        <w:rPr>
          <w:noProof/>
        </w:rPr>
        <w:fldChar w:fldCharType="separate"/>
      </w:r>
      <w:ins w:id="190" w:author="Stan Chen" w:date="2021-06-18T15:05:00Z">
        <w:r w:rsidR="00240630">
          <w:rPr>
            <w:noProof/>
          </w:rPr>
          <w:t>6-23</w:t>
        </w:r>
      </w:ins>
      <w:del w:id="191" w:author="Stan Chen" w:date="2021-06-18T14:54:00Z">
        <w:r w:rsidDel="005B49FB">
          <w:rPr>
            <w:noProof/>
          </w:rPr>
          <w:delText>6-18</w:delText>
        </w:r>
      </w:del>
      <w:r>
        <w:rPr>
          <w:noProof/>
        </w:rPr>
        <w:fldChar w:fldCharType="end"/>
      </w:r>
    </w:p>
    <w:p w14:paraId="7065C123" w14:textId="0A3F7317" w:rsidR="005C5E65" w:rsidRDefault="005C5E65">
      <w:pPr>
        <w:pStyle w:val="TableofFigures"/>
        <w:tabs>
          <w:tab w:val="left" w:pos="1440"/>
          <w:tab w:val="right" w:leader="dot" w:pos="10070"/>
        </w:tabs>
        <w:rPr>
          <w:rFonts w:asciiTheme="minorHAnsi" w:eastAsiaTheme="minorEastAsia" w:hAnsiTheme="minorHAnsi" w:cstheme="minorBidi"/>
          <w:noProof/>
          <w:szCs w:val="22"/>
        </w:rPr>
      </w:pPr>
      <w:r>
        <w:rPr>
          <w:noProof/>
        </w:rPr>
        <w:t>Table 6</w:t>
      </w:r>
      <w:r>
        <w:rPr>
          <w:noProof/>
        </w:rPr>
        <w:noBreakHyphen/>
        <w:t>7</w:t>
      </w:r>
      <w:r>
        <w:rPr>
          <w:rFonts w:asciiTheme="minorHAnsi" w:eastAsiaTheme="minorEastAsia" w:hAnsiTheme="minorHAnsi" w:cstheme="minorBidi"/>
          <w:noProof/>
          <w:szCs w:val="22"/>
        </w:rPr>
        <w:tab/>
      </w:r>
      <w:r>
        <w:rPr>
          <w:noProof/>
        </w:rPr>
        <w:t>Expected Future Water Supply Projects or Programs</w:t>
      </w:r>
      <w:r>
        <w:rPr>
          <w:noProof/>
        </w:rPr>
        <w:tab/>
      </w:r>
      <w:r>
        <w:rPr>
          <w:noProof/>
        </w:rPr>
        <w:fldChar w:fldCharType="begin"/>
      </w:r>
      <w:r>
        <w:rPr>
          <w:noProof/>
        </w:rPr>
        <w:instrText xml:space="preserve"> PAGEREF _Toc71187717 \h </w:instrText>
      </w:r>
      <w:r>
        <w:rPr>
          <w:noProof/>
        </w:rPr>
      </w:r>
      <w:r>
        <w:rPr>
          <w:noProof/>
        </w:rPr>
        <w:fldChar w:fldCharType="separate"/>
      </w:r>
      <w:ins w:id="192" w:author="Stan Chen" w:date="2021-06-18T15:05:00Z">
        <w:r w:rsidR="00240630">
          <w:rPr>
            <w:noProof/>
          </w:rPr>
          <w:t>6-28</w:t>
        </w:r>
      </w:ins>
      <w:del w:id="193" w:author="Stan Chen" w:date="2021-06-18T14:54:00Z">
        <w:r w:rsidDel="005B49FB">
          <w:rPr>
            <w:noProof/>
          </w:rPr>
          <w:delText>6-22</w:delText>
        </w:r>
      </w:del>
      <w:r>
        <w:rPr>
          <w:noProof/>
        </w:rPr>
        <w:fldChar w:fldCharType="end"/>
      </w:r>
    </w:p>
    <w:p w14:paraId="0AAF533B" w14:textId="04496FB0" w:rsidR="005C5E65" w:rsidRDefault="005C5E65">
      <w:pPr>
        <w:pStyle w:val="TableofFigures"/>
        <w:tabs>
          <w:tab w:val="left" w:pos="1440"/>
          <w:tab w:val="right" w:leader="dot" w:pos="10070"/>
        </w:tabs>
        <w:rPr>
          <w:rFonts w:asciiTheme="minorHAnsi" w:eastAsiaTheme="minorEastAsia" w:hAnsiTheme="minorHAnsi" w:cstheme="minorBidi"/>
          <w:noProof/>
          <w:szCs w:val="22"/>
        </w:rPr>
      </w:pPr>
      <w:r>
        <w:rPr>
          <w:noProof/>
        </w:rPr>
        <w:t>Table 6</w:t>
      </w:r>
      <w:r>
        <w:rPr>
          <w:noProof/>
        </w:rPr>
        <w:noBreakHyphen/>
        <w:t>8</w:t>
      </w:r>
      <w:r>
        <w:rPr>
          <w:rFonts w:asciiTheme="minorHAnsi" w:eastAsiaTheme="minorEastAsia" w:hAnsiTheme="minorHAnsi" w:cstheme="minorBidi"/>
          <w:noProof/>
          <w:szCs w:val="22"/>
        </w:rPr>
        <w:tab/>
      </w:r>
      <w:r>
        <w:rPr>
          <w:noProof/>
        </w:rPr>
        <w:t>Water Supplies - Actual</w:t>
      </w:r>
      <w:r>
        <w:rPr>
          <w:noProof/>
        </w:rPr>
        <w:tab/>
      </w:r>
      <w:r>
        <w:rPr>
          <w:noProof/>
        </w:rPr>
        <w:fldChar w:fldCharType="begin"/>
      </w:r>
      <w:r>
        <w:rPr>
          <w:noProof/>
        </w:rPr>
        <w:instrText xml:space="preserve"> PAGEREF _Toc71187718 \h </w:instrText>
      </w:r>
      <w:r>
        <w:rPr>
          <w:noProof/>
        </w:rPr>
      </w:r>
      <w:r>
        <w:rPr>
          <w:noProof/>
        </w:rPr>
        <w:fldChar w:fldCharType="separate"/>
      </w:r>
      <w:ins w:id="194" w:author="Stan Chen" w:date="2021-06-18T15:05:00Z">
        <w:r w:rsidR="00240630">
          <w:rPr>
            <w:noProof/>
          </w:rPr>
          <w:t>6-30</w:t>
        </w:r>
      </w:ins>
      <w:del w:id="195" w:author="Stan Chen" w:date="2021-06-18T14:54:00Z">
        <w:r w:rsidDel="005B49FB">
          <w:rPr>
            <w:noProof/>
          </w:rPr>
          <w:delText>6-24</w:delText>
        </w:r>
      </w:del>
      <w:r>
        <w:rPr>
          <w:noProof/>
        </w:rPr>
        <w:fldChar w:fldCharType="end"/>
      </w:r>
    </w:p>
    <w:p w14:paraId="0318A720" w14:textId="29827047" w:rsidR="005C5E65" w:rsidRDefault="005C5E65">
      <w:pPr>
        <w:pStyle w:val="TableofFigures"/>
        <w:tabs>
          <w:tab w:val="left" w:pos="1440"/>
          <w:tab w:val="right" w:leader="dot" w:pos="10070"/>
        </w:tabs>
        <w:rPr>
          <w:rFonts w:asciiTheme="minorHAnsi" w:eastAsiaTheme="minorEastAsia" w:hAnsiTheme="minorHAnsi" w:cstheme="minorBidi"/>
          <w:noProof/>
          <w:szCs w:val="22"/>
        </w:rPr>
      </w:pPr>
      <w:r>
        <w:rPr>
          <w:noProof/>
        </w:rPr>
        <w:t>Table 6</w:t>
      </w:r>
      <w:r>
        <w:rPr>
          <w:noProof/>
        </w:rPr>
        <w:noBreakHyphen/>
        <w:t>9</w:t>
      </w:r>
      <w:r>
        <w:rPr>
          <w:rFonts w:asciiTheme="minorHAnsi" w:eastAsiaTheme="minorEastAsia" w:hAnsiTheme="minorHAnsi" w:cstheme="minorBidi"/>
          <w:noProof/>
          <w:szCs w:val="22"/>
        </w:rPr>
        <w:tab/>
      </w:r>
      <w:r>
        <w:rPr>
          <w:noProof/>
        </w:rPr>
        <w:t>Water Supplies - Projected</w:t>
      </w:r>
      <w:r>
        <w:rPr>
          <w:noProof/>
        </w:rPr>
        <w:tab/>
      </w:r>
      <w:r>
        <w:rPr>
          <w:noProof/>
        </w:rPr>
        <w:fldChar w:fldCharType="begin"/>
      </w:r>
      <w:r>
        <w:rPr>
          <w:noProof/>
        </w:rPr>
        <w:instrText xml:space="preserve"> PAGEREF _Toc71187719 \h </w:instrText>
      </w:r>
      <w:r>
        <w:rPr>
          <w:noProof/>
        </w:rPr>
      </w:r>
      <w:r>
        <w:rPr>
          <w:noProof/>
        </w:rPr>
        <w:fldChar w:fldCharType="separate"/>
      </w:r>
      <w:ins w:id="196" w:author="Stan Chen" w:date="2021-06-18T15:05:00Z">
        <w:r w:rsidR="00240630">
          <w:rPr>
            <w:noProof/>
          </w:rPr>
          <w:t>6-30</w:t>
        </w:r>
      </w:ins>
      <w:del w:id="197" w:author="Stan Chen" w:date="2021-06-18T14:54:00Z">
        <w:r w:rsidDel="005B49FB">
          <w:rPr>
            <w:noProof/>
          </w:rPr>
          <w:delText>6-24</w:delText>
        </w:r>
      </w:del>
      <w:r>
        <w:rPr>
          <w:noProof/>
        </w:rPr>
        <w:fldChar w:fldCharType="end"/>
      </w:r>
    </w:p>
    <w:p w14:paraId="63D01BF0" w14:textId="6197E591" w:rsidR="005C5E65" w:rsidRDefault="005C5E65">
      <w:pPr>
        <w:pStyle w:val="TableofFigures"/>
        <w:tabs>
          <w:tab w:val="left" w:pos="1440"/>
          <w:tab w:val="right" w:leader="dot" w:pos="10070"/>
        </w:tabs>
        <w:rPr>
          <w:rFonts w:asciiTheme="minorHAnsi" w:eastAsiaTheme="minorEastAsia" w:hAnsiTheme="minorHAnsi" w:cstheme="minorBidi"/>
          <w:noProof/>
          <w:szCs w:val="22"/>
        </w:rPr>
      </w:pPr>
      <w:r>
        <w:rPr>
          <w:noProof/>
        </w:rPr>
        <w:t>Table 7</w:t>
      </w:r>
      <w:r>
        <w:rPr>
          <w:noProof/>
        </w:rPr>
        <w:noBreakHyphen/>
        <w:t>1</w:t>
      </w:r>
      <w:r>
        <w:rPr>
          <w:rFonts w:asciiTheme="minorHAnsi" w:eastAsiaTheme="minorEastAsia" w:hAnsiTheme="minorHAnsi" w:cstheme="minorBidi"/>
          <w:noProof/>
          <w:szCs w:val="22"/>
        </w:rPr>
        <w:tab/>
      </w:r>
      <w:r>
        <w:rPr>
          <w:noProof/>
        </w:rPr>
        <w:t>Basis of Water Year Data (Reliability Assessment)</w:t>
      </w:r>
      <w:r>
        <w:rPr>
          <w:noProof/>
        </w:rPr>
        <w:tab/>
      </w:r>
      <w:r>
        <w:rPr>
          <w:noProof/>
        </w:rPr>
        <w:fldChar w:fldCharType="begin"/>
      </w:r>
      <w:r>
        <w:rPr>
          <w:noProof/>
        </w:rPr>
        <w:instrText xml:space="preserve"> PAGEREF _Toc71187720 \h </w:instrText>
      </w:r>
      <w:r>
        <w:rPr>
          <w:noProof/>
        </w:rPr>
      </w:r>
      <w:r>
        <w:rPr>
          <w:noProof/>
        </w:rPr>
        <w:fldChar w:fldCharType="separate"/>
      </w:r>
      <w:r w:rsidR="00240630">
        <w:rPr>
          <w:noProof/>
        </w:rPr>
        <w:t>7-7</w:t>
      </w:r>
      <w:r>
        <w:rPr>
          <w:noProof/>
        </w:rPr>
        <w:fldChar w:fldCharType="end"/>
      </w:r>
    </w:p>
    <w:p w14:paraId="41CCB190" w14:textId="3BA82056" w:rsidR="005C5E65" w:rsidRDefault="005C5E65">
      <w:pPr>
        <w:pStyle w:val="TableofFigures"/>
        <w:tabs>
          <w:tab w:val="left" w:pos="1440"/>
          <w:tab w:val="right" w:leader="dot" w:pos="10070"/>
        </w:tabs>
        <w:rPr>
          <w:rFonts w:asciiTheme="minorHAnsi" w:eastAsiaTheme="minorEastAsia" w:hAnsiTheme="minorHAnsi" w:cstheme="minorBidi"/>
          <w:noProof/>
          <w:szCs w:val="22"/>
        </w:rPr>
      </w:pPr>
      <w:r>
        <w:rPr>
          <w:noProof/>
        </w:rPr>
        <w:t>Table 7</w:t>
      </w:r>
      <w:r>
        <w:rPr>
          <w:noProof/>
        </w:rPr>
        <w:noBreakHyphen/>
        <w:t>2</w:t>
      </w:r>
      <w:r>
        <w:rPr>
          <w:rFonts w:asciiTheme="minorHAnsi" w:eastAsiaTheme="minorEastAsia" w:hAnsiTheme="minorHAnsi" w:cstheme="minorBidi"/>
          <w:noProof/>
          <w:szCs w:val="22"/>
        </w:rPr>
        <w:tab/>
      </w:r>
      <w:r>
        <w:rPr>
          <w:noProof/>
        </w:rPr>
        <w:t>Normal Year Supply and Demand Comparison</w:t>
      </w:r>
      <w:r>
        <w:rPr>
          <w:noProof/>
        </w:rPr>
        <w:tab/>
      </w:r>
      <w:r>
        <w:rPr>
          <w:noProof/>
        </w:rPr>
        <w:fldChar w:fldCharType="begin"/>
      </w:r>
      <w:r>
        <w:rPr>
          <w:noProof/>
        </w:rPr>
        <w:instrText xml:space="preserve"> PAGEREF _Toc71187721 \h </w:instrText>
      </w:r>
      <w:r>
        <w:rPr>
          <w:noProof/>
        </w:rPr>
      </w:r>
      <w:r>
        <w:rPr>
          <w:noProof/>
        </w:rPr>
        <w:fldChar w:fldCharType="separate"/>
      </w:r>
      <w:ins w:id="198" w:author="Stan Chen" w:date="2021-06-18T15:05:00Z">
        <w:r w:rsidR="00240630">
          <w:rPr>
            <w:noProof/>
          </w:rPr>
          <w:t>7-9</w:t>
        </w:r>
      </w:ins>
      <w:del w:id="199" w:author="Stan Chen" w:date="2021-06-18T14:54:00Z">
        <w:r w:rsidDel="005B49FB">
          <w:rPr>
            <w:noProof/>
          </w:rPr>
          <w:delText>7-8</w:delText>
        </w:r>
      </w:del>
      <w:r>
        <w:rPr>
          <w:noProof/>
        </w:rPr>
        <w:fldChar w:fldCharType="end"/>
      </w:r>
    </w:p>
    <w:p w14:paraId="64C4B6F4" w14:textId="1B4CA97C" w:rsidR="005C5E65" w:rsidRDefault="005C5E65">
      <w:pPr>
        <w:pStyle w:val="TableofFigures"/>
        <w:tabs>
          <w:tab w:val="left" w:pos="1440"/>
          <w:tab w:val="right" w:leader="dot" w:pos="10070"/>
        </w:tabs>
        <w:rPr>
          <w:rFonts w:asciiTheme="minorHAnsi" w:eastAsiaTheme="minorEastAsia" w:hAnsiTheme="minorHAnsi" w:cstheme="minorBidi"/>
          <w:noProof/>
          <w:szCs w:val="22"/>
        </w:rPr>
      </w:pPr>
      <w:r>
        <w:rPr>
          <w:noProof/>
        </w:rPr>
        <w:t>Table 7</w:t>
      </w:r>
      <w:r>
        <w:rPr>
          <w:noProof/>
        </w:rPr>
        <w:noBreakHyphen/>
        <w:t>3</w:t>
      </w:r>
      <w:r>
        <w:rPr>
          <w:rFonts w:asciiTheme="minorHAnsi" w:eastAsiaTheme="minorEastAsia" w:hAnsiTheme="minorHAnsi" w:cstheme="minorBidi"/>
          <w:noProof/>
          <w:szCs w:val="22"/>
        </w:rPr>
        <w:tab/>
      </w:r>
      <w:r>
        <w:rPr>
          <w:noProof/>
        </w:rPr>
        <w:t>Single Dry Year Supply and Demand Comparison</w:t>
      </w:r>
      <w:r>
        <w:rPr>
          <w:noProof/>
        </w:rPr>
        <w:tab/>
      </w:r>
      <w:r>
        <w:rPr>
          <w:noProof/>
        </w:rPr>
        <w:fldChar w:fldCharType="begin"/>
      </w:r>
      <w:r>
        <w:rPr>
          <w:noProof/>
        </w:rPr>
        <w:instrText xml:space="preserve"> PAGEREF _Toc71187722 \h </w:instrText>
      </w:r>
      <w:r>
        <w:rPr>
          <w:noProof/>
        </w:rPr>
      </w:r>
      <w:r>
        <w:rPr>
          <w:noProof/>
        </w:rPr>
        <w:fldChar w:fldCharType="separate"/>
      </w:r>
      <w:ins w:id="200" w:author="Stan Chen" w:date="2021-06-18T15:05:00Z">
        <w:r w:rsidR="00240630">
          <w:rPr>
            <w:noProof/>
          </w:rPr>
          <w:t>7-10</w:t>
        </w:r>
      </w:ins>
      <w:del w:id="201" w:author="Stan Chen" w:date="2021-06-18T14:54:00Z">
        <w:r w:rsidDel="005B49FB">
          <w:rPr>
            <w:noProof/>
          </w:rPr>
          <w:delText>7-9</w:delText>
        </w:r>
      </w:del>
      <w:r>
        <w:rPr>
          <w:noProof/>
        </w:rPr>
        <w:fldChar w:fldCharType="end"/>
      </w:r>
    </w:p>
    <w:p w14:paraId="69ABA014" w14:textId="3CAD369D" w:rsidR="005C5E65" w:rsidRDefault="005C5E65">
      <w:pPr>
        <w:pStyle w:val="TableofFigures"/>
        <w:tabs>
          <w:tab w:val="left" w:pos="1440"/>
          <w:tab w:val="right" w:leader="dot" w:pos="10070"/>
        </w:tabs>
        <w:rPr>
          <w:rFonts w:asciiTheme="minorHAnsi" w:eastAsiaTheme="minorEastAsia" w:hAnsiTheme="minorHAnsi" w:cstheme="minorBidi"/>
          <w:noProof/>
          <w:szCs w:val="22"/>
        </w:rPr>
      </w:pPr>
      <w:r>
        <w:rPr>
          <w:noProof/>
        </w:rPr>
        <w:t>Table 7</w:t>
      </w:r>
      <w:r>
        <w:rPr>
          <w:noProof/>
        </w:rPr>
        <w:noBreakHyphen/>
        <w:t>4</w:t>
      </w:r>
      <w:r>
        <w:rPr>
          <w:rFonts w:asciiTheme="minorHAnsi" w:eastAsiaTheme="minorEastAsia" w:hAnsiTheme="minorHAnsi" w:cstheme="minorBidi"/>
          <w:noProof/>
          <w:szCs w:val="22"/>
        </w:rPr>
        <w:tab/>
      </w:r>
      <w:r>
        <w:rPr>
          <w:noProof/>
        </w:rPr>
        <w:t>Multiple Dry Years Supply and Demand Comparison</w:t>
      </w:r>
      <w:r>
        <w:rPr>
          <w:noProof/>
        </w:rPr>
        <w:tab/>
      </w:r>
      <w:r>
        <w:rPr>
          <w:noProof/>
        </w:rPr>
        <w:fldChar w:fldCharType="begin"/>
      </w:r>
      <w:r>
        <w:rPr>
          <w:noProof/>
        </w:rPr>
        <w:instrText xml:space="preserve"> PAGEREF _Toc71187723 \h </w:instrText>
      </w:r>
      <w:r>
        <w:rPr>
          <w:noProof/>
        </w:rPr>
      </w:r>
      <w:r>
        <w:rPr>
          <w:noProof/>
        </w:rPr>
        <w:fldChar w:fldCharType="separate"/>
      </w:r>
      <w:ins w:id="202" w:author="Stan Chen" w:date="2021-06-18T15:05:00Z">
        <w:r w:rsidR="00240630">
          <w:rPr>
            <w:noProof/>
          </w:rPr>
          <w:t>7-11</w:t>
        </w:r>
      </w:ins>
      <w:del w:id="203" w:author="Stan Chen" w:date="2021-06-18T14:54:00Z">
        <w:r w:rsidDel="005B49FB">
          <w:rPr>
            <w:noProof/>
          </w:rPr>
          <w:delText>7-9</w:delText>
        </w:r>
      </w:del>
      <w:r>
        <w:rPr>
          <w:noProof/>
        </w:rPr>
        <w:fldChar w:fldCharType="end"/>
      </w:r>
    </w:p>
    <w:p w14:paraId="78291F9D" w14:textId="2D5FFF17" w:rsidR="005C5E65" w:rsidRDefault="005C5E65">
      <w:pPr>
        <w:pStyle w:val="TableofFigures"/>
        <w:tabs>
          <w:tab w:val="left" w:pos="1440"/>
          <w:tab w:val="right" w:leader="dot" w:pos="10070"/>
        </w:tabs>
        <w:rPr>
          <w:rFonts w:asciiTheme="minorHAnsi" w:eastAsiaTheme="minorEastAsia" w:hAnsiTheme="minorHAnsi" w:cstheme="minorBidi"/>
          <w:noProof/>
          <w:szCs w:val="22"/>
        </w:rPr>
      </w:pPr>
      <w:r>
        <w:rPr>
          <w:noProof/>
        </w:rPr>
        <w:t>Table 7</w:t>
      </w:r>
      <w:r>
        <w:rPr>
          <w:noProof/>
        </w:rPr>
        <w:noBreakHyphen/>
        <w:t>5</w:t>
      </w:r>
      <w:r>
        <w:rPr>
          <w:rFonts w:asciiTheme="minorHAnsi" w:eastAsiaTheme="minorEastAsia" w:hAnsiTheme="minorHAnsi" w:cstheme="minorBidi"/>
          <w:noProof/>
          <w:szCs w:val="22"/>
        </w:rPr>
        <w:tab/>
      </w:r>
      <w:r>
        <w:rPr>
          <w:noProof/>
        </w:rPr>
        <w:t>Five-Year Drought Risk Assessment Tables to Address Water Code Section 10635(b)</w:t>
      </w:r>
      <w:r>
        <w:rPr>
          <w:noProof/>
        </w:rPr>
        <w:tab/>
      </w:r>
      <w:r>
        <w:rPr>
          <w:noProof/>
        </w:rPr>
        <w:fldChar w:fldCharType="begin"/>
      </w:r>
      <w:r>
        <w:rPr>
          <w:noProof/>
        </w:rPr>
        <w:instrText xml:space="preserve"> PAGEREF _Toc71187724 \h </w:instrText>
      </w:r>
      <w:r>
        <w:rPr>
          <w:noProof/>
        </w:rPr>
      </w:r>
      <w:r>
        <w:rPr>
          <w:noProof/>
        </w:rPr>
        <w:fldChar w:fldCharType="separate"/>
      </w:r>
      <w:ins w:id="204" w:author="Stan Chen" w:date="2021-06-18T15:05:00Z">
        <w:r w:rsidR="00240630">
          <w:rPr>
            <w:noProof/>
          </w:rPr>
          <w:t>7-17</w:t>
        </w:r>
      </w:ins>
      <w:del w:id="205" w:author="Stan Chen" w:date="2021-06-18T14:54:00Z">
        <w:r w:rsidDel="005B49FB">
          <w:rPr>
            <w:noProof/>
          </w:rPr>
          <w:delText>7-14</w:delText>
        </w:r>
      </w:del>
      <w:r>
        <w:rPr>
          <w:noProof/>
        </w:rPr>
        <w:fldChar w:fldCharType="end"/>
      </w:r>
    </w:p>
    <w:p w14:paraId="5CAED001" w14:textId="1A495597" w:rsidR="005C5E65" w:rsidRDefault="005C5E65">
      <w:pPr>
        <w:pStyle w:val="TableofFigures"/>
        <w:tabs>
          <w:tab w:val="left" w:pos="1440"/>
          <w:tab w:val="right" w:leader="dot" w:pos="10070"/>
        </w:tabs>
        <w:rPr>
          <w:rFonts w:asciiTheme="minorHAnsi" w:eastAsiaTheme="minorEastAsia" w:hAnsiTheme="minorHAnsi" w:cstheme="minorBidi"/>
          <w:noProof/>
          <w:szCs w:val="22"/>
        </w:rPr>
      </w:pPr>
      <w:r>
        <w:rPr>
          <w:noProof/>
        </w:rPr>
        <w:t>Table 8</w:t>
      </w:r>
      <w:r>
        <w:rPr>
          <w:noProof/>
        </w:rPr>
        <w:noBreakHyphen/>
        <w:t>1</w:t>
      </w:r>
      <w:r>
        <w:rPr>
          <w:rFonts w:asciiTheme="minorHAnsi" w:eastAsiaTheme="minorEastAsia" w:hAnsiTheme="minorHAnsi" w:cstheme="minorBidi"/>
          <w:noProof/>
          <w:szCs w:val="22"/>
        </w:rPr>
        <w:tab/>
      </w:r>
      <w:r>
        <w:rPr>
          <w:noProof/>
        </w:rPr>
        <w:t>Water Shortage Contingency Planning Levels</w:t>
      </w:r>
      <w:r>
        <w:rPr>
          <w:noProof/>
        </w:rPr>
        <w:tab/>
      </w:r>
      <w:r>
        <w:rPr>
          <w:noProof/>
        </w:rPr>
        <w:fldChar w:fldCharType="begin"/>
      </w:r>
      <w:r>
        <w:rPr>
          <w:noProof/>
        </w:rPr>
        <w:instrText xml:space="preserve"> PAGEREF _Toc71187725 \h </w:instrText>
      </w:r>
      <w:r>
        <w:rPr>
          <w:noProof/>
        </w:rPr>
      </w:r>
      <w:r>
        <w:rPr>
          <w:noProof/>
        </w:rPr>
        <w:fldChar w:fldCharType="separate"/>
      </w:r>
      <w:ins w:id="206" w:author="Stan Chen" w:date="2021-06-18T15:05:00Z">
        <w:r w:rsidR="00240630">
          <w:rPr>
            <w:noProof/>
          </w:rPr>
          <w:t>8-10</w:t>
        </w:r>
      </w:ins>
      <w:del w:id="207" w:author="Stan Chen" w:date="2021-06-18T14:54:00Z">
        <w:r w:rsidDel="005B49FB">
          <w:rPr>
            <w:noProof/>
          </w:rPr>
          <w:delText>8-9</w:delText>
        </w:r>
      </w:del>
      <w:r>
        <w:rPr>
          <w:noProof/>
        </w:rPr>
        <w:fldChar w:fldCharType="end"/>
      </w:r>
    </w:p>
    <w:p w14:paraId="396EADE0" w14:textId="6AFA8A2C" w:rsidR="005C5E65" w:rsidRDefault="005C5E65">
      <w:pPr>
        <w:pStyle w:val="TableofFigures"/>
        <w:tabs>
          <w:tab w:val="left" w:pos="1440"/>
          <w:tab w:val="right" w:leader="dot" w:pos="10070"/>
        </w:tabs>
        <w:rPr>
          <w:rFonts w:asciiTheme="minorHAnsi" w:eastAsiaTheme="minorEastAsia" w:hAnsiTheme="minorHAnsi" w:cstheme="minorBidi"/>
          <w:noProof/>
          <w:szCs w:val="22"/>
        </w:rPr>
      </w:pPr>
      <w:r>
        <w:rPr>
          <w:noProof/>
        </w:rPr>
        <w:t>Table 8</w:t>
      </w:r>
      <w:r>
        <w:rPr>
          <w:noProof/>
        </w:rPr>
        <w:noBreakHyphen/>
        <w:t>2</w:t>
      </w:r>
      <w:r>
        <w:rPr>
          <w:rFonts w:asciiTheme="minorHAnsi" w:eastAsiaTheme="minorEastAsia" w:hAnsiTheme="minorHAnsi" w:cstheme="minorBidi"/>
          <w:noProof/>
          <w:szCs w:val="22"/>
        </w:rPr>
        <w:tab/>
      </w:r>
      <w:r>
        <w:rPr>
          <w:noProof/>
        </w:rPr>
        <w:t>Demand Reduction Actions</w:t>
      </w:r>
      <w:r>
        <w:rPr>
          <w:noProof/>
        </w:rPr>
        <w:tab/>
      </w:r>
      <w:r>
        <w:rPr>
          <w:noProof/>
        </w:rPr>
        <w:fldChar w:fldCharType="begin"/>
      </w:r>
      <w:r>
        <w:rPr>
          <w:noProof/>
        </w:rPr>
        <w:instrText xml:space="preserve"> PAGEREF _Toc71187726 \h </w:instrText>
      </w:r>
      <w:r>
        <w:rPr>
          <w:noProof/>
        </w:rPr>
      </w:r>
      <w:r>
        <w:rPr>
          <w:noProof/>
        </w:rPr>
        <w:fldChar w:fldCharType="separate"/>
      </w:r>
      <w:ins w:id="208" w:author="Stan Chen" w:date="2021-06-18T15:05:00Z">
        <w:r w:rsidR="00240630">
          <w:rPr>
            <w:noProof/>
          </w:rPr>
          <w:t>8-20</w:t>
        </w:r>
      </w:ins>
      <w:del w:id="209" w:author="Stan Chen" w:date="2021-06-18T14:54:00Z">
        <w:r w:rsidDel="005B49FB">
          <w:rPr>
            <w:noProof/>
          </w:rPr>
          <w:delText>8-17</w:delText>
        </w:r>
      </w:del>
      <w:r>
        <w:rPr>
          <w:noProof/>
        </w:rPr>
        <w:fldChar w:fldCharType="end"/>
      </w:r>
    </w:p>
    <w:p w14:paraId="66113959" w14:textId="46073902" w:rsidR="005C5E65" w:rsidRDefault="005C5E65">
      <w:pPr>
        <w:pStyle w:val="TableofFigures"/>
        <w:tabs>
          <w:tab w:val="left" w:pos="1440"/>
          <w:tab w:val="right" w:leader="dot" w:pos="10070"/>
        </w:tabs>
        <w:rPr>
          <w:rFonts w:asciiTheme="minorHAnsi" w:eastAsiaTheme="minorEastAsia" w:hAnsiTheme="minorHAnsi" w:cstheme="minorBidi"/>
          <w:noProof/>
          <w:szCs w:val="22"/>
        </w:rPr>
      </w:pPr>
      <w:r>
        <w:rPr>
          <w:noProof/>
        </w:rPr>
        <w:t>Table 8</w:t>
      </w:r>
      <w:r>
        <w:rPr>
          <w:noProof/>
        </w:rPr>
        <w:noBreakHyphen/>
        <w:t>3</w:t>
      </w:r>
      <w:r>
        <w:rPr>
          <w:rFonts w:asciiTheme="minorHAnsi" w:eastAsiaTheme="minorEastAsia" w:hAnsiTheme="minorHAnsi" w:cstheme="minorBidi"/>
          <w:noProof/>
          <w:szCs w:val="22"/>
        </w:rPr>
        <w:tab/>
      </w:r>
      <w:r>
        <w:rPr>
          <w:noProof/>
        </w:rPr>
        <w:t>Supply Augmentation and Other Actions</w:t>
      </w:r>
      <w:r>
        <w:rPr>
          <w:noProof/>
        </w:rPr>
        <w:tab/>
      </w:r>
      <w:r>
        <w:rPr>
          <w:noProof/>
        </w:rPr>
        <w:fldChar w:fldCharType="begin"/>
      </w:r>
      <w:r>
        <w:rPr>
          <w:noProof/>
        </w:rPr>
        <w:instrText xml:space="preserve"> PAGEREF _Toc71187727 \h </w:instrText>
      </w:r>
      <w:r>
        <w:rPr>
          <w:noProof/>
        </w:rPr>
      </w:r>
      <w:r>
        <w:rPr>
          <w:noProof/>
        </w:rPr>
        <w:fldChar w:fldCharType="separate"/>
      </w:r>
      <w:ins w:id="210" w:author="Stan Chen" w:date="2021-06-18T15:05:00Z">
        <w:r w:rsidR="00240630">
          <w:rPr>
            <w:noProof/>
          </w:rPr>
          <w:t>8-21</w:t>
        </w:r>
      </w:ins>
      <w:del w:id="211" w:author="Stan Chen" w:date="2021-06-18T14:54:00Z">
        <w:r w:rsidDel="005B49FB">
          <w:rPr>
            <w:noProof/>
          </w:rPr>
          <w:delText>8-18</w:delText>
        </w:r>
      </w:del>
      <w:r>
        <w:rPr>
          <w:noProof/>
        </w:rPr>
        <w:fldChar w:fldCharType="end"/>
      </w:r>
    </w:p>
    <w:p w14:paraId="3DD1F668" w14:textId="3CFD1C70" w:rsidR="005C5E65" w:rsidRDefault="005C5E65">
      <w:pPr>
        <w:pStyle w:val="TableofFigures"/>
        <w:tabs>
          <w:tab w:val="left" w:pos="1440"/>
          <w:tab w:val="right" w:leader="dot" w:pos="10070"/>
        </w:tabs>
        <w:rPr>
          <w:rFonts w:asciiTheme="minorHAnsi" w:eastAsiaTheme="minorEastAsia" w:hAnsiTheme="minorHAnsi" w:cstheme="minorBidi"/>
          <w:noProof/>
          <w:szCs w:val="22"/>
        </w:rPr>
      </w:pPr>
      <w:r>
        <w:rPr>
          <w:noProof/>
        </w:rPr>
        <w:t>Table 10</w:t>
      </w:r>
      <w:r>
        <w:rPr>
          <w:noProof/>
        </w:rPr>
        <w:noBreakHyphen/>
        <w:t>1</w:t>
      </w:r>
      <w:r>
        <w:rPr>
          <w:rFonts w:asciiTheme="minorHAnsi" w:eastAsiaTheme="minorEastAsia" w:hAnsiTheme="minorHAnsi" w:cstheme="minorBidi"/>
          <w:noProof/>
          <w:szCs w:val="22"/>
        </w:rPr>
        <w:tab/>
      </w:r>
      <w:r>
        <w:rPr>
          <w:noProof/>
        </w:rPr>
        <w:t>Notification to Cities and Counties</w:t>
      </w:r>
      <w:r>
        <w:rPr>
          <w:noProof/>
        </w:rPr>
        <w:tab/>
      </w:r>
      <w:r>
        <w:rPr>
          <w:noProof/>
        </w:rPr>
        <w:fldChar w:fldCharType="begin"/>
      </w:r>
      <w:r>
        <w:rPr>
          <w:noProof/>
        </w:rPr>
        <w:instrText xml:space="preserve"> PAGEREF _Toc71187728 \h </w:instrText>
      </w:r>
      <w:r>
        <w:rPr>
          <w:noProof/>
        </w:rPr>
      </w:r>
      <w:r>
        <w:rPr>
          <w:noProof/>
        </w:rPr>
        <w:fldChar w:fldCharType="separate"/>
      </w:r>
      <w:r w:rsidR="00240630">
        <w:rPr>
          <w:noProof/>
        </w:rPr>
        <w:t>10-4</w:t>
      </w:r>
      <w:r>
        <w:rPr>
          <w:noProof/>
        </w:rPr>
        <w:fldChar w:fldCharType="end"/>
      </w:r>
    </w:p>
    <w:p w14:paraId="30028146" w14:textId="3AE6BCE9" w:rsidR="00AA07A8" w:rsidRDefault="00AA07A8" w:rsidP="00AA07A8">
      <w:pPr>
        <w:tabs>
          <w:tab w:val="left" w:pos="360"/>
          <w:tab w:val="left" w:pos="720"/>
          <w:tab w:val="left" w:pos="1080"/>
          <w:tab w:val="left" w:pos="1440"/>
          <w:tab w:val="left" w:pos="1800"/>
          <w:tab w:val="left" w:pos="2160"/>
          <w:tab w:val="right" w:leader="dot" w:pos="8640"/>
        </w:tabs>
        <w:spacing w:line="240" w:lineRule="auto"/>
        <w:ind w:left="1080" w:hanging="1080"/>
        <w:rPr>
          <w:rFonts w:asciiTheme="majorHAnsi" w:hAnsiTheme="majorHAnsi"/>
          <w:b/>
        </w:rPr>
      </w:pPr>
      <w:r>
        <w:rPr>
          <w:rFonts w:asciiTheme="majorHAnsi" w:hAnsiTheme="majorHAnsi"/>
          <w:b/>
        </w:rPr>
        <w:fldChar w:fldCharType="end"/>
      </w:r>
    </w:p>
    <w:p w14:paraId="5141B5E3" w14:textId="77777777" w:rsidR="00790F82" w:rsidRDefault="00790F82" w:rsidP="00AA07A8">
      <w:pPr>
        <w:tabs>
          <w:tab w:val="left" w:pos="360"/>
          <w:tab w:val="left" w:pos="720"/>
          <w:tab w:val="left" w:pos="1080"/>
          <w:tab w:val="left" w:pos="1440"/>
          <w:tab w:val="left" w:pos="1800"/>
          <w:tab w:val="left" w:pos="2160"/>
          <w:tab w:val="right" w:leader="dot" w:pos="8640"/>
        </w:tabs>
        <w:spacing w:line="240" w:lineRule="auto"/>
        <w:ind w:left="1080" w:hanging="1080"/>
        <w:rPr>
          <w:rFonts w:asciiTheme="majorHAnsi" w:hAnsiTheme="majorHAnsi"/>
          <w:b/>
        </w:rPr>
      </w:pPr>
    </w:p>
    <w:p w14:paraId="6B2638B0" w14:textId="77777777" w:rsidR="00600A09" w:rsidRPr="008D4CCF" w:rsidRDefault="00600A09" w:rsidP="00600A09">
      <w:pPr>
        <w:tabs>
          <w:tab w:val="center" w:pos="4680"/>
        </w:tabs>
        <w:spacing w:line="240" w:lineRule="auto"/>
        <w:jc w:val="center"/>
        <w:rPr>
          <w:rFonts w:asciiTheme="majorHAnsi" w:hAnsiTheme="majorHAnsi"/>
          <w:color w:val="000099"/>
          <w:u w:val="single"/>
        </w:rPr>
      </w:pPr>
      <w:bookmarkStart w:id="212" w:name="_Hlk70495944"/>
      <w:r w:rsidRPr="008D4CCF">
        <w:rPr>
          <w:rFonts w:asciiTheme="majorHAnsi" w:hAnsiTheme="majorHAnsi"/>
          <w:b/>
          <w:color w:val="000099"/>
          <w:u w:val="single"/>
        </w:rPr>
        <w:lastRenderedPageBreak/>
        <w:t>LIST OF FIGURES</w:t>
      </w:r>
    </w:p>
    <w:p w14:paraId="48FB7CC0" w14:textId="77777777" w:rsidR="0083428A" w:rsidRDefault="0083428A" w:rsidP="0083428A">
      <w:pPr>
        <w:tabs>
          <w:tab w:val="left" w:pos="360"/>
          <w:tab w:val="left" w:pos="720"/>
          <w:tab w:val="left" w:pos="1080"/>
          <w:tab w:val="left" w:pos="1440"/>
          <w:tab w:val="left" w:pos="1800"/>
          <w:tab w:val="left" w:pos="2160"/>
          <w:tab w:val="right" w:leader="dot" w:pos="8640"/>
        </w:tabs>
        <w:rPr>
          <w:rFonts w:ascii="Calibri" w:hAnsi="Calibri" w:cs="Calibri"/>
          <w:sz w:val="22"/>
        </w:rPr>
      </w:pPr>
    </w:p>
    <w:p w14:paraId="627ECC56" w14:textId="77777777" w:rsidR="00790F82" w:rsidRPr="00DC2F6B" w:rsidRDefault="00790F82" w:rsidP="00790F82">
      <w:pPr>
        <w:tabs>
          <w:tab w:val="left" w:pos="360"/>
          <w:tab w:val="left" w:pos="720"/>
          <w:tab w:val="left" w:pos="1080"/>
          <w:tab w:val="left" w:pos="1440"/>
          <w:tab w:val="left" w:pos="1800"/>
          <w:tab w:val="left" w:pos="2160"/>
          <w:tab w:val="right" w:leader="dot" w:pos="8640"/>
        </w:tabs>
        <w:ind w:left="1080" w:hanging="1080"/>
        <w:rPr>
          <w:rFonts w:ascii="Calibri" w:hAnsi="Calibri" w:cs="Calibri"/>
          <w:sz w:val="22"/>
        </w:rPr>
      </w:pPr>
      <w:bookmarkStart w:id="213" w:name="_Hlk64988610"/>
      <w:r w:rsidRPr="00DC2F6B">
        <w:rPr>
          <w:rFonts w:ascii="Calibri" w:hAnsi="Calibri" w:cs="Calibri"/>
          <w:sz w:val="22"/>
        </w:rPr>
        <w:t>Figure 1</w:t>
      </w:r>
      <w:r w:rsidRPr="00DC2F6B">
        <w:rPr>
          <w:rFonts w:ascii="Calibri" w:hAnsi="Calibri" w:cs="Calibri"/>
          <w:sz w:val="22"/>
        </w:rPr>
        <w:tab/>
      </w:r>
      <w:r w:rsidRPr="00DC2F6B">
        <w:rPr>
          <w:rFonts w:ascii="Calibri" w:hAnsi="Calibri" w:cs="Calibri"/>
          <w:sz w:val="22"/>
        </w:rPr>
        <w:tab/>
        <w:t xml:space="preserve">Water Service Area </w:t>
      </w:r>
    </w:p>
    <w:p w14:paraId="3571F09C" w14:textId="77777777" w:rsidR="00790F82" w:rsidRDefault="00790F82" w:rsidP="00790F82">
      <w:pPr>
        <w:tabs>
          <w:tab w:val="left" w:pos="360"/>
          <w:tab w:val="left" w:pos="720"/>
          <w:tab w:val="left" w:pos="1080"/>
          <w:tab w:val="left" w:pos="1440"/>
          <w:tab w:val="left" w:pos="1800"/>
          <w:tab w:val="left" w:pos="2160"/>
          <w:tab w:val="right" w:leader="dot" w:pos="8640"/>
        </w:tabs>
        <w:ind w:left="1080" w:hanging="1080"/>
        <w:rPr>
          <w:rFonts w:ascii="Calibri" w:hAnsi="Calibri" w:cs="Calibri"/>
          <w:sz w:val="22"/>
        </w:rPr>
      </w:pPr>
      <w:r w:rsidRPr="00DC2F6B">
        <w:rPr>
          <w:rFonts w:ascii="Calibri" w:hAnsi="Calibri" w:cs="Calibri"/>
          <w:sz w:val="22"/>
        </w:rPr>
        <w:t>Figure 2</w:t>
      </w:r>
      <w:r w:rsidRPr="00DC2F6B">
        <w:rPr>
          <w:rFonts w:ascii="Calibri" w:hAnsi="Calibri" w:cs="Calibri"/>
          <w:sz w:val="22"/>
        </w:rPr>
        <w:tab/>
      </w:r>
      <w:r w:rsidRPr="00DC2F6B">
        <w:rPr>
          <w:rFonts w:ascii="Calibri" w:hAnsi="Calibri" w:cs="Calibri"/>
          <w:sz w:val="22"/>
        </w:rPr>
        <w:tab/>
        <w:t>Water Service Area</w:t>
      </w:r>
      <w:r>
        <w:rPr>
          <w:rFonts w:ascii="Calibri" w:hAnsi="Calibri" w:cs="Calibri"/>
          <w:sz w:val="22"/>
        </w:rPr>
        <w:t xml:space="preserve"> and City Boundaries </w:t>
      </w:r>
    </w:p>
    <w:p w14:paraId="6F2863B1" w14:textId="77777777" w:rsidR="00790F82" w:rsidRPr="00DC2F6B" w:rsidRDefault="00790F82" w:rsidP="00790F82">
      <w:pPr>
        <w:tabs>
          <w:tab w:val="left" w:pos="360"/>
          <w:tab w:val="left" w:pos="720"/>
          <w:tab w:val="left" w:pos="1080"/>
          <w:tab w:val="left" w:pos="1440"/>
          <w:tab w:val="left" w:pos="1800"/>
          <w:tab w:val="left" w:pos="2160"/>
          <w:tab w:val="right" w:leader="dot" w:pos="8640"/>
        </w:tabs>
        <w:ind w:left="1080" w:hanging="1080"/>
        <w:rPr>
          <w:rFonts w:ascii="Calibri" w:hAnsi="Calibri" w:cs="Calibri"/>
          <w:sz w:val="22"/>
        </w:rPr>
      </w:pPr>
      <w:r>
        <w:rPr>
          <w:rFonts w:ascii="Calibri" w:hAnsi="Calibri" w:cs="Calibri"/>
          <w:sz w:val="22"/>
        </w:rPr>
        <w:t>Figure 3</w:t>
      </w:r>
      <w:r>
        <w:rPr>
          <w:rFonts w:ascii="Calibri" w:hAnsi="Calibri" w:cs="Calibri"/>
          <w:sz w:val="22"/>
        </w:rPr>
        <w:tab/>
      </w:r>
      <w:r>
        <w:rPr>
          <w:rFonts w:ascii="Calibri" w:hAnsi="Calibri" w:cs="Calibri"/>
          <w:sz w:val="22"/>
        </w:rPr>
        <w:tab/>
        <w:t>Mojave Basin Map</w:t>
      </w:r>
    </w:p>
    <w:bookmarkEnd w:id="213"/>
    <w:p w14:paraId="7B856107" w14:textId="77777777" w:rsidR="00790F82" w:rsidRDefault="00790F82" w:rsidP="00790F82">
      <w:pPr>
        <w:autoSpaceDE/>
        <w:autoSpaceDN/>
        <w:adjustRightInd/>
        <w:spacing w:line="240" w:lineRule="auto"/>
        <w:jc w:val="left"/>
        <w:rPr>
          <w:rFonts w:asciiTheme="majorHAnsi" w:hAnsiTheme="majorHAnsi"/>
          <w:b/>
          <w:szCs w:val="24"/>
        </w:rPr>
      </w:pPr>
      <w:r>
        <w:rPr>
          <w:rFonts w:asciiTheme="majorHAnsi" w:hAnsiTheme="majorHAnsi"/>
          <w:b/>
          <w:szCs w:val="24"/>
        </w:rPr>
        <w:br w:type="page"/>
      </w:r>
    </w:p>
    <w:p w14:paraId="5618634F" w14:textId="77777777" w:rsidR="006E2CBE" w:rsidRPr="008D4CCF" w:rsidRDefault="006E2CBE" w:rsidP="006E2CBE">
      <w:pPr>
        <w:tabs>
          <w:tab w:val="center" w:pos="4680"/>
        </w:tabs>
        <w:spacing w:line="240" w:lineRule="auto"/>
        <w:jc w:val="center"/>
        <w:rPr>
          <w:rFonts w:asciiTheme="majorHAnsi" w:hAnsiTheme="majorHAnsi"/>
          <w:color w:val="000099"/>
          <w:szCs w:val="24"/>
          <w:u w:val="single"/>
        </w:rPr>
      </w:pPr>
      <w:r w:rsidRPr="008D4CCF">
        <w:rPr>
          <w:rFonts w:asciiTheme="majorHAnsi" w:hAnsiTheme="majorHAnsi"/>
          <w:b/>
          <w:color w:val="000099"/>
          <w:szCs w:val="24"/>
          <w:u w:val="single"/>
        </w:rPr>
        <w:lastRenderedPageBreak/>
        <w:t>LIST OF APPENDICES</w:t>
      </w:r>
    </w:p>
    <w:p w14:paraId="2D9ECB24" w14:textId="77777777" w:rsidR="0083428A" w:rsidRDefault="0083428A" w:rsidP="0083428A">
      <w:pPr>
        <w:tabs>
          <w:tab w:val="left" w:pos="360"/>
          <w:tab w:val="left" w:pos="720"/>
          <w:tab w:val="left" w:pos="1080"/>
          <w:tab w:val="left" w:pos="1440"/>
          <w:tab w:val="left" w:pos="1800"/>
          <w:tab w:val="left" w:pos="2160"/>
          <w:tab w:val="right" w:leader="dot" w:pos="8640"/>
        </w:tabs>
        <w:rPr>
          <w:rFonts w:ascii="Calibri" w:hAnsi="Calibri" w:cs="Calibri"/>
          <w:sz w:val="22"/>
        </w:rPr>
      </w:pPr>
    </w:p>
    <w:p w14:paraId="5D61B825" w14:textId="77777777" w:rsidR="00F1012C" w:rsidRDefault="00F1012C" w:rsidP="00F1012C">
      <w:pPr>
        <w:tabs>
          <w:tab w:val="left" w:pos="360"/>
          <w:tab w:val="left" w:pos="720"/>
          <w:tab w:val="left" w:pos="1080"/>
          <w:tab w:val="left" w:pos="1440"/>
          <w:tab w:val="left" w:pos="1800"/>
          <w:tab w:val="left" w:pos="2160"/>
          <w:tab w:val="right" w:leader="dot" w:pos="8640"/>
        </w:tabs>
        <w:ind w:left="1080" w:hanging="1080"/>
        <w:rPr>
          <w:rFonts w:ascii="Calibri" w:hAnsi="Calibri" w:cs="Calibri"/>
          <w:sz w:val="22"/>
        </w:rPr>
      </w:pPr>
      <w:bookmarkStart w:id="214" w:name="_Hlk70497076"/>
      <w:r w:rsidRPr="00DC2F6B">
        <w:rPr>
          <w:rFonts w:ascii="Calibri" w:hAnsi="Calibri" w:cs="Calibri"/>
          <w:sz w:val="22"/>
        </w:rPr>
        <w:t xml:space="preserve">Appendix </w:t>
      </w:r>
      <w:r>
        <w:rPr>
          <w:rFonts w:ascii="Calibri" w:hAnsi="Calibri" w:cs="Calibri"/>
          <w:sz w:val="22"/>
        </w:rPr>
        <w:t>A</w:t>
      </w:r>
      <w:r>
        <w:rPr>
          <w:rFonts w:ascii="Calibri" w:hAnsi="Calibri" w:cs="Calibri"/>
          <w:sz w:val="22"/>
        </w:rPr>
        <w:tab/>
      </w:r>
      <w:r w:rsidRPr="00DC2F6B">
        <w:rPr>
          <w:rFonts w:ascii="Calibri" w:hAnsi="Calibri" w:cs="Calibri"/>
          <w:sz w:val="22"/>
        </w:rPr>
        <w:tab/>
        <w:t>DWR Standardized Tables</w:t>
      </w:r>
    </w:p>
    <w:p w14:paraId="08E25A48" w14:textId="77777777" w:rsidR="00F1012C" w:rsidRPr="00DC2F6B" w:rsidRDefault="00F1012C" w:rsidP="00F1012C">
      <w:pPr>
        <w:tabs>
          <w:tab w:val="left" w:pos="360"/>
          <w:tab w:val="left" w:pos="720"/>
          <w:tab w:val="left" w:pos="1080"/>
          <w:tab w:val="left" w:pos="1440"/>
          <w:tab w:val="left" w:pos="1800"/>
          <w:tab w:val="left" w:pos="2160"/>
          <w:tab w:val="right" w:leader="dot" w:pos="8640"/>
        </w:tabs>
        <w:ind w:left="1080" w:hanging="1080"/>
        <w:rPr>
          <w:rFonts w:ascii="Calibri" w:hAnsi="Calibri" w:cs="Calibri"/>
          <w:sz w:val="22"/>
        </w:rPr>
      </w:pPr>
      <w:r w:rsidRPr="00DC2F6B">
        <w:rPr>
          <w:rFonts w:ascii="Calibri" w:hAnsi="Calibri" w:cs="Calibri"/>
          <w:sz w:val="22"/>
        </w:rPr>
        <w:t xml:space="preserve">Appendix </w:t>
      </w:r>
      <w:r>
        <w:rPr>
          <w:rFonts w:ascii="Calibri" w:hAnsi="Calibri" w:cs="Calibri"/>
          <w:sz w:val="22"/>
        </w:rPr>
        <w:t>B</w:t>
      </w:r>
      <w:r>
        <w:rPr>
          <w:rFonts w:ascii="Calibri" w:hAnsi="Calibri" w:cs="Calibri"/>
          <w:sz w:val="22"/>
        </w:rPr>
        <w:tab/>
      </w:r>
      <w:r>
        <w:rPr>
          <w:rFonts w:ascii="Calibri" w:hAnsi="Calibri" w:cs="Calibri"/>
          <w:sz w:val="22"/>
        </w:rPr>
        <w:tab/>
        <w:t xml:space="preserve">Demonstration of Reduced Imported Water Reliance </w:t>
      </w:r>
    </w:p>
    <w:p w14:paraId="6EAE32C7" w14:textId="77777777" w:rsidR="00F1012C" w:rsidRPr="00DC2F6B" w:rsidRDefault="00F1012C" w:rsidP="00F1012C">
      <w:pPr>
        <w:tabs>
          <w:tab w:val="left" w:pos="360"/>
          <w:tab w:val="left" w:pos="720"/>
          <w:tab w:val="left" w:pos="1440"/>
          <w:tab w:val="left" w:pos="1800"/>
          <w:tab w:val="left" w:pos="2160"/>
          <w:tab w:val="right" w:leader="dot" w:pos="8640"/>
        </w:tabs>
        <w:ind w:left="1440" w:hanging="1440"/>
        <w:rPr>
          <w:rFonts w:ascii="Calibri" w:hAnsi="Calibri" w:cs="Calibri"/>
          <w:sz w:val="22"/>
        </w:rPr>
      </w:pPr>
      <w:r w:rsidRPr="00DC2F6B">
        <w:rPr>
          <w:rFonts w:ascii="Calibri" w:hAnsi="Calibri" w:cs="Calibri"/>
          <w:sz w:val="22"/>
        </w:rPr>
        <w:t>Appendix C</w:t>
      </w:r>
      <w:r w:rsidRPr="00DC2F6B">
        <w:rPr>
          <w:rFonts w:ascii="Calibri" w:hAnsi="Calibri" w:cs="Calibri"/>
          <w:sz w:val="22"/>
        </w:rPr>
        <w:tab/>
        <w:t>Completed Plan Checklist</w:t>
      </w:r>
    </w:p>
    <w:p w14:paraId="2BDEE618" w14:textId="77777777" w:rsidR="00F1012C" w:rsidRPr="00DC2F6B" w:rsidRDefault="00F1012C" w:rsidP="00F1012C">
      <w:pPr>
        <w:tabs>
          <w:tab w:val="left" w:pos="360"/>
          <w:tab w:val="left" w:pos="720"/>
          <w:tab w:val="left" w:pos="1080"/>
          <w:tab w:val="left" w:pos="1440"/>
          <w:tab w:val="left" w:pos="1800"/>
          <w:tab w:val="left" w:pos="2160"/>
          <w:tab w:val="right" w:leader="dot" w:pos="8640"/>
        </w:tabs>
        <w:ind w:left="1080" w:hanging="1080"/>
        <w:rPr>
          <w:rFonts w:ascii="Calibri" w:hAnsi="Calibri" w:cs="Calibri"/>
          <w:sz w:val="22"/>
        </w:rPr>
      </w:pPr>
      <w:r w:rsidRPr="00DC2F6B">
        <w:rPr>
          <w:rFonts w:ascii="Calibri" w:hAnsi="Calibri" w:cs="Calibri"/>
          <w:sz w:val="22"/>
        </w:rPr>
        <w:t>Appendix D</w:t>
      </w:r>
      <w:r w:rsidRPr="00DC2F6B">
        <w:rPr>
          <w:rFonts w:ascii="Calibri" w:hAnsi="Calibri" w:cs="Calibri"/>
          <w:sz w:val="22"/>
        </w:rPr>
        <w:tab/>
      </w:r>
      <w:r>
        <w:rPr>
          <w:rFonts w:ascii="Calibri" w:hAnsi="Calibri" w:cs="Calibri"/>
          <w:sz w:val="22"/>
        </w:rPr>
        <w:tab/>
        <w:t xml:space="preserve">60 – Day Notification Letters and Public Hearing Notifications </w:t>
      </w:r>
    </w:p>
    <w:p w14:paraId="212DEC7B" w14:textId="77777777" w:rsidR="00F1012C" w:rsidRDefault="00F1012C" w:rsidP="00F1012C">
      <w:pPr>
        <w:tabs>
          <w:tab w:val="left" w:pos="360"/>
          <w:tab w:val="left" w:pos="720"/>
          <w:tab w:val="left" w:pos="1080"/>
          <w:tab w:val="left" w:pos="1440"/>
          <w:tab w:val="left" w:pos="1800"/>
          <w:tab w:val="left" w:pos="2160"/>
          <w:tab w:val="right" w:leader="dot" w:pos="8640"/>
        </w:tabs>
        <w:ind w:left="1080" w:hanging="1080"/>
        <w:rPr>
          <w:rFonts w:ascii="Calibri" w:hAnsi="Calibri" w:cs="Calibri"/>
          <w:sz w:val="22"/>
        </w:rPr>
      </w:pPr>
      <w:r w:rsidRPr="00DC2F6B">
        <w:rPr>
          <w:rFonts w:ascii="Calibri" w:hAnsi="Calibri" w:cs="Calibri"/>
          <w:sz w:val="22"/>
        </w:rPr>
        <w:t>Appendix E</w:t>
      </w:r>
      <w:r w:rsidRPr="00DC2F6B">
        <w:rPr>
          <w:rFonts w:ascii="Calibri" w:hAnsi="Calibri" w:cs="Calibri"/>
          <w:sz w:val="22"/>
        </w:rPr>
        <w:tab/>
      </w:r>
      <w:r>
        <w:rPr>
          <w:rFonts w:ascii="Calibri" w:hAnsi="Calibri" w:cs="Calibri"/>
          <w:sz w:val="22"/>
        </w:rPr>
        <w:tab/>
        <w:t>AWWA Water Loss Audit Reports</w:t>
      </w:r>
    </w:p>
    <w:p w14:paraId="79D5E247" w14:textId="77777777" w:rsidR="00F1012C" w:rsidRPr="00DC2F6B" w:rsidRDefault="00F1012C" w:rsidP="00F1012C">
      <w:pPr>
        <w:tabs>
          <w:tab w:val="left" w:pos="360"/>
          <w:tab w:val="left" w:pos="720"/>
          <w:tab w:val="left" w:pos="1080"/>
          <w:tab w:val="left" w:pos="1440"/>
          <w:tab w:val="left" w:pos="1800"/>
          <w:tab w:val="left" w:pos="2160"/>
          <w:tab w:val="right" w:leader="dot" w:pos="8640"/>
        </w:tabs>
        <w:ind w:left="1080" w:hanging="1080"/>
        <w:rPr>
          <w:rFonts w:ascii="Calibri" w:hAnsi="Calibri" w:cs="Calibri"/>
          <w:sz w:val="22"/>
        </w:rPr>
      </w:pPr>
      <w:r w:rsidRPr="00DC2F6B">
        <w:rPr>
          <w:rFonts w:ascii="Calibri" w:hAnsi="Calibri" w:cs="Calibri"/>
          <w:sz w:val="22"/>
        </w:rPr>
        <w:t>Appendix F</w:t>
      </w:r>
      <w:r w:rsidRPr="00DC2F6B">
        <w:rPr>
          <w:rFonts w:ascii="Calibri" w:hAnsi="Calibri" w:cs="Calibri"/>
          <w:sz w:val="22"/>
        </w:rPr>
        <w:tab/>
      </w:r>
      <w:r>
        <w:rPr>
          <w:rFonts w:ascii="Calibri" w:hAnsi="Calibri" w:cs="Calibri"/>
          <w:sz w:val="22"/>
        </w:rPr>
        <w:tab/>
        <w:t xml:space="preserve">Climate Change Considerations (Cal- Adapt Data) </w:t>
      </w:r>
    </w:p>
    <w:p w14:paraId="1D56B575" w14:textId="77777777" w:rsidR="00F1012C" w:rsidRDefault="00F1012C" w:rsidP="00F1012C">
      <w:pPr>
        <w:tabs>
          <w:tab w:val="left" w:pos="360"/>
          <w:tab w:val="left" w:pos="720"/>
          <w:tab w:val="left" w:pos="1080"/>
          <w:tab w:val="left" w:pos="1440"/>
          <w:tab w:val="left" w:pos="1800"/>
          <w:tab w:val="left" w:pos="2160"/>
          <w:tab w:val="right" w:leader="dot" w:pos="8640"/>
        </w:tabs>
        <w:ind w:left="1080" w:hanging="1080"/>
        <w:rPr>
          <w:rFonts w:ascii="Calibri" w:hAnsi="Calibri" w:cs="Calibri"/>
          <w:sz w:val="22"/>
        </w:rPr>
      </w:pPr>
      <w:r>
        <w:rPr>
          <w:rFonts w:ascii="Calibri" w:hAnsi="Calibri" w:cs="Calibri"/>
          <w:sz w:val="22"/>
        </w:rPr>
        <w:t>Appendix G</w:t>
      </w:r>
      <w:r>
        <w:rPr>
          <w:rFonts w:ascii="Calibri" w:hAnsi="Calibri" w:cs="Calibri"/>
          <w:sz w:val="22"/>
        </w:rPr>
        <w:tab/>
      </w:r>
      <w:r>
        <w:rPr>
          <w:rFonts w:ascii="Calibri" w:hAnsi="Calibri" w:cs="Calibri"/>
          <w:sz w:val="22"/>
        </w:rPr>
        <w:tab/>
      </w:r>
      <w:r w:rsidRPr="00DC2F6B">
        <w:rPr>
          <w:rFonts w:ascii="Calibri" w:hAnsi="Calibri" w:cs="Calibri"/>
          <w:sz w:val="22"/>
        </w:rPr>
        <w:t>SB</w:t>
      </w:r>
      <w:r>
        <w:rPr>
          <w:rFonts w:ascii="Calibri" w:hAnsi="Calibri" w:cs="Calibri"/>
          <w:sz w:val="22"/>
        </w:rPr>
        <w:t xml:space="preserve"> </w:t>
      </w:r>
      <w:r w:rsidRPr="00DC2F6B">
        <w:rPr>
          <w:rFonts w:ascii="Calibri" w:hAnsi="Calibri" w:cs="Calibri"/>
          <w:sz w:val="22"/>
        </w:rPr>
        <w:t xml:space="preserve">X7-7 Verification Form </w:t>
      </w:r>
    </w:p>
    <w:p w14:paraId="227C0021" w14:textId="77777777" w:rsidR="00F1012C" w:rsidRDefault="00F1012C" w:rsidP="00F1012C">
      <w:pPr>
        <w:tabs>
          <w:tab w:val="left" w:pos="360"/>
          <w:tab w:val="left" w:pos="720"/>
          <w:tab w:val="left" w:pos="1080"/>
          <w:tab w:val="left" w:pos="1440"/>
          <w:tab w:val="left" w:pos="1800"/>
          <w:tab w:val="left" w:pos="2160"/>
          <w:tab w:val="right" w:leader="dot" w:pos="8640"/>
        </w:tabs>
        <w:ind w:left="1080" w:hanging="1080"/>
        <w:rPr>
          <w:rFonts w:ascii="Calibri" w:hAnsi="Calibri" w:cs="Calibri"/>
          <w:sz w:val="22"/>
        </w:rPr>
      </w:pPr>
      <w:r>
        <w:rPr>
          <w:rFonts w:ascii="Calibri" w:hAnsi="Calibri" w:cs="Calibri"/>
          <w:sz w:val="22"/>
        </w:rPr>
        <w:t>Appendix H</w:t>
      </w:r>
      <w:r>
        <w:rPr>
          <w:rFonts w:ascii="Calibri" w:hAnsi="Calibri" w:cs="Calibri"/>
          <w:sz w:val="22"/>
        </w:rPr>
        <w:tab/>
      </w:r>
      <w:r>
        <w:rPr>
          <w:rFonts w:ascii="Calibri" w:hAnsi="Calibri" w:cs="Calibri"/>
          <w:sz w:val="22"/>
        </w:rPr>
        <w:tab/>
        <w:t xml:space="preserve">SB X7-7 2020 Compliance Form </w:t>
      </w:r>
    </w:p>
    <w:p w14:paraId="0A1DB56D" w14:textId="77777777" w:rsidR="00F1012C" w:rsidRDefault="00F1012C" w:rsidP="00F1012C">
      <w:pPr>
        <w:tabs>
          <w:tab w:val="left" w:pos="360"/>
          <w:tab w:val="left" w:pos="720"/>
          <w:tab w:val="left" w:pos="1080"/>
          <w:tab w:val="left" w:pos="1440"/>
          <w:tab w:val="left" w:pos="1800"/>
          <w:tab w:val="left" w:pos="2160"/>
          <w:tab w:val="right" w:leader="dot" w:pos="8640"/>
        </w:tabs>
        <w:ind w:left="1080" w:hanging="1080"/>
        <w:rPr>
          <w:rFonts w:ascii="Calibri" w:hAnsi="Calibri" w:cs="Calibri"/>
          <w:sz w:val="22"/>
        </w:rPr>
      </w:pPr>
      <w:r>
        <w:rPr>
          <w:rFonts w:ascii="Calibri" w:hAnsi="Calibri" w:cs="Calibri"/>
          <w:sz w:val="22"/>
        </w:rPr>
        <w:t>Appendix I</w:t>
      </w:r>
      <w:r>
        <w:rPr>
          <w:rFonts w:ascii="Calibri" w:hAnsi="Calibri" w:cs="Calibri"/>
          <w:sz w:val="22"/>
        </w:rPr>
        <w:tab/>
      </w:r>
      <w:r>
        <w:rPr>
          <w:rFonts w:ascii="Calibri" w:hAnsi="Calibri" w:cs="Calibri"/>
          <w:sz w:val="22"/>
        </w:rPr>
        <w:tab/>
        <w:t xml:space="preserve">Mojave Basin Judgment </w:t>
      </w:r>
    </w:p>
    <w:p w14:paraId="30C5DC5B" w14:textId="77777777" w:rsidR="00F1012C" w:rsidRDefault="00F1012C" w:rsidP="00F1012C">
      <w:pPr>
        <w:tabs>
          <w:tab w:val="left" w:pos="360"/>
          <w:tab w:val="left" w:pos="720"/>
          <w:tab w:val="left" w:pos="1080"/>
          <w:tab w:val="left" w:pos="1440"/>
          <w:tab w:val="left" w:pos="1800"/>
          <w:tab w:val="left" w:pos="2160"/>
          <w:tab w:val="right" w:leader="dot" w:pos="8640"/>
        </w:tabs>
        <w:ind w:left="1080" w:hanging="1080"/>
        <w:rPr>
          <w:rFonts w:ascii="Calibri" w:hAnsi="Calibri" w:cs="Calibri"/>
          <w:sz w:val="22"/>
        </w:rPr>
      </w:pPr>
      <w:r>
        <w:rPr>
          <w:rFonts w:ascii="Calibri" w:hAnsi="Calibri" w:cs="Calibri"/>
          <w:sz w:val="22"/>
        </w:rPr>
        <w:t>Appendix J</w:t>
      </w:r>
      <w:r>
        <w:rPr>
          <w:rFonts w:ascii="Calibri" w:hAnsi="Calibri" w:cs="Calibri"/>
          <w:sz w:val="22"/>
        </w:rPr>
        <w:tab/>
      </w:r>
      <w:r>
        <w:rPr>
          <w:rFonts w:ascii="Calibri" w:hAnsi="Calibri" w:cs="Calibri"/>
          <w:sz w:val="22"/>
        </w:rPr>
        <w:tab/>
        <w:t xml:space="preserve">Water Waste Rules, Schedules, and Ordinances </w:t>
      </w:r>
    </w:p>
    <w:p w14:paraId="31A36D05" w14:textId="77777777" w:rsidR="00F1012C" w:rsidRDefault="00F1012C" w:rsidP="00F1012C">
      <w:pPr>
        <w:tabs>
          <w:tab w:val="left" w:pos="360"/>
          <w:tab w:val="left" w:pos="720"/>
          <w:tab w:val="left" w:pos="1080"/>
          <w:tab w:val="left" w:pos="1440"/>
          <w:tab w:val="left" w:pos="1800"/>
          <w:tab w:val="left" w:pos="2160"/>
          <w:tab w:val="right" w:leader="dot" w:pos="8640"/>
        </w:tabs>
        <w:ind w:left="1080" w:hanging="1080"/>
        <w:rPr>
          <w:rFonts w:ascii="Calibri" w:hAnsi="Calibri" w:cs="Calibri"/>
          <w:sz w:val="22"/>
        </w:rPr>
      </w:pPr>
      <w:r>
        <w:rPr>
          <w:rFonts w:ascii="Calibri" w:hAnsi="Calibri" w:cs="Calibri"/>
          <w:sz w:val="22"/>
        </w:rPr>
        <w:t>Appendix K</w:t>
      </w:r>
      <w:r>
        <w:rPr>
          <w:rFonts w:ascii="Calibri" w:hAnsi="Calibri" w:cs="Calibri"/>
          <w:sz w:val="22"/>
        </w:rPr>
        <w:tab/>
      </w:r>
      <w:r>
        <w:rPr>
          <w:rFonts w:ascii="Calibri" w:hAnsi="Calibri" w:cs="Calibri"/>
          <w:sz w:val="22"/>
        </w:rPr>
        <w:tab/>
        <w:t>Town of Apple Valley Local Hazard Mitigation Plan</w:t>
      </w:r>
    </w:p>
    <w:p w14:paraId="659A2A1D" w14:textId="77777777" w:rsidR="00F1012C" w:rsidRDefault="00F1012C" w:rsidP="00F1012C">
      <w:pPr>
        <w:tabs>
          <w:tab w:val="left" w:pos="360"/>
          <w:tab w:val="left" w:pos="720"/>
          <w:tab w:val="left" w:pos="1080"/>
          <w:tab w:val="left" w:pos="1440"/>
          <w:tab w:val="left" w:pos="1800"/>
          <w:tab w:val="left" w:pos="2160"/>
          <w:tab w:val="right" w:leader="dot" w:pos="8640"/>
        </w:tabs>
        <w:ind w:left="1080" w:hanging="1080"/>
        <w:rPr>
          <w:rFonts w:ascii="Calibri" w:hAnsi="Calibri" w:cs="Calibri"/>
          <w:sz w:val="22"/>
        </w:rPr>
      </w:pPr>
      <w:r>
        <w:rPr>
          <w:rFonts w:ascii="Calibri" w:hAnsi="Calibri" w:cs="Calibri"/>
          <w:sz w:val="22"/>
        </w:rPr>
        <w:t>Appendix L</w:t>
      </w:r>
      <w:r>
        <w:rPr>
          <w:rFonts w:ascii="Calibri" w:hAnsi="Calibri" w:cs="Calibri"/>
          <w:sz w:val="22"/>
        </w:rPr>
        <w:tab/>
      </w:r>
      <w:r>
        <w:rPr>
          <w:rFonts w:ascii="Calibri" w:hAnsi="Calibri" w:cs="Calibri"/>
          <w:sz w:val="22"/>
        </w:rPr>
        <w:tab/>
        <w:t>San Bernardino County Multi-Jurisdictional Hazard Mitigation Plan</w:t>
      </w:r>
    </w:p>
    <w:p w14:paraId="664E7772" w14:textId="77777777" w:rsidR="00F1012C" w:rsidRDefault="00F1012C" w:rsidP="00F1012C">
      <w:pPr>
        <w:tabs>
          <w:tab w:val="left" w:pos="360"/>
          <w:tab w:val="left" w:pos="720"/>
          <w:tab w:val="left" w:pos="1080"/>
          <w:tab w:val="left" w:pos="1440"/>
          <w:tab w:val="left" w:pos="1800"/>
          <w:tab w:val="left" w:pos="2160"/>
          <w:tab w:val="right" w:leader="dot" w:pos="8640"/>
        </w:tabs>
        <w:ind w:left="1080" w:hanging="1080"/>
        <w:rPr>
          <w:rFonts w:ascii="Calibri" w:hAnsi="Calibri" w:cs="Calibri"/>
          <w:sz w:val="22"/>
        </w:rPr>
      </w:pPr>
      <w:r>
        <w:rPr>
          <w:rFonts w:ascii="Calibri" w:hAnsi="Calibri" w:cs="Calibri"/>
          <w:sz w:val="22"/>
        </w:rPr>
        <w:t>Appendix M</w:t>
      </w:r>
      <w:r>
        <w:rPr>
          <w:rFonts w:ascii="Calibri" w:hAnsi="Calibri" w:cs="Calibri"/>
          <w:sz w:val="22"/>
        </w:rPr>
        <w:tab/>
        <w:t>Water Rates Structure</w:t>
      </w:r>
    </w:p>
    <w:bookmarkEnd w:id="214"/>
    <w:p w14:paraId="5AC1D297" w14:textId="1FA49CB3" w:rsidR="00790F82" w:rsidRDefault="00F1012C" w:rsidP="00F1012C">
      <w:pPr>
        <w:tabs>
          <w:tab w:val="left" w:pos="360"/>
          <w:tab w:val="left" w:pos="720"/>
          <w:tab w:val="left" w:pos="1080"/>
          <w:tab w:val="left" w:pos="1440"/>
          <w:tab w:val="left" w:pos="1800"/>
          <w:tab w:val="left" w:pos="2160"/>
          <w:tab w:val="right" w:leader="dot" w:pos="8640"/>
        </w:tabs>
        <w:ind w:left="1080" w:hanging="1080"/>
        <w:rPr>
          <w:rFonts w:ascii="Calibri" w:hAnsi="Calibri" w:cs="Calibri"/>
          <w:sz w:val="22"/>
        </w:rPr>
      </w:pPr>
      <w:r>
        <w:rPr>
          <w:rFonts w:ascii="Calibri" w:hAnsi="Calibri" w:cs="Calibri"/>
          <w:sz w:val="22"/>
        </w:rPr>
        <w:t>Appendix N</w:t>
      </w:r>
      <w:r>
        <w:rPr>
          <w:rFonts w:ascii="Calibri" w:hAnsi="Calibri" w:cs="Calibri"/>
          <w:sz w:val="22"/>
        </w:rPr>
        <w:tab/>
      </w:r>
      <w:r>
        <w:rPr>
          <w:rFonts w:ascii="Calibri" w:hAnsi="Calibri" w:cs="Calibri"/>
          <w:sz w:val="22"/>
        </w:rPr>
        <w:tab/>
        <w:t>Resolution Adopting 2020 Plan and WSCP</w:t>
      </w:r>
    </w:p>
    <w:p w14:paraId="42CC18EF" w14:textId="2AE54E36" w:rsidR="00790F82" w:rsidRDefault="00790F82" w:rsidP="00790F82">
      <w:pPr>
        <w:tabs>
          <w:tab w:val="left" w:pos="360"/>
          <w:tab w:val="left" w:pos="720"/>
          <w:tab w:val="left" w:pos="1080"/>
          <w:tab w:val="left" w:pos="1440"/>
          <w:tab w:val="left" w:pos="1800"/>
          <w:tab w:val="left" w:pos="2160"/>
          <w:tab w:val="right" w:leader="dot" w:pos="8640"/>
        </w:tabs>
        <w:ind w:left="1080" w:hanging="1080"/>
        <w:rPr>
          <w:rFonts w:ascii="Calibri" w:hAnsi="Calibri" w:cs="Calibri"/>
          <w:sz w:val="22"/>
        </w:rPr>
      </w:pPr>
    </w:p>
    <w:p w14:paraId="39F628BC" w14:textId="33859A33" w:rsidR="00790F82" w:rsidRDefault="00790F82" w:rsidP="00790F82">
      <w:pPr>
        <w:tabs>
          <w:tab w:val="left" w:pos="360"/>
          <w:tab w:val="left" w:pos="720"/>
          <w:tab w:val="left" w:pos="1080"/>
          <w:tab w:val="left" w:pos="1440"/>
          <w:tab w:val="left" w:pos="1800"/>
          <w:tab w:val="left" w:pos="2160"/>
          <w:tab w:val="right" w:leader="dot" w:pos="8640"/>
        </w:tabs>
        <w:ind w:left="1080" w:hanging="1080"/>
        <w:rPr>
          <w:rFonts w:ascii="Calibri" w:hAnsi="Calibri" w:cs="Calibri"/>
          <w:sz w:val="22"/>
        </w:rPr>
      </w:pPr>
    </w:p>
    <w:p w14:paraId="27797191" w14:textId="790695BF" w:rsidR="00790F82" w:rsidRDefault="00790F82" w:rsidP="00790F82">
      <w:pPr>
        <w:tabs>
          <w:tab w:val="left" w:pos="360"/>
          <w:tab w:val="left" w:pos="720"/>
          <w:tab w:val="left" w:pos="1080"/>
          <w:tab w:val="left" w:pos="1440"/>
          <w:tab w:val="left" w:pos="1800"/>
          <w:tab w:val="left" w:pos="2160"/>
          <w:tab w:val="right" w:leader="dot" w:pos="8640"/>
        </w:tabs>
        <w:ind w:left="1080" w:hanging="1080"/>
        <w:rPr>
          <w:rFonts w:ascii="Calibri" w:hAnsi="Calibri" w:cs="Calibri"/>
          <w:sz w:val="22"/>
        </w:rPr>
      </w:pPr>
    </w:p>
    <w:p w14:paraId="0CABCAEF" w14:textId="3594E0C2" w:rsidR="00790F82" w:rsidRDefault="00790F82" w:rsidP="00790F82">
      <w:pPr>
        <w:tabs>
          <w:tab w:val="left" w:pos="360"/>
          <w:tab w:val="left" w:pos="720"/>
          <w:tab w:val="left" w:pos="1080"/>
          <w:tab w:val="left" w:pos="1440"/>
          <w:tab w:val="left" w:pos="1800"/>
          <w:tab w:val="left" w:pos="2160"/>
          <w:tab w:val="right" w:leader="dot" w:pos="8640"/>
        </w:tabs>
        <w:ind w:left="1080" w:hanging="1080"/>
        <w:rPr>
          <w:rFonts w:ascii="Calibri" w:hAnsi="Calibri" w:cs="Calibri"/>
          <w:sz w:val="22"/>
        </w:rPr>
      </w:pPr>
    </w:p>
    <w:p w14:paraId="2B7F3337" w14:textId="49DC9C6C" w:rsidR="00790F82" w:rsidRDefault="00790F82" w:rsidP="00790F82">
      <w:pPr>
        <w:tabs>
          <w:tab w:val="left" w:pos="360"/>
          <w:tab w:val="left" w:pos="720"/>
          <w:tab w:val="left" w:pos="1080"/>
          <w:tab w:val="left" w:pos="1440"/>
          <w:tab w:val="left" w:pos="1800"/>
          <w:tab w:val="left" w:pos="2160"/>
          <w:tab w:val="right" w:leader="dot" w:pos="8640"/>
        </w:tabs>
        <w:ind w:left="1080" w:hanging="1080"/>
        <w:rPr>
          <w:rFonts w:ascii="Calibri" w:hAnsi="Calibri" w:cs="Calibri"/>
          <w:sz w:val="22"/>
        </w:rPr>
      </w:pPr>
    </w:p>
    <w:p w14:paraId="2F69B41A" w14:textId="052F0D42" w:rsidR="00790F82" w:rsidRDefault="00790F82" w:rsidP="00790F82">
      <w:pPr>
        <w:tabs>
          <w:tab w:val="left" w:pos="360"/>
          <w:tab w:val="left" w:pos="720"/>
          <w:tab w:val="left" w:pos="1080"/>
          <w:tab w:val="left" w:pos="1440"/>
          <w:tab w:val="left" w:pos="1800"/>
          <w:tab w:val="left" w:pos="2160"/>
          <w:tab w:val="right" w:leader="dot" w:pos="8640"/>
        </w:tabs>
        <w:ind w:left="1080" w:hanging="1080"/>
        <w:rPr>
          <w:rFonts w:ascii="Calibri" w:hAnsi="Calibri" w:cs="Calibri"/>
          <w:sz w:val="22"/>
        </w:rPr>
      </w:pPr>
    </w:p>
    <w:p w14:paraId="791C5F36" w14:textId="507D8A56" w:rsidR="00790F82" w:rsidRDefault="00790F82" w:rsidP="00790F82">
      <w:pPr>
        <w:tabs>
          <w:tab w:val="left" w:pos="360"/>
          <w:tab w:val="left" w:pos="720"/>
          <w:tab w:val="left" w:pos="1080"/>
          <w:tab w:val="left" w:pos="1440"/>
          <w:tab w:val="left" w:pos="1800"/>
          <w:tab w:val="left" w:pos="2160"/>
          <w:tab w:val="right" w:leader="dot" w:pos="8640"/>
        </w:tabs>
        <w:ind w:left="1080" w:hanging="1080"/>
        <w:rPr>
          <w:rFonts w:ascii="Calibri" w:hAnsi="Calibri" w:cs="Calibri"/>
          <w:sz w:val="22"/>
        </w:rPr>
      </w:pPr>
    </w:p>
    <w:p w14:paraId="7B30D87C" w14:textId="1BEE05AF" w:rsidR="00790F82" w:rsidRDefault="00790F82" w:rsidP="00790F82">
      <w:pPr>
        <w:tabs>
          <w:tab w:val="left" w:pos="360"/>
          <w:tab w:val="left" w:pos="720"/>
          <w:tab w:val="left" w:pos="1080"/>
          <w:tab w:val="left" w:pos="1440"/>
          <w:tab w:val="left" w:pos="1800"/>
          <w:tab w:val="left" w:pos="2160"/>
          <w:tab w:val="right" w:leader="dot" w:pos="8640"/>
        </w:tabs>
        <w:ind w:left="1080" w:hanging="1080"/>
        <w:rPr>
          <w:rFonts w:ascii="Calibri" w:hAnsi="Calibri" w:cs="Calibri"/>
          <w:sz w:val="22"/>
        </w:rPr>
      </w:pPr>
    </w:p>
    <w:p w14:paraId="155CCF23" w14:textId="24832CE9" w:rsidR="00790F82" w:rsidRDefault="00790F82" w:rsidP="00790F82">
      <w:pPr>
        <w:tabs>
          <w:tab w:val="left" w:pos="360"/>
          <w:tab w:val="left" w:pos="720"/>
          <w:tab w:val="left" w:pos="1080"/>
          <w:tab w:val="left" w:pos="1440"/>
          <w:tab w:val="left" w:pos="1800"/>
          <w:tab w:val="left" w:pos="2160"/>
          <w:tab w:val="right" w:leader="dot" w:pos="8640"/>
        </w:tabs>
        <w:ind w:left="1080" w:hanging="1080"/>
        <w:rPr>
          <w:rFonts w:ascii="Calibri" w:hAnsi="Calibri" w:cs="Calibri"/>
          <w:sz w:val="22"/>
        </w:rPr>
      </w:pPr>
    </w:p>
    <w:p w14:paraId="575EAD27" w14:textId="66258815" w:rsidR="00790F82" w:rsidRDefault="00790F82" w:rsidP="00790F82">
      <w:pPr>
        <w:tabs>
          <w:tab w:val="left" w:pos="360"/>
          <w:tab w:val="left" w:pos="720"/>
          <w:tab w:val="left" w:pos="1080"/>
          <w:tab w:val="left" w:pos="1440"/>
          <w:tab w:val="left" w:pos="1800"/>
          <w:tab w:val="left" w:pos="2160"/>
          <w:tab w:val="right" w:leader="dot" w:pos="8640"/>
        </w:tabs>
        <w:ind w:left="1080" w:hanging="1080"/>
        <w:rPr>
          <w:rFonts w:ascii="Calibri" w:hAnsi="Calibri" w:cs="Calibri"/>
          <w:sz w:val="22"/>
        </w:rPr>
      </w:pPr>
    </w:p>
    <w:p w14:paraId="48E28271" w14:textId="34B309B6" w:rsidR="00790F82" w:rsidRDefault="00790F82" w:rsidP="00790F82">
      <w:pPr>
        <w:tabs>
          <w:tab w:val="left" w:pos="360"/>
          <w:tab w:val="left" w:pos="720"/>
          <w:tab w:val="left" w:pos="1080"/>
          <w:tab w:val="left" w:pos="1440"/>
          <w:tab w:val="left" w:pos="1800"/>
          <w:tab w:val="left" w:pos="2160"/>
          <w:tab w:val="right" w:leader="dot" w:pos="8640"/>
        </w:tabs>
        <w:ind w:left="1080" w:hanging="1080"/>
        <w:rPr>
          <w:rFonts w:ascii="Calibri" w:hAnsi="Calibri" w:cs="Calibri"/>
          <w:sz w:val="22"/>
        </w:rPr>
      </w:pPr>
    </w:p>
    <w:p w14:paraId="53884ABB" w14:textId="2EA7C9F1" w:rsidR="00790F82" w:rsidRDefault="00790F82" w:rsidP="00790F82">
      <w:pPr>
        <w:tabs>
          <w:tab w:val="left" w:pos="360"/>
          <w:tab w:val="left" w:pos="720"/>
          <w:tab w:val="left" w:pos="1080"/>
          <w:tab w:val="left" w:pos="1440"/>
          <w:tab w:val="left" w:pos="1800"/>
          <w:tab w:val="left" w:pos="2160"/>
          <w:tab w:val="right" w:leader="dot" w:pos="8640"/>
        </w:tabs>
        <w:ind w:left="1080" w:hanging="1080"/>
        <w:rPr>
          <w:rFonts w:ascii="Calibri" w:hAnsi="Calibri" w:cs="Calibri"/>
          <w:sz w:val="22"/>
        </w:rPr>
      </w:pPr>
    </w:p>
    <w:p w14:paraId="75FAEC81" w14:textId="364FF56B" w:rsidR="00790F82" w:rsidRDefault="00790F82" w:rsidP="00790F82">
      <w:pPr>
        <w:tabs>
          <w:tab w:val="left" w:pos="360"/>
          <w:tab w:val="left" w:pos="720"/>
          <w:tab w:val="left" w:pos="1080"/>
          <w:tab w:val="left" w:pos="1440"/>
          <w:tab w:val="left" w:pos="1800"/>
          <w:tab w:val="left" w:pos="2160"/>
          <w:tab w:val="right" w:leader="dot" w:pos="8640"/>
        </w:tabs>
        <w:ind w:left="1080" w:hanging="1080"/>
        <w:rPr>
          <w:rFonts w:ascii="Calibri" w:hAnsi="Calibri" w:cs="Calibri"/>
          <w:sz w:val="22"/>
        </w:rPr>
      </w:pPr>
    </w:p>
    <w:p w14:paraId="3486DAB8" w14:textId="77777777" w:rsidR="00790F82" w:rsidRDefault="00790F82" w:rsidP="00790F82">
      <w:pPr>
        <w:tabs>
          <w:tab w:val="left" w:pos="360"/>
          <w:tab w:val="left" w:pos="720"/>
          <w:tab w:val="left" w:pos="1080"/>
          <w:tab w:val="left" w:pos="1440"/>
          <w:tab w:val="left" w:pos="1800"/>
          <w:tab w:val="left" w:pos="2160"/>
          <w:tab w:val="right" w:leader="dot" w:pos="8640"/>
        </w:tabs>
        <w:ind w:left="1080" w:hanging="1080"/>
        <w:rPr>
          <w:rFonts w:ascii="Calibri" w:hAnsi="Calibri" w:cs="Calibri"/>
          <w:sz w:val="22"/>
        </w:rPr>
      </w:pPr>
    </w:p>
    <w:p w14:paraId="683E7711" w14:textId="6FB6ED92" w:rsidR="00F062E4" w:rsidRDefault="00F062E4" w:rsidP="00F062E4">
      <w:pPr>
        <w:tabs>
          <w:tab w:val="center" w:pos="4680"/>
        </w:tabs>
        <w:spacing w:line="240" w:lineRule="auto"/>
        <w:jc w:val="center"/>
        <w:rPr>
          <w:rFonts w:asciiTheme="majorHAnsi" w:hAnsiTheme="majorHAnsi"/>
          <w:b/>
          <w:color w:val="000099"/>
          <w:szCs w:val="24"/>
          <w:u w:val="single"/>
        </w:rPr>
      </w:pPr>
      <w:r w:rsidRPr="008D4CCF">
        <w:rPr>
          <w:rFonts w:asciiTheme="majorHAnsi" w:hAnsiTheme="majorHAnsi"/>
          <w:b/>
          <w:color w:val="000099"/>
          <w:szCs w:val="24"/>
          <w:u w:val="single"/>
        </w:rPr>
        <w:lastRenderedPageBreak/>
        <w:t>LIST OF ACRONYMS</w:t>
      </w:r>
    </w:p>
    <w:p w14:paraId="57C4E94E" w14:textId="77777777" w:rsidR="00884FC1" w:rsidRPr="008D4CCF" w:rsidRDefault="00884FC1" w:rsidP="00F062E4">
      <w:pPr>
        <w:tabs>
          <w:tab w:val="center" w:pos="4680"/>
        </w:tabs>
        <w:spacing w:line="240" w:lineRule="auto"/>
        <w:jc w:val="center"/>
        <w:rPr>
          <w:rFonts w:asciiTheme="majorHAnsi" w:hAnsiTheme="majorHAnsi"/>
          <w:color w:val="000099"/>
          <w:szCs w:val="24"/>
          <w:u w:val="single"/>
        </w:rPr>
      </w:pPr>
    </w:p>
    <w:tbl>
      <w:tblPr>
        <w:tblW w:w="10240" w:type="dxa"/>
        <w:tblLook w:val="04A0" w:firstRow="1" w:lastRow="0" w:firstColumn="1" w:lastColumn="0" w:noHBand="0" w:noVBand="1"/>
      </w:tblPr>
      <w:tblGrid>
        <w:gridCol w:w="2960"/>
        <w:gridCol w:w="7280"/>
      </w:tblGrid>
      <w:tr w:rsidR="00D76BF4" w:rsidRPr="008E65BD" w14:paraId="2C174215" w14:textId="77777777" w:rsidTr="004C1CBA">
        <w:trPr>
          <w:trHeight w:val="288"/>
        </w:trPr>
        <w:tc>
          <w:tcPr>
            <w:tcW w:w="2960" w:type="dxa"/>
            <w:tcBorders>
              <w:top w:val="nil"/>
              <w:left w:val="nil"/>
              <w:bottom w:val="nil"/>
              <w:right w:val="nil"/>
            </w:tcBorders>
            <w:shd w:val="clear" w:color="auto" w:fill="auto"/>
            <w:noWrap/>
            <w:vAlign w:val="center"/>
            <w:hideMark/>
          </w:tcPr>
          <w:bookmarkEnd w:id="212"/>
          <w:p w14:paraId="5FCB878B" w14:textId="77777777" w:rsidR="00D76BF4" w:rsidRPr="008E65BD" w:rsidRDefault="00D76BF4" w:rsidP="004C1CBA">
            <w:pPr>
              <w:autoSpaceDE/>
              <w:autoSpaceDN/>
              <w:adjustRightInd/>
              <w:spacing w:line="240" w:lineRule="auto"/>
              <w:jc w:val="left"/>
              <w:rPr>
                <w:rFonts w:ascii="Calibri" w:hAnsi="Calibri" w:cs="Calibri"/>
                <w:color w:val="000000"/>
                <w:sz w:val="22"/>
                <w:szCs w:val="22"/>
              </w:rPr>
            </w:pPr>
            <w:r w:rsidRPr="008E65BD">
              <w:rPr>
                <w:rFonts w:ascii="Calibri" w:hAnsi="Calibri" w:cs="Calibri"/>
                <w:color w:val="000000"/>
                <w:sz w:val="22"/>
                <w:szCs w:val="22"/>
              </w:rPr>
              <w:t>AB</w:t>
            </w:r>
          </w:p>
        </w:tc>
        <w:tc>
          <w:tcPr>
            <w:tcW w:w="7280" w:type="dxa"/>
            <w:tcBorders>
              <w:top w:val="nil"/>
              <w:left w:val="nil"/>
              <w:bottom w:val="nil"/>
              <w:right w:val="nil"/>
            </w:tcBorders>
            <w:shd w:val="clear" w:color="auto" w:fill="auto"/>
            <w:noWrap/>
            <w:vAlign w:val="center"/>
            <w:hideMark/>
          </w:tcPr>
          <w:p w14:paraId="1E1BD06A" w14:textId="77777777" w:rsidR="00D76BF4" w:rsidRPr="008E65BD" w:rsidRDefault="00D76BF4" w:rsidP="004C1CBA">
            <w:pPr>
              <w:autoSpaceDE/>
              <w:autoSpaceDN/>
              <w:adjustRightInd/>
              <w:spacing w:line="240" w:lineRule="auto"/>
              <w:jc w:val="left"/>
              <w:rPr>
                <w:rFonts w:ascii="Calibri" w:hAnsi="Calibri" w:cs="Calibri"/>
                <w:sz w:val="22"/>
                <w:szCs w:val="22"/>
              </w:rPr>
            </w:pPr>
            <w:r w:rsidRPr="008E65BD">
              <w:rPr>
                <w:rFonts w:ascii="Calibri" w:hAnsi="Calibri" w:cs="Calibri"/>
                <w:sz w:val="22"/>
                <w:szCs w:val="22"/>
              </w:rPr>
              <w:t>Assembly Bill</w:t>
            </w:r>
          </w:p>
        </w:tc>
      </w:tr>
      <w:tr w:rsidR="00D76BF4" w:rsidRPr="008E65BD" w14:paraId="3BCB558F" w14:textId="77777777" w:rsidTr="004C1CBA">
        <w:trPr>
          <w:trHeight w:val="288"/>
        </w:trPr>
        <w:tc>
          <w:tcPr>
            <w:tcW w:w="2960" w:type="dxa"/>
            <w:tcBorders>
              <w:top w:val="nil"/>
              <w:left w:val="nil"/>
              <w:bottom w:val="nil"/>
              <w:right w:val="nil"/>
            </w:tcBorders>
            <w:shd w:val="clear" w:color="auto" w:fill="auto"/>
            <w:noWrap/>
            <w:vAlign w:val="center"/>
            <w:hideMark/>
          </w:tcPr>
          <w:p w14:paraId="134EF5B9" w14:textId="77777777" w:rsidR="00D76BF4" w:rsidRPr="008E65BD" w:rsidRDefault="00D76BF4" w:rsidP="004C1CBA">
            <w:pPr>
              <w:autoSpaceDE/>
              <w:autoSpaceDN/>
              <w:adjustRightInd/>
              <w:spacing w:line="240" w:lineRule="auto"/>
              <w:jc w:val="left"/>
              <w:rPr>
                <w:rFonts w:ascii="Calibri" w:hAnsi="Calibri" w:cs="Calibri"/>
                <w:color w:val="000000"/>
                <w:sz w:val="22"/>
                <w:szCs w:val="22"/>
              </w:rPr>
            </w:pPr>
            <w:r w:rsidRPr="008E65BD">
              <w:rPr>
                <w:rFonts w:ascii="Calibri" w:hAnsi="Calibri" w:cs="Calibri"/>
                <w:color w:val="000000"/>
                <w:sz w:val="22"/>
                <w:szCs w:val="22"/>
              </w:rPr>
              <w:t>AF</w:t>
            </w:r>
          </w:p>
        </w:tc>
        <w:tc>
          <w:tcPr>
            <w:tcW w:w="7280" w:type="dxa"/>
            <w:tcBorders>
              <w:top w:val="nil"/>
              <w:left w:val="nil"/>
              <w:bottom w:val="nil"/>
              <w:right w:val="nil"/>
            </w:tcBorders>
            <w:shd w:val="clear" w:color="auto" w:fill="auto"/>
            <w:noWrap/>
            <w:vAlign w:val="center"/>
            <w:hideMark/>
          </w:tcPr>
          <w:p w14:paraId="573588BB" w14:textId="77777777" w:rsidR="00D76BF4" w:rsidRPr="008E65BD" w:rsidRDefault="00D76BF4" w:rsidP="004C1CBA">
            <w:pPr>
              <w:autoSpaceDE/>
              <w:autoSpaceDN/>
              <w:adjustRightInd/>
              <w:spacing w:line="240" w:lineRule="auto"/>
              <w:jc w:val="left"/>
              <w:rPr>
                <w:rFonts w:ascii="Calibri" w:hAnsi="Calibri" w:cs="Calibri"/>
                <w:sz w:val="22"/>
                <w:szCs w:val="22"/>
              </w:rPr>
            </w:pPr>
            <w:r w:rsidRPr="008E65BD">
              <w:rPr>
                <w:rFonts w:ascii="Calibri" w:hAnsi="Calibri" w:cs="Calibri"/>
                <w:sz w:val="22"/>
                <w:szCs w:val="22"/>
              </w:rPr>
              <w:t>Acre-Feet</w:t>
            </w:r>
          </w:p>
        </w:tc>
      </w:tr>
      <w:tr w:rsidR="00D76BF4" w:rsidRPr="008E65BD" w14:paraId="2043F7C8" w14:textId="77777777" w:rsidTr="004C1CBA">
        <w:trPr>
          <w:trHeight w:val="288"/>
        </w:trPr>
        <w:tc>
          <w:tcPr>
            <w:tcW w:w="2960" w:type="dxa"/>
            <w:tcBorders>
              <w:top w:val="nil"/>
              <w:left w:val="nil"/>
              <w:bottom w:val="nil"/>
              <w:right w:val="nil"/>
            </w:tcBorders>
            <w:shd w:val="clear" w:color="auto" w:fill="auto"/>
            <w:noWrap/>
            <w:vAlign w:val="center"/>
            <w:hideMark/>
          </w:tcPr>
          <w:p w14:paraId="029E30CF" w14:textId="77777777" w:rsidR="00D76BF4" w:rsidRPr="008E65BD" w:rsidRDefault="00D76BF4" w:rsidP="004C1CBA">
            <w:pPr>
              <w:autoSpaceDE/>
              <w:autoSpaceDN/>
              <w:adjustRightInd/>
              <w:spacing w:line="240" w:lineRule="auto"/>
              <w:jc w:val="left"/>
              <w:rPr>
                <w:rFonts w:ascii="Calibri" w:hAnsi="Calibri" w:cs="Calibri"/>
                <w:color w:val="000000"/>
                <w:sz w:val="22"/>
                <w:szCs w:val="22"/>
              </w:rPr>
            </w:pPr>
            <w:r w:rsidRPr="008E65BD">
              <w:rPr>
                <w:rFonts w:ascii="Calibri" w:hAnsi="Calibri" w:cs="Calibri"/>
                <w:color w:val="000000"/>
                <w:sz w:val="22"/>
                <w:szCs w:val="22"/>
              </w:rPr>
              <w:t>AFY</w:t>
            </w:r>
          </w:p>
        </w:tc>
        <w:tc>
          <w:tcPr>
            <w:tcW w:w="7280" w:type="dxa"/>
            <w:tcBorders>
              <w:top w:val="nil"/>
              <w:left w:val="nil"/>
              <w:bottom w:val="nil"/>
              <w:right w:val="nil"/>
            </w:tcBorders>
            <w:shd w:val="clear" w:color="auto" w:fill="auto"/>
            <w:noWrap/>
            <w:vAlign w:val="center"/>
            <w:hideMark/>
          </w:tcPr>
          <w:p w14:paraId="09C33138" w14:textId="77777777" w:rsidR="00D76BF4" w:rsidRPr="008E65BD" w:rsidRDefault="00D76BF4" w:rsidP="004C1CBA">
            <w:pPr>
              <w:autoSpaceDE/>
              <w:autoSpaceDN/>
              <w:adjustRightInd/>
              <w:spacing w:line="240" w:lineRule="auto"/>
              <w:jc w:val="left"/>
              <w:rPr>
                <w:rFonts w:ascii="Calibri" w:hAnsi="Calibri" w:cs="Calibri"/>
                <w:sz w:val="22"/>
                <w:szCs w:val="22"/>
              </w:rPr>
            </w:pPr>
            <w:r w:rsidRPr="008E65BD">
              <w:rPr>
                <w:rFonts w:ascii="Calibri" w:hAnsi="Calibri" w:cs="Calibri"/>
                <w:sz w:val="22"/>
                <w:szCs w:val="22"/>
              </w:rPr>
              <w:t>Acre-Feet per Year</w:t>
            </w:r>
          </w:p>
        </w:tc>
      </w:tr>
      <w:tr w:rsidR="00D76BF4" w:rsidRPr="008E65BD" w14:paraId="666E9225" w14:textId="77777777" w:rsidTr="004C1CBA">
        <w:trPr>
          <w:trHeight w:val="288"/>
        </w:trPr>
        <w:tc>
          <w:tcPr>
            <w:tcW w:w="2960" w:type="dxa"/>
            <w:tcBorders>
              <w:top w:val="nil"/>
              <w:left w:val="nil"/>
              <w:bottom w:val="nil"/>
              <w:right w:val="nil"/>
            </w:tcBorders>
            <w:shd w:val="clear" w:color="auto" w:fill="auto"/>
            <w:noWrap/>
            <w:vAlign w:val="center"/>
            <w:hideMark/>
          </w:tcPr>
          <w:p w14:paraId="6A85743C" w14:textId="77777777" w:rsidR="00D76BF4" w:rsidRPr="008E65BD" w:rsidRDefault="00D76BF4" w:rsidP="004C1CBA">
            <w:pPr>
              <w:autoSpaceDE/>
              <w:autoSpaceDN/>
              <w:adjustRightInd/>
              <w:spacing w:line="240" w:lineRule="auto"/>
              <w:jc w:val="left"/>
              <w:rPr>
                <w:rFonts w:ascii="Calibri" w:hAnsi="Calibri" w:cs="Calibri"/>
                <w:color w:val="000000"/>
                <w:sz w:val="22"/>
                <w:szCs w:val="22"/>
              </w:rPr>
            </w:pPr>
            <w:r w:rsidRPr="008E65BD">
              <w:rPr>
                <w:rFonts w:ascii="Calibri" w:hAnsi="Calibri" w:cs="Calibri"/>
                <w:color w:val="000000"/>
                <w:sz w:val="22"/>
                <w:szCs w:val="22"/>
              </w:rPr>
              <w:t>AMR</w:t>
            </w:r>
          </w:p>
        </w:tc>
        <w:tc>
          <w:tcPr>
            <w:tcW w:w="7280" w:type="dxa"/>
            <w:tcBorders>
              <w:top w:val="nil"/>
              <w:left w:val="nil"/>
              <w:bottom w:val="nil"/>
              <w:right w:val="nil"/>
            </w:tcBorders>
            <w:shd w:val="clear" w:color="auto" w:fill="auto"/>
            <w:noWrap/>
            <w:vAlign w:val="center"/>
            <w:hideMark/>
          </w:tcPr>
          <w:p w14:paraId="1CC9026B" w14:textId="77777777" w:rsidR="00D76BF4" w:rsidRPr="008E65BD" w:rsidRDefault="00D76BF4" w:rsidP="004C1CBA">
            <w:pPr>
              <w:autoSpaceDE/>
              <w:autoSpaceDN/>
              <w:adjustRightInd/>
              <w:spacing w:line="240" w:lineRule="auto"/>
              <w:jc w:val="left"/>
              <w:rPr>
                <w:rFonts w:ascii="Calibri" w:hAnsi="Calibri" w:cs="Calibri"/>
                <w:sz w:val="22"/>
                <w:szCs w:val="22"/>
              </w:rPr>
            </w:pPr>
            <w:r w:rsidRPr="008E65BD">
              <w:rPr>
                <w:rFonts w:ascii="Calibri" w:hAnsi="Calibri" w:cs="Calibri"/>
                <w:sz w:val="22"/>
                <w:szCs w:val="22"/>
              </w:rPr>
              <w:t xml:space="preserve">Automatic Meter Reading </w:t>
            </w:r>
          </w:p>
        </w:tc>
      </w:tr>
      <w:tr w:rsidR="00D76BF4" w:rsidRPr="008E65BD" w14:paraId="21BE4E91" w14:textId="77777777" w:rsidTr="004C1CBA">
        <w:trPr>
          <w:trHeight w:val="288"/>
        </w:trPr>
        <w:tc>
          <w:tcPr>
            <w:tcW w:w="2960" w:type="dxa"/>
            <w:tcBorders>
              <w:top w:val="nil"/>
              <w:left w:val="nil"/>
              <w:bottom w:val="nil"/>
              <w:right w:val="nil"/>
            </w:tcBorders>
            <w:shd w:val="clear" w:color="auto" w:fill="auto"/>
            <w:noWrap/>
            <w:vAlign w:val="center"/>
            <w:hideMark/>
          </w:tcPr>
          <w:p w14:paraId="3AE97606" w14:textId="77777777" w:rsidR="00D76BF4" w:rsidRPr="008E65BD" w:rsidRDefault="00D76BF4" w:rsidP="004C1CBA">
            <w:pPr>
              <w:autoSpaceDE/>
              <w:autoSpaceDN/>
              <w:adjustRightInd/>
              <w:spacing w:line="240" w:lineRule="auto"/>
              <w:jc w:val="left"/>
              <w:rPr>
                <w:rFonts w:ascii="Calibri" w:hAnsi="Calibri" w:cs="Calibri"/>
                <w:color w:val="000000"/>
                <w:sz w:val="22"/>
                <w:szCs w:val="22"/>
              </w:rPr>
            </w:pPr>
            <w:r w:rsidRPr="008E65BD">
              <w:rPr>
                <w:rFonts w:ascii="Calibri" w:hAnsi="Calibri" w:cs="Calibri"/>
                <w:color w:val="000000"/>
                <w:sz w:val="22"/>
                <w:szCs w:val="22"/>
              </w:rPr>
              <w:t>Annual Assessment</w:t>
            </w:r>
          </w:p>
        </w:tc>
        <w:tc>
          <w:tcPr>
            <w:tcW w:w="7280" w:type="dxa"/>
            <w:tcBorders>
              <w:top w:val="nil"/>
              <w:left w:val="nil"/>
              <w:bottom w:val="nil"/>
              <w:right w:val="nil"/>
            </w:tcBorders>
            <w:shd w:val="clear" w:color="auto" w:fill="auto"/>
            <w:noWrap/>
            <w:vAlign w:val="center"/>
            <w:hideMark/>
          </w:tcPr>
          <w:p w14:paraId="2961A331" w14:textId="77777777" w:rsidR="00D76BF4" w:rsidRPr="008E65BD" w:rsidRDefault="00D76BF4" w:rsidP="004C1CBA">
            <w:pPr>
              <w:autoSpaceDE/>
              <w:autoSpaceDN/>
              <w:adjustRightInd/>
              <w:spacing w:line="240" w:lineRule="auto"/>
              <w:jc w:val="left"/>
              <w:rPr>
                <w:rFonts w:ascii="Calibri" w:hAnsi="Calibri" w:cs="Calibri"/>
                <w:sz w:val="22"/>
                <w:szCs w:val="22"/>
              </w:rPr>
            </w:pPr>
            <w:r w:rsidRPr="008E65BD">
              <w:rPr>
                <w:rFonts w:ascii="Calibri" w:hAnsi="Calibri" w:cs="Calibri"/>
                <w:sz w:val="22"/>
                <w:szCs w:val="22"/>
              </w:rPr>
              <w:t xml:space="preserve">Annual Water Supply and Demand Assessment </w:t>
            </w:r>
          </w:p>
        </w:tc>
      </w:tr>
      <w:tr w:rsidR="00D76BF4" w:rsidRPr="008E65BD" w14:paraId="3414603E" w14:textId="77777777" w:rsidTr="004C1CBA">
        <w:trPr>
          <w:trHeight w:val="288"/>
        </w:trPr>
        <w:tc>
          <w:tcPr>
            <w:tcW w:w="2960" w:type="dxa"/>
            <w:tcBorders>
              <w:top w:val="nil"/>
              <w:left w:val="nil"/>
              <w:bottom w:val="nil"/>
              <w:right w:val="nil"/>
            </w:tcBorders>
            <w:shd w:val="clear" w:color="auto" w:fill="auto"/>
            <w:noWrap/>
            <w:vAlign w:val="center"/>
            <w:hideMark/>
          </w:tcPr>
          <w:p w14:paraId="1CD8DA42" w14:textId="77777777" w:rsidR="00D76BF4" w:rsidRPr="008E65BD" w:rsidRDefault="00D76BF4" w:rsidP="004C1CBA">
            <w:pPr>
              <w:autoSpaceDE/>
              <w:autoSpaceDN/>
              <w:adjustRightInd/>
              <w:spacing w:line="240" w:lineRule="auto"/>
              <w:jc w:val="left"/>
              <w:rPr>
                <w:rFonts w:ascii="Calibri" w:hAnsi="Calibri" w:cs="Calibri"/>
                <w:color w:val="000000"/>
                <w:sz w:val="22"/>
                <w:szCs w:val="22"/>
              </w:rPr>
            </w:pPr>
            <w:r w:rsidRPr="008E65BD">
              <w:rPr>
                <w:rFonts w:ascii="Calibri" w:hAnsi="Calibri" w:cs="Calibri"/>
                <w:color w:val="000000"/>
                <w:sz w:val="22"/>
                <w:szCs w:val="22"/>
              </w:rPr>
              <w:t>AWAC</w:t>
            </w:r>
          </w:p>
        </w:tc>
        <w:tc>
          <w:tcPr>
            <w:tcW w:w="7280" w:type="dxa"/>
            <w:tcBorders>
              <w:top w:val="nil"/>
              <w:left w:val="nil"/>
              <w:bottom w:val="nil"/>
              <w:right w:val="nil"/>
            </w:tcBorders>
            <w:shd w:val="clear" w:color="auto" w:fill="auto"/>
            <w:noWrap/>
            <w:vAlign w:val="center"/>
            <w:hideMark/>
          </w:tcPr>
          <w:p w14:paraId="4639D7B0" w14:textId="77777777" w:rsidR="00D76BF4" w:rsidRPr="008E65BD" w:rsidRDefault="00D76BF4" w:rsidP="004C1CBA">
            <w:pPr>
              <w:autoSpaceDE/>
              <w:autoSpaceDN/>
              <w:adjustRightInd/>
              <w:spacing w:line="240" w:lineRule="auto"/>
              <w:jc w:val="left"/>
              <w:rPr>
                <w:rFonts w:ascii="Calibri" w:hAnsi="Calibri" w:cs="Calibri"/>
                <w:sz w:val="22"/>
                <w:szCs w:val="22"/>
              </w:rPr>
            </w:pPr>
            <w:r w:rsidRPr="008E65BD">
              <w:rPr>
                <w:rFonts w:ascii="Calibri" w:hAnsi="Calibri" w:cs="Calibri"/>
                <w:sz w:val="22"/>
                <w:szCs w:val="22"/>
              </w:rPr>
              <w:t xml:space="preserve">Alliance for Water Awareness and Conservation </w:t>
            </w:r>
          </w:p>
        </w:tc>
      </w:tr>
      <w:tr w:rsidR="00D76BF4" w:rsidRPr="008E65BD" w14:paraId="696F4A82" w14:textId="77777777" w:rsidTr="004C1CBA">
        <w:trPr>
          <w:trHeight w:val="288"/>
        </w:trPr>
        <w:tc>
          <w:tcPr>
            <w:tcW w:w="2960" w:type="dxa"/>
            <w:tcBorders>
              <w:top w:val="nil"/>
              <w:left w:val="nil"/>
              <w:bottom w:val="nil"/>
              <w:right w:val="nil"/>
            </w:tcBorders>
            <w:shd w:val="clear" w:color="auto" w:fill="auto"/>
            <w:noWrap/>
            <w:vAlign w:val="center"/>
            <w:hideMark/>
          </w:tcPr>
          <w:p w14:paraId="0CBCF42E" w14:textId="77777777" w:rsidR="00D76BF4" w:rsidRPr="008E65BD" w:rsidRDefault="00D76BF4" w:rsidP="004C1CBA">
            <w:pPr>
              <w:autoSpaceDE/>
              <w:autoSpaceDN/>
              <w:adjustRightInd/>
              <w:spacing w:line="240" w:lineRule="auto"/>
              <w:jc w:val="left"/>
              <w:rPr>
                <w:rFonts w:ascii="Calibri" w:hAnsi="Calibri" w:cs="Calibri"/>
                <w:color w:val="000000"/>
                <w:sz w:val="22"/>
                <w:szCs w:val="22"/>
              </w:rPr>
            </w:pPr>
            <w:r w:rsidRPr="008E65BD">
              <w:rPr>
                <w:rFonts w:ascii="Calibri" w:hAnsi="Calibri" w:cs="Calibri"/>
                <w:color w:val="000000"/>
                <w:sz w:val="22"/>
                <w:szCs w:val="22"/>
              </w:rPr>
              <w:t>AWWA</w:t>
            </w:r>
          </w:p>
        </w:tc>
        <w:tc>
          <w:tcPr>
            <w:tcW w:w="7280" w:type="dxa"/>
            <w:tcBorders>
              <w:top w:val="nil"/>
              <w:left w:val="nil"/>
              <w:bottom w:val="nil"/>
              <w:right w:val="nil"/>
            </w:tcBorders>
            <w:shd w:val="clear" w:color="auto" w:fill="auto"/>
            <w:noWrap/>
            <w:vAlign w:val="center"/>
            <w:hideMark/>
          </w:tcPr>
          <w:p w14:paraId="47F05164" w14:textId="77777777" w:rsidR="00D76BF4" w:rsidRPr="008E65BD" w:rsidRDefault="00D76BF4" w:rsidP="004C1CBA">
            <w:pPr>
              <w:autoSpaceDE/>
              <w:autoSpaceDN/>
              <w:adjustRightInd/>
              <w:spacing w:line="240" w:lineRule="auto"/>
              <w:jc w:val="left"/>
              <w:rPr>
                <w:rFonts w:ascii="Calibri" w:hAnsi="Calibri" w:cs="Calibri"/>
                <w:color w:val="000000"/>
                <w:sz w:val="22"/>
                <w:szCs w:val="22"/>
              </w:rPr>
            </w:pPr>
            <w:r w:rsidRPr="008E65BD">
              <w:rPr>
                <w:rFonts w:ascii="Calibri" w:hAnsi="Calibri" w:cs="Calibri"/>
                <w:color w:val="000000"/>
                <w:sz w:val="22"/>
                <w:szCs w:val="22"/>
              </w:rPr>
              <w:t>American Water Works Association</w:t>
            </w:r>
          </w:p>
        </w:tc>
      </w:tr>
      <w:tr w:rsidR="00D76BF4" w:rsidRPr="008E65BD" w14:paraId="757AD762" w14:textId="77777777" w:rsidTr="004C1CBA">
        <w:trPr>
          <w:trHeight w:val="288"/>
        </w:trPr>
        <w:tc>
          <w:tcPr>
            <w:tcW w:w="2960" w:type="dxa"/>
            <w:tcBorders>
              <w:top w:val="nil"/>
              <w:left w:val="nil"/>
              <w:bottom w:val="nil"/>
              <w:right w:val="nil"/>
            </w:tcBorders>
            <w:shd w:val="clear" w:color="auto" w:fill="auto"/>
            <w:noWrap/>
            <w:vAlign w:val="center"/>
            <w:hideMark/>
          </w:tcPr>
          <w:p w14:paraId="6D8A4D9E" w14:textId="77777777" w:rsidR="00D76BF4" w:rsidRPr="008E65BD" w:rsidRDefault="00D76BF4" w:rsidP="004C1CBA">
            <w:pPr>
              <w:autoSpaceDE/>
              <w:autoSpaceDN/>
              <w:adjustRightInd/>
              <w:spacing w:line="240" w:lineRule="auto"/>
              <w:jc w:val="left"/>
              <w:rPr>
                <w:rFonts w:ascii="Calibri" w:hAnsi="Calibri" w:cs="Calibri"/>
                <w:color w:val="000000"/>
                <w:sz w:val="22"/>
                <w:szCs w:val="22"/>
              </w:rPr>
            </w:pPr>
            <w:r w:rsidRPr="008E65BD">
              <w:rPr>
                <w:rFonts w:ascii="Calibri" w:hAnsi="Calibri" w:cs="Calibri"/>
                <w:color w:val="000000"/>
                <w:sz w:val="22"/>
                <w:szCs w:val="22"/>
              </w:rPr>
              <w:t>BAP</w:t>
            </w:r>
          </w:p>
        </w:tc>
        <w:tc>
          <w:tcPr>
            <w:tcW w:w="7280" w:type="dxa"/>
            <w:tcBorders>
              <w:top w:val="nil"/>
              <w:left w:val="nil"/>
              <w:bottom w:val="nil"/>
              <w:right w:val="nil"/>
            </w:tcBorders>
            <w:shd w:val="clear" w:color="auto" w:fill="auto"/>
            <w:noWrap/>
            <w:vAlign w:val="center"/>
            <w:hideMark/>
          </w:tcPr>
          <w:p w14:paraId="6DD091EB" w14:textId="77777777" w:rsidR="00D76BF4" w:rsidRPr="008E65BD" w:rsidRDefault="00D76BF4" w:rsidP="004C1CBA">
            <w:pPr>
              <w:autoSpaceDE/>
              <w:autoSpaceDN/>
              <w:adjustRightInd/>
              <w:spacing w:line="240" w:lineRule="auto"/>
              <w:jc w:val="left"/>
              <w:rPr>
                <w:rFonts w:ascii="Calibri" w:hAnsi="Calibri" w:cs="Calibri"/>
                <w:color w:val="000000"/>
                <w:sz w:val="22"/>
                <w:szCs w:val="22"/>
              </w:rPr>
            </w:pPr>
            <w:r w:rsidRPr="008E65BD">
              <w:rPr>
                <w:rFonts w:ascii="Calibri" w:hAnsi="Calibri" w:cs="Calibri"/>
                <w:color w:val="000000"/>
                <w:sz w:val="22"/>
                <w:szCs w:val="22"/>
              </w:rPr>
              <w:t xml:space="preserve">Base Annual Production </w:t>
            </w:r>
          </w:p>
        </w:tc>
      </w:tr>
      <w:tr w:rsidR="00D76BF4" w:rsidRPr="008E65BD" w14:paraId="1721B08C" w14:textId="77777777" w:rsidTr="004C1CBA">
        <w:trPr>
          <w:trHeight w:val="288"/>
        </w:trPr>
        <w:tc>
          <w:tcPr>
            <w:tcW w:w="2960" w:type="dxa"/>
            <w:tcBorders>
              <w:top w:val="nil"/>
              <w:left w:val="nil"/>
              <w:bottom w:val="nil"/>
              <w:right w:val="nil"/>
            </w:tcBorders>
            <w:shd w:val="clear" w:color="auto" w:fill="auto"/>
            <w:noWrap/>
            <w:vAlign w:val="center"/>
            <w:hideMark/>
          </w:tcPr>
          <w:p w14:paraId="04A5C3EA" w14:textId="77777777" w:rsidR="00D76BF4" w:rsidRPr="008E65BD" w:rsidRDefault="00D76BF4" w:rsidP="004C1CBA">
            <w:pPr>
              <w:autoSpaceDE/>
              <w:autoSpaceDN/>
              <w:adjustRightInd/>
              <w:spacing w:line="240" w:lineRule="auto"/>
              <w:jc w:val="left"/>
              <w:rPr>
                <w:rFonts w:ascii="Calibri" w:hAnsi="Calibri" w:cs="Calibri"/>
                <w:color w:val="000000"/>
                <w:sz w:val="22"/>
                <w:szCs w:val="22"/>
              </w:rPr>
            </w:pPr>
            <w:r w:rsidRPr="008E65BD">
              <w:rPr>
                <w:rFonts w:ascii="Calibri" w:hAnsi="Calibri" w:cs="Calibri"/>
                <w:color w:val="000000"/>
                <w:sz w:val="22"/>
                <w:szCs w:val="22"/>
              </w:rPr>
              <w:t>CY</w:t>
            </w:r>
          </w:p>
        </w:tc>
        <w:tc>
          <w:tcPr>
            <w:tcW w:w="7280" w:type="dxa"/>
            <w:tcBorders>
              <w:top w:val="nil"/>
              <w:left w:val="nil"/>
              <w:bottom w:val="nil"/>
              <w:right w:val="nil"/>
            </w:tcBorders>
            <w:shd w:val="clear" w:color="auto" w:fill="auto"/>
            <w:noWrap/>
            <w:vAlign w:val="center"/>
            <w:hideMark/>
          </w:tcPr>
          <w:p w14:paraId="66599E7B" w14:textId="77777777" w:rsidR="00D76BF4" w:rsidRPr="008E65BD" w:rsidRDefault="00D76BF4" w:rsidP="004C1CBA">
            <w:pPr>
              <w:autoSpaceDE/>
              <w:autoSpaceDN/>
              <w:adjustRightInd/>
              <w:spacing w:line="240" w:lineRule="auto"/>
              <w:jc w:val="left"/>
              <w:rPr>
                <w:rFonts w:ascii="Calibri" w:hAnsi="Calibri" w:cs="Calibri"/>
                <w:sz w:val="22"/>
                <w:szCs w:val="22"/>
              </w:rPr>
            </w:pPr>
            <w:r w:rsidRPr="008E65BD">
              <w:rPr>
                <w:rFonts w:ascii="Calibri" w:hAnsi="Calibri" w:cs="Calibri"/>
                <w:sz w:val="22"/>
                <w:szCs w:val="22"/>
              </w:rPr>
              <w:t xml:space="preserve">Calendar Year </w:t>
            </w:r>
          </w:p>
        </w:tc>
      </w:tr>
      <w:tr w:rsidR="00D76BF4" w:rsidRPr="008E65BD" w14:paraId="13ACC9B3" w14:textId="77777777" w:rsidTr="004C1CBA">
        <w:trPr>
          <w:trHeight w:val="288"/>
        </w:trPr>
        <w:tc>
          <w:tcPr>
            <w:tcW w:w="2960" w:type="dxa"/>
            <w:tcBorders>
              <w:top w:val="nil"/>
              <w:left w:val="nil"/>
              <w:bottom w:val="nil"/>
              <w:right w:val="nil"/>
            </w:tcBorders>
            <w:shd w:val="clear" w:color="auto" w:fill="auto"/>
            <w:noWrap/>
            <w:vAlign w:val="center"/>
            <w:hideMark/>
          </w:tcPr>
          <w:p w14:paraId="027EB8DD" w14:textId="77777777" w:rsidR="00D76BF4" w:rsidRPr="008E65BD" w:rsidRDefault="00D76BF4" w:rsidP="004C1CBA">
            <w:pPr>
              <w:autoSpaceDE/>
              <w:autoSpaceDN/>
              <w:adjustRightInd/>
              <w:spacing w:line="240" w:lineRule="auto"/>
              <w:jc w:val="left"/>
              <w:rPr>
                <w:rFonts w:ascii="Calibri" w:hAnsi="Calibri" w:cs="Calibri"/>
                <w:color w:val="000000"/>
                <w:sz w:val="22"/>
                <w:szCs w:val="22"/>
              </w:rPr>
            </w:pPr>
            <w:r w:rsidRPr="008E65BD">
              <w:rPr>
                <w:rFonts w:ascii="Calibri" w:hAnsi="Calibri" w:cs="Calibri"/>
                <w:color w:val="000000"/>
                <w:sz w:val="22"/>
                <w:szCs w:val="22"/>
              </w:rPr>
              <w:t>CIMIS</w:t>
            </w:r>
          </w:p>
        </w:tc>
        <w:tc>
          <w:tcPr>
            <w:tcW w:w="7280" w:type="dxa"/>
            <w:tcBorders>
              <w:top w:val="nil"/>
              <w:left w:val="nil"/>
              <w:bottom w:val="nil"/>
              <w:right w:val="nil"/>
            </w:tcBorders>
            <w:shd w:val="clear" w:color="auto" w:fill="auto"/>
            <w:noWrap/>
            <w:vAlign w:val="center"/>
            <w:hideMark/>
          </w:tcPr>
          <w:p w14:paraId="5286AD22" w14:textId="77777777" w:rsidR="00D76BF4" w:rsidRPr="008E65BD" w:rsidRDefault="00D76BF4" w:rsidP="004C1CBA">
            <w:pPr>
              <w:autoSpaceDE/>
              <w:autoSpaceDN/>
              <w:adjustRightInd/>
              <w:spacing w:line="240" w:lineRule="auto"/>
              <w:jc w:val="left"/>
              <w:rPr>
                <w:rFonts w:ascii="Calibri" w:hAnsi="Calibri" w:cs="Calibri"/>
                <w:sz w:val="22"/>
                <w:szCs w:val="22"/>
              </w:rPr>
            </w:pPr>
            <w:r w:rsidRPr="008E65BD">
              <w:rPr>
                <w:rFonts w:ascii="Calibri" w:hAnsi="Calibri" w:cs="Calibri"/>
                <w:sz w:val="22"/>
                <w:szCs w:val="22"/>
              </w:rPr>
              <w:t>California Irrigation Management Information System</w:t>
            </w:r>
          </w:p>
        </w:tc>
      </w:tr>
      <w:tr w:rsidR="00D76BF4" w:rsidRPr="008E65BD" w14:paraId="792933EF" w14:textId="77777777" w:rsidTr="004C1CBA">
        <w:trPr>
          <w:trHeight w:val="288"/>
        </w:trPr>
        <w:tc>
          <w:tcPr>
            <w:tcW w:w="2960" w:type="dxa"/>
            <w:tcBorders>
              <w:top w:val="nil"/>
              <w:left w:val="nil"/>
              <w:bottom w:val="nil"/>
              <w:right w:val="nil"/>
            </w:tcBorders>
            <w:shd w:val="clear" w:color="auto" w:fill="auto"/>
            <w:noWrap/>
            <w:vAlign w:val="center"/>
            <w:hideMark/>
          </w:tcPr>
          <w:p w14:paraId="66C2820F" w14:textId="77777777" w:rsidR="00D76BF4" w:rsidRPr="008E65BD" w:rsidRDefault="00D76BF4" w:rsidP="004C1CBA">
            <w:pPr>
              <w:autoSpaceDE/>
              <w:autoSpaceDN/>
              <w:adjustRightInd/>
              <w:spacing w:line="240" w:lineRule="auto"/>
              <w:jc w:val="left"/>
              <w:rPr>
                <w:rFonts w:ascii="Calibri" w:hAnsi="Calibri" w:cs="Calibri"/>
                <w:color w:val="000000"/>
                <w:sz w:val="22"/>
                <w:szCs w:val="22"/>
              </w:rPr>
            </w:pPr>
            <w:r w:rsidRPr="008E65BD">
              <w:rPr>
                <w:rFonts w:ascii="Calibri" w:hAnsi="Calibri" w:cs="Calibri"/>
                <w:color w:val="000000"/>
                <w:sz w:val="22"/>
                <w:szCs w:val="22"/>
              </w:rPr>
              <w:t>CPUC</w:t>
            </w:r>
          </w:p>
        </w:tc>
        <w:tc>
          <w:tcPr>
            <w:tcW w:w="7280" w:type="dxa"/>
            <w:tcBorders>
              <w:top w:val="nil"/>
              <w:left w:val="nil"/>
              <w:bottom w:val="nil"/>
              <w:right w:val="nil"/>
            </w:tcBorders>
            <w:shd w:val="clear" w:color="auto" w:fill="auto"/>
            <w:noWrap/>
            <w:vAlign w:val="center"/>
            <w:hideMark/>
          </w:tcPr>
          <w:p w14:paraId="4F0475D4" w14:textId="77777777" w:rsidR="00D76BF4" w:rsidRPr="008E65BD" w:rsidRDefault="00D76BF4" w:rsidP="004C1CBA">
            <w:pPr>
              <w:autoSpaceDE/>
              <w:autoSpaceDN/>
              <w:adjustRightInd/>
              <w:spacing w:line="240" w:lineRule="auto"/>
              <w:jc w:val="left"/>
              <w:rPr>
                <w:rFonts w:ascii="Calibri" w:hAnsi="Calibri" w:cs="Calibri"/>
                <w:sz w:val="22"/>
                <w:szCs w:val="22"/>
              </w:rPr>
            </w:pPr>
            <w:r w:rsidRPr="008E65BD">
              <w:rPr>
                <w:rFonts w:ascii="Calibri" w:hAnsi="Calibri" w:cs="Calibri"/>
                <w:sz w:val="22"/>
                <w:szCs w:val="22"/>
              </w:rPr>
              <w:t xml:space="preserve">California Public Utilities Commission </w:t>
            </w:r>
          </w:p>
        </w:tc>
      </w:tr>
      <w:tr w:rsidR="00D76BF4" w:rsidRPr="008E65BD" w14:paraId="4E48A8F6" w14:textId="77777777" w:rsidTr="004C1CBA">
        <w:trPr>
          <w:trHeight w:val="288"/>
        </w:trPr>
        <w:tc>
          <w:tcPr>
            <w:tcW w:w="2960" w:type="dxa"/>
            <w:tcBorders>
              <w:top w:val="nil"/>
              <w:left w:val="nil"/>
              <w:bottom w:val="nil"/>
              <w:right w:val="nil"/>
            </w:tcBorders>
            <w:shd w:val="clear" w:color="auto" w:fill="auto"/>
            <w:noWrap/>
            <w:vAlign w:val="center"/>
            <w:hideMark/>
          </w:tcPr>
          <w:p w14:paraId="3CBA4392" w14:textId="77777777" w:rsidR="00D76BF4" w:rsidRPr="008E65BD" w:rsidRDefault="00D76BF4" w:rsidP="004C1CBA">
            <w:pPr>
              <w:autoSpaceDE/>
              <w:autoSpaceDN/>
              <w:adjustRightInd/>
              <w:spacing w:line="240" w:lineRule="auto"/>
              <w:jc w:val="left"/>
              <w:rPr>
                <w:rFonts w:ascii="Calibri" w:hAnsi="Calibri" w:cs="Calibri"/>
                <w:color w:val="000000"/>
                <w:sz w:val="22"/>
                <w:szCs w:val="22"/>
              </w:rPr>
            </w:pPr>
            <w:r w:rsidRPr="008E65BD">
              <w:rPr>
                <w:rFonts w:ascii="Calibri" w:hAnsi="Calibri" w:cs="Calibri"/>
                <w:color w:val="000000"/>
                <w:sz w:val="22"/>
                <w:szCs w:val="22"/>
              </w:rPr>
              <w:t>CWC</w:t>
            </w:r>
          </w:p>
        </w:tc>
        <w:tc>
          <w:tcPr>
            <w:tcW w:w="7280" w:type="dxa"/>
            <w:tcBorders>
              <w:top w:val="nil"/>
              <w:left w:val="nil"/>
              <w:bottom w:val="nil"/>
              <w:right w:val="nil"/>
            </w:tcBorders>
            <w:shd w:val="clear" w:color="auto" w:fill="auto"/>
            <w:noWrap/>
            <w:vAlign w:val="center"/>
            <w:hideMark/>
          </w:tcPr>
          <w:p w14:paraId="50BF19AC" w14:textId="77777777" w:rsidR="00D76BF4" w:rsidRPr="008E65BD" w:rsidRDefault="00D76BF4" w:rsidP="004C1CBA">
            <w:pPr>
              <w:autoSpaceDE/>
              <w:autoSpaceDN/>
              <w:adjustRightInd/>
              <w:spacing w:line="240" w:lineRule="auto"/>
              <w:jc w:val="left"/>
              <w:rPr>
                <w:rFonts w:ascii="Calibri" w:hAnsi="Calibri" w:cs="Calibri"/>
                <w:sz w:val="22"/>
                <w:szCs w:val="22"/>
              </w:rPr>
            </w:pPr>
            <w:r w:rsidRPr="008E65BD">
              <w:rPr>
                <w:rFonts w:ascii="Calibri" w:hAnsi="Calibri" w:cs="Calibri"/>
                <w:sz w:val="22"/>
                <w:szCs w:val="22"/>
              </w:rPr>
              <w:t>California Water Code</w:t>
            </w:r>
          </w:p>
        </w:tc>
      </w:tr>
      <w:tr w:rsidR="00D76BF4" w:rsidRPr="008E65BD" w14:paraId="627AECC3" w14:textId="77777777" w:rsidTr="004C1CBA">
        <w:trPr>
          <w:trHeight w:val="288"/>
        </w:trPr>
        <w:tc>
          <w:tcPr>
            <w:tcW w:w="2960" w:type="dxa"/>
            <w:tcBorders>
              <w:top w:val="nil"/>
              <w:left w:val="nil"/>
              <w:bottom w:val="nil"/>
              <w:right w:val="nil"/>
            </w:tcBorders>
            <w:shd w:val="clear" w:color="auto" w:fill="auto"/>
            <w:noWrap/>
            <w:vAlign w:val="center"/>
            <w:hideMark/>
          </w:tcPr>
          <w:p w14:paraId="5486B829" w14:textId="77777777" w:rsidR="00D76BF4" w:rsidRPr="008E65BD" w:rsidRDefault="00D76BF4" w:rsidP="004C1CBA">
            <w:pPr>
              <w:autoSpaceDE/>
              <w:autoSpaceDN/>
              <w:adjustRightInd/>
              <w:spacing w:line="240" w:lineRule="auto"/>
              <w:jc w:val="left"/>
              <w:rPr>
                <w:rFonts w:ascii="Calibri" w:hAnsi="Calibri" w:cs="Calibri"/>
                <w:color w:val="000000"/>
                <w:sz w:val="22"/>
                <w:szCs w:val="22"/>
              </w:rPr>
            </w:pPr>
            <w:r w:rsidRPr="008E65BD">
              <w:rPr>
                <w:rFonts w:ascii="Calibri" w:hAnsi="Calibri" w:cs="Calibri"/>
                <w:color w:val="000000"/>
                <w:sz w:val="22"/>
                <w:szCs w:val="22"/>
              </w:rPr>
              <w:t>DAC</w:t>
            </w:r>
          </w:p>
        </w:tc>
        <w:tc>
          <w:tcPr>
            <w:tcW w:w="7280" w:type="dxa"/>
            <w:tcBorders>
              <w:top w:val="nil"/>
              <w:left w:val="nil"/>
              <w:bottom w:val="nil"/>
              <w:right w:val="nil"/>
            </w:tcBorders>
            <w:shd w:val="clear" w:color="auto" w:fill="auto"/>
            <w:noWrap/>
            <w:vAlign w:val="center"/>
            <w:hideMark/>
          </w:tcPr>
          <w:p w14:paraId="4F53F215" w14:textId="77777777" w:rsidR="00D76BF4" w:rsidRPr="008E65BD" w:rsidRDefault="00D76BF4" w:rsidP="004C1CBA">
            <w:pPr>
              <w:autoSpaceDE/>
              <w:autoSpaceDN/>
              <w:adjustRightInd/>
              <w:spacing w:line="240" w:lineRule="auto"/>
              <w:jc w:val="left"/>
              <w:rPr>
                <w:rFonts w:ascii="Calibri" w:hAnsi="Calibri" w:cs="Calibri"/>
                <w:sz w:val="22"/>
                <w:szCs w:val="22"/>
              </w:rPr>
            </w:pPr>
            <w:r w:rsidRPr="008E65BD">
              <w:rPr>
                <w:rFonts w:ascii="Calibri" w:hAnsi="Calibri" w:cs="Calibri"/>
                <w:sz w:val="22"/>
                <w:szCs w:val="22"/>
              </w:rPr>
              <w:t xml:space="preserve">Disadvantaged Communities </w:t>
            </w:r>
          </w:p>
        </w:tc>
      </w:tr>
      <w:tr w:rsidR="00D76BF4" w:rsidRPr="008E65BD" w14:paraId="67FF53DD" w14:textId="77777777" w:rsidTr="004C1CBA">
        <w:trPr>
          <w:trHeight w:val="288"/>
        </w:trPr>
        <w:tc>
          <w:tcPr>
            <w:tcW w:w="2960" w:type="dxa"/>
            <w:tcBorders>
              <w:top w:val="nil"/>
              <w:left w:val="nil"/>
              <w:bottom w:val="nil"/>
              <w:right w:val="nil"/>
            </w:tcBorders>
            <w:shd w:val="clear" w:color="auto" w:fill="auto"/>
            <w:noWrap/>
            <w:vAlign w:val="center"/>
            <w:hideMark/>
          </w:tcPr>
          <w:p w14:paraId="20D9EC94" w14:textId="77777777" w:rsidR="00D76BF4" w:rsidRPr="008E65BD" w:rsidRDefault="00D76BF4" w:rsidP="004C1CBA">
            <w:pPr>
              <w:autoSpaceDE/>
              <w:autoSpaceDN/>
              <w:adjustRightInd/>
              <w:spacing w:line="240" w:lineRule="auto"/>
              <w:jc w:val="left"/>
              <w:rPr>
                <w:rFonts w:ascii="Calibri" w:hAnsi="Calibri" w:cs="Calibri"/>
                <w:color w:val="000000"/>
                <w:sz w:val="22"/>
                <w:szCs w:val="22"/>
              </w:rPr>
            </w:pPr>
            <w:r w:rsidRPr="008E65BD">
              <w:rPr>
                <w:rFonts w:ascii="Calibri" w:hAnsi="Calibri" w:cs="Calibri"/>
                <w:color w:val="000000"/>
                <w:sz w:val="22"/>
                <w:szCs w:val="22"/>
              </w:rPr>
              <w:t>Delta</w:t>
            </w:r>
          </w:p>
        </w:tc>
        <w:tc>
          <w:tcPr>
            <w:tcW w:w="7280" w:type="dxa"/>
            <w:tcBorders>
              <w:top w:val="nil"/>
              <w:left w:val="nil"/>
              <w:bottom w:val="nil"/>
              <w:right w:val="nil"/>
            </w:tcBorders>
            <w:shd w:val="clear" w:color="auto" w:fill="auto"/>
            <w:noWrap/>
            <w:vAlign w:val="center"/>
            <w:hideMark/>
          </w:tcPr>
          <w:p w14:paraId="6355A748" w14:textId="77777777" w:rsidR="00D76BF4" w:rsidRPr="008E65BD" w:rsidRDefault="00D76BF4" w:rsidP="004C1CBA">
            <w:pPr>
              <w:autoSpaceDE/>
              <w:autoSpaceDN/>
              <w:adjustRightInd/>
              <w:spacing w:line="240" w:lineRule="auto"/>
              <w:jc w:val="left"/>
              <w:rPr>
                <w:rFonts w:ascii="Calibri" w:hAnsi="Calibri" w:cs="Calibri"/>
                <w:sz w:val="22"/>
                <w:szCs w:val="22"/>
              </w:rPr>
            </w:pPr>
            <w:r w:rsidRPr="008E65BD">
              <w:rPr>
                <w:rFonts w:ascii="Calibri" w:hAnsi="Calibri" w:cs="Calibri"/>
                <w:sz w:val="22"/>
                <w:szCs w:val="22"/>
              </w:rPr>
              <w:t xml:space="preserve">Sacramento- San Joaquin Delta </w:t>
            </w:r>
          </w:p>
        </w:tc>
      </w:tr>
      <w:tr w:rsidR="00D76BF4" w:rsidRPr="008E65BD" w14:paraId="3A6E5BC3" w14:textId="77777777" w:rsidTr="004C1CBA">
        <w:trPr>
          <w:trHeight w:val="288"/>
        </w:trPr>
        <w:tc>
          <w:tcPr>
            <w:tcW w:w="2960" w:type="dxa"/>
            <w:tcBorders>
              <w:top w:val="nil"/>
              <w:left w:val="nil"/>
              <w:bottom w:val="nil"/>
              <w:right w:val="nil"/>
            </w:tcBorders>
            <w:shd w:val="clear" w:color="auto" w:fill="auto"/>
            <w:noWrap/>
            <w:vAlign w:val="center"/>
            <w:hideMark/>
          </w:tcPr>
          <w:p w14:paraId="494135E7" w14:textId="77777777" w:rsidR="00D76BF4" w:rsidRPr="008E65BD" w:rsidRDefault="00D76BF4" w:rsidP="004C1CBA">
            <w:pPr>
              <w:autoSpaceDE/>
              <w:autoSpaceDN/>
              <w:adjustRightInd/>
              <w:spacing w:line="240" w:lineRule="auto"/>
              <w:jc w:val="left"/>
              <w:rPr>
                <w:rFonts w:ascii="Calibri" w:hAnsi="Calibri" w:cs="Calibri"/>
                <w:color w:val="000000"/>
                <w:sz w:val="22"/>
                <w:szCs w:val="22"/>
              </w:rPr>
            </w:pPr>
            <w:r w:rsidRPr="008E65BD">
              <w:rPr>
                <w:rFonts w:ascii="Calibri" w:hAnsi="Calibri" w:cs="Calibri"/>
                <w:color w:val="000000"/>
                <w:sz w:val="22"/>
                <w:szCs w:val="22"/>
              </w:rPr>
              <w:t>DOF</w:t>
            </w:r>
          </w:p>
        </w:tc>
        <w:tc>
          <w:tcPr>
            <w:tcW w:w="7280" w:type="dxa"/>
            <w:tcBorders>
              <w:top w:val="nil"/>
              <w:left w:val="nil"/>
              <w:bottom w:val="nil"/>
              <w:right w:val="nil"/>
            </w:tcBorders>
            <w:shd w:val="clear" w:color="auto" w:fill="auto"/>
            <w:noWrap/>
            <w:vAlign w:val="center"/>
            <w:hideMark/>
          </w:tcPr>
          <w:p w14:paraId="65BDB8FB" w14:textId="77777777" w:rsidR="00D76BF4" w:rsidRPr="008E65BD" w:rsidRDefault="00D76BF4" w:rsidP="004C1CBA">
            <w:pPr>
              <w:autoSpaceDE/>
              <w:autoSpaceDN/>
              <w:adjustRightInd/>
              <w:spacing w:line="240" w:lineRule="auto"/>
              <w:jc w:val="left"/>
              <w:rPr>
                <w:rFonts w:ascii="Calibri" w:hAnsi="Calibri" w:cs="Calibri"/>
                <w:color w:val="000000"/>
                <w:sz w:val="22"/>
                <w:szCs w:val="22"/>
              </w:rPr>
            </w:pPr>
            <w:r w:rsidRPr="008E65BD">
              <w:rPr>
                <w:rFonts w:ascii="Calibri" w:hAnsi="Calibri" w:cs="Calibri"/>
                <w:color w:val="000000"/>
                <w:sz w:val="22"/>
                <w:szCs w:val="22"/>
              </w:rPr>
              <w:t>California Department of Finance</w:t>
            </w:r>
          </w:p>
        </w:tc>
      </w:tr>
      <w:tr w:rsidR="00D76BF4" w:rsidRPr="008E65BD" w14:paraId="42B0B930" w14:textId="77777777" w:rsidTr="004C1CBA">
        <w:trPr>
          <w:trHeight w:val="288"/>
        </w:trPr>
        <w:tc>
          <w:tcPr>
            <w:tcW w:w="2960" w:type="dxa"/>
            <w:tcBorders>
              <w:top w:val="nil"/>
              <w:left w:val="nil"/>
              <w:bottom w:val="nil"/>
              <w:right w:val="nil"/>
            </w:tcBorders>
            <w:shd w:val="clear" w:color="auto" w:fill="auto"/>
            <w:noWrap/>
            <w:vAlign w:val="center"/>
            <w:hideMark/>
          </w:tcPr>
          <w:p w14:paraId="36C314DE" w14:textId="77777777" w:rsidR="00D76BF4" w:rsidRPr="008E65BD" w:rsidRDefault="00D76BF4" w:rsidP="004C1CBA">
            <w:pPr>
              <w:autoSpaceDE/>
              <w:autoSpaceDN/>
              <w:adjustRightInd/>
              <w:spacing w:line="240" w:lineRule="auto"/>
              <w:jc w:val="left"/>
              <w:rPr>
                <w:rFonts w:ascii="Calibri" w:hAnsi="Calibri" w:cs="Calibri"/>
                <w:color w:val="000000"/>
                <w:sz w:val="22"/>
                <w:szCs w:val="22"/>
              </w:rPr>
            </w:pPr>
            <w:r w:rsidRPr="008E65BD">
              <w:rPr>
                <w:rFonts w:ascii="Calibri" w:hAnsi="Calibri" w:cs="Calibri"/>
                <w:color w:val="000000"/>
                <w:sz w:val="22"/>
                <w:szCs w:val="22"/>
              </w:rPr>
              <w:t>DMM</w:t>
            </w:r>
          </w:p>
        </w:tc>
        <w:tc>
          <w:tcPr>
            <w:tcW w:w="7280" w:type="dxa"/>
            <w:tcBorders>
              <w:top w:val="nil"/>
              <w:left w:val="nil"/>
              <w:bottom w:val="nil"/>
              <w:right w:val="nil"/>
            </w:tcBorders>
            <w:shd w:val="clear" w:color="auto" w:fill="auto"/>
            <w:noWrap/>
            <w:vAlign w:val="center"/>
            <w:hideMark/>
          </w:tcPr>
          <w:p w14:paraId="750457FF" w14:textId="77777777" w:rsidR="00D76BF4" w:rsidRPr="008E65BD" w:rsidRDefault="00D76BF4" w:rsidP="004C1CBA">
            <w:pPr>
              <w:autoSpaceDE/>
              <w:autoSpaceDN/>
              <w:adjustRightInd/>
              <w:spacing w:line="240" w:lineRule="auto"/>
              <w:jc w:val="left"/>
              <w:rPr>
                <w:rFonts w:ascii="Calibri" w:hAnsi="Calibri" w:cs="Calibri"/>
                <w:color w:val="000000"/>
                <w:sz w:val="22"/>
                <w:szCs w:val="22"/>
              </w:rPr>
            </w:pPr>
            <w:r w:rsidRPr="008E65BD">
              <w:rPr>
                <w:rFonts w:ascii="Calibri" w:hAnsi="Calibri" w:cs="Calibri"/>
                <w:color w:val="000000"/>
                <w:sz w:val="22"/>
                <w:szCs w:val="22"/>
              </w:rPr>
              <w:t>Demand Management Measures</w:t>
            </w:r>
          </w:p>
        </w:tc>
      </w:tr>
      <w:tr w:rsidR="00D76BF4" w:rsidRPr="008E65BD" w14:paraId="6F400DDE" w14:textId="77777777" w:rsidTr="004C1CBA">
        <w:trPr>
          <w:trHeight w:val="288"/>
        </w:trPr>
        <w:tc>
          <w:tcPr>
            <w:tcW w:w="2960" w:type="dxa"/>
            <w:tcBorders>
              <w:top w:val="nil"/>
              <w:left w:val="nil"/>
              <w:bottom w:val="nil"/>
              <w:right w:val="nil"/>
            </w:tcBorders>
            <w:shd w:val="clear" w:color="auto" w:fill="auto"/>
            <w:noWrap/>
            <w:vAlign w:val="center"/>
            <w:hideMark/>
          </w:tcPr>
          <w:p w14:paraId="10BD417B" w14:textId="77777777" w:rsidR="00D76BF4" w:rsidRPr="008E65BD" w:rsidRDefault="00D76BF4" w:rsidP="004C1CBA">
            <w:pPr>
              <w:autoSpaceDE/>
              <w:autoSpaceDN/>
              <w:adjustRightInd/>
              <w:spacing w:line="240" w:lineRule="auto"/>
              <w:jc w:val="left"/>
              <w:rPr>
                <w:rFonts w:ascii="Calibri" w:hAnsi="Calibri" w:cs="Calibri"/>
                <w:color w:val="000000"/>
                <w:sz w:val="22"/>
                <w:szCs w:val="22"/>
              </w:rPr>
            </w:pPr>
            <w:r w:rsidRPr="008E65BD">
              <w:rPr>
                <w:rFonts w:ascii="Calibri" w:hAnsi="Calibri" w:cs="Calibri"/>
                <w:color w:val="000000"/>
                <w:sz w:val="22"/>
                <w:szCs w:val="22"/>
              </w:rPr>
              <w:t>DRA</w:t>
            </w:r>
          </w:p>
        </w:tc>
        <w:tc>
          <w:tcPr>
            <w:tcW w:w="7280" w:type="dxa"/>
            <w:tcBorders>
              <w:top w:val="nil"/>
              <w:left w:val="nil"/>
              <w:bottom w:val="nil"/>
              <w:right w:val="nil"/>
            </w:tcBorders>
            <w:shd w:val="clear" w:color="auto" w:fill="auto"/>
            <w:noWrap/>
            <w:vAlign w:val="center"/>
            <w:hideMark/>
          </w:tcPr>
          <w:p w14:paraId="4785B365" w14:textId="77777777" w:rsidR="00D76BF4" w:rsidRPr="008E65BD" w:rsidRDefault="00D76BF4" w:rsidP="004C1CBA">
            <w:pPr>
              <w:autoSpaceDE/>
              <w:autoSpaceDN/>
              <w:adjustRightInd/>
              <w:spacing w:line="240" w:lineRule="auto"/>
              <w:jc w:val="left"/>
              <w:rPr>
                <w:rFonts w:ascii="Calibri" w:hAnsi="Calibri" w:cs="Calibri"/>
                <w:sz w:val="22"/>
                <w:szCs w:val="22"/>
              </w:rPr>
            </w:pPr>
            <w:r w:rsidRPr="008E65BD">
              <w:rPr>
                <w:rFonts w:ascii="Calibri" w:hAnsi="Calibri" w:cs="Calibri"/>
                <w:sz w:val="22"/>
                <w:szCs w:val="22"/>
              </w:rPr>
              <w:t>Drought Risk Assessment</w:t>
            </w:r>
          </w:p>
        </w:tc>
      </w:tr>
      <w:tr w:rsidR="00D76BF4" w:rsidRPr="008E65BD" w14:paraId="156AC93E" w14:textId="77777777" w:rsidTr="004C1CBA">
        <w:trPr>
          <w:trHeight w:val="288"/>
        </w:trPr>
        <w:tc>
          <w:tcPr>
            <w:tcW w:w="2960" w:type="dxa"/>
            <w:tcBorders>
              <w:top w:val="nil"/>
              <w:left w:val="nil"/>
              <w:bottom w:val="nil"/>
              <w:right w:val="nil"/>
            </w:tcBorders>
            <w:shd w:val="clear" w:color="auto" w:fill="auto"/>
            <w:noWrap/>
            <w:vAlign w:val="center"/>
            <w:hideMark/>
          </w:tcPr>
          <w:p w14:paraId="0760F83C" w14:textId="77777777" w:rsidR="00D76BF4" w:rsidRPr="008E65BD" w:rsidRDefault="00D76BF4" w:rsidP="004C1CBA">
            <w:pPr>
              <w:autoSpaceDE/>
              <w:autoSpaceDN/>
              <w:adjustRightInd/>
              <w:spacing w:line="240" w:lineRule="auto"/>
              <w:jc w:val="left"/>
              <w:rPr>
                <w:rFonts w:ascii="Calibri" w:hAnsi="Calibri" w:cs="Calibri"/>
                <w:color w:val="000000"/>
                <w:sz w:val="22"/>
                <w:szCs w:val="22"/>
              </w:rPr>
            </w:pPr>
            <w:r w:rsidRPr="008E65BD">
              <w:rPr>
                <w:rFonts w:ascii="Calibri" w:hAnsi="Calibri" w:cs="Calibri"/>
                <w:color w:val="000000"/>
                <w:sz w:val="22"/>
                <w:szCs w:val="22"/>
              </w:rPr>
              <w:t>DWR</w:t>
            </w:r>
          </w:p>
        </w:tc>
        <w:tc>
          <w:tcPr>
            <w:tcW w:w="7280" w:type="dxa"/>
            <w:tcBorders>
              <w:top w:val="nil"/>
              <w:left w:val="nil"/>
              <w:bottom w:val="nil"/>
              <w:right w:val="nil"/>
            </w:tcBorders>
            <w:shd w:val="clear" w:color="auto" w:fill="auto"/>
            <w:noWrap/>
            <w:vAlign w:val="center"/>
            <w:hideMark/>
          </w:tcPr>
          <w:p w14:paraId="2E1FCF91" w14:textId="77777777" w:rsidR="00D76BF4" w:rsidRPr="008E65BD" w:rsidRDefault="00D76BF4" w:rsidP="004C1CBA">
            <w:pPr>
              <w:autoSpaceDE/>
              <w:autoSpaceDN/>
              <w:adjustRightInd/>
              <w:spacing w:line="240" w:lineRule="auto"/>
              <w:jc w:val="left"/>
              <w:rPr>
                <w:rFonts w:ascii="Calibri" w:hAnsi="Calibri" w:cs="Calibri"/>
                <w:sz w:val="22"/>
                <w:szCs w:val="22"/>
              </w:rPr>
            </w:pPr>
            <w:r w:rsidRPr="008E65BD">
              <w:rPr>
                <w:rFonts w:ascii="Calibri" w:hAnsi="Calibri" w:cs="Calibri"/>
                <w:sz w:val="22"/>
                <w:szCs w:val="22"/>
              </w:rPr>
              <w:t>California Department of Water Resources</w:t>
            </w:r>
          </w:p>
        </w:tc>
      </w:tr>
      <w:tr w:rsidR="00D76BF4" w:rsidRPr="008E65BD" w14:paraId="1AC975D8" w14:textId="77777777" w:rsidTr="004C1CBA">
        <w:trPr>
          <w:trHeight w:val="288"/>
        </w:trPr>
        <w:tc>
          <w:tcPr>
            <w:tcW w:w="2960" w:type="dxa"/>
            <w:tcBorders>
              <w:top w:val="nil"/>
              <w:left w:val="nil"/>
              <w:bottom w:val="nil"/>
              <w:right w:val="nil"/>
            </w:tcBorders>
            <w:shd w:val="clear" w:color="auto" w:fill="auto"/>
            <w:noWrap/>
            <w:vAlign w:val="center"/>
            <w:hideMark/>
          </w:tcPr>
          <w:p w14:paraId="3CB701A7" w14:textId="77777777" w:rsidR="00D76BF4" w:rsidRPr="008E65BD" w:rsidRDefault="00D76BF4" w:rsidP="004C1CBA">
            <w:pPr>
              <w:autoSpaceDE/>
              <w:autoSpaceDN/>
              <w:adjustRightInd/>
              <w:spacing w:line="240" w:lineRule="auto"/>
              <w:jc w:val="left"/>
              <w:rPr>
                <w:rFonts w:ascii="Calibri" w:hAnsi="Calibri" w:cs="Calibri"/>
                <w:color w:val="000000"/>
                <w:sz w:val="22"/>
                <w:szCs w:val="22"/>
              </w:rPr>
            </w:pPr>
            <w:r w:rsidRPr="008E65BD">
              <w:rPr>
                <w:rFonts w:ascii="Calibri" w:hAnsi="Calibri" w:cs="Calibri"/>
                <w:color w:val="000000"/>
                <w:sz w:val="22"/>
                <w:szCs w:val="22"/>
              </w:rPr>
              <w:t>ERP</w:t>
            </w:r>
          </w:p>
        </w:tc>
        <w:tc>
          <w:tcPr>
            <w:tcW w:w="7280" w:type="dxa"/>
            <w:tcBorders>
              <w:top w:val="nil"/>
              <w:left w:val="nil"/>
              <w:bottom w:val="nil"/>
              <w:right w:val="nil"/>
            </w:tcBorders>
            <w:shd w:val="clear" w:color="auto" w:fill="auto"/>
            <w:noWrap/>
            <w:vAlign w:val="center"/>
            <w:hideMark/>
          </w:tcPr>
          <w:p w14:paraId="53C72B00" w14:textId="77777777" w:rsidR="00D76BF4" w:rsidRPr="008E65BD" w:rsidRDefault="00D76BF4" w:rsidP="004C1CBA">
            <w:pPr>
              <w:autoSpaceDE/>
              <w:autoSpaceDN/>
              <w:adjustRightInd/>
              <w:spacing w:line="240" w:lineRule="auto"/>
              <w:jc w:val="left"/>
              <w:rPr>
                <w:rFonts w:ascii="Calibri" w:hAnsi="Calibri" w:cs="Calibri"/>
                <w:sz w:val="22"/>
                <w:szCs w:val="22"/>
              </w:rPr>
            </w:pPr>
            <w:r w:rsidRPr="008E65BD">
              <w:rPr>
                <w:rFonts w:ascii="Calibri" w:hAnsi="Calibri" w:cs="Calibri"/>
                <w:sz w:val="22"/>
                <w:szCs w:val="22"/>
              </w:rPr>
              <w:t xml:space="preserve">Emergency Response Plan </w:t>
            </w:r>
          </w:p>
        </w:tc>
      </w:tr>
      <w:tr w:rsidR="00D76BF4" w:rsidRPr="008E65BD" w14:paraId="6BCD07B0" w14:textId="77777777" w:rsidTr="004C1CBA">
        <w:trPr>
          <w:trHeight w:val="288"/>
        </w:trPr>
        <w:tc>
          <w:tcPr>
            <w:tcW w:w="2960" w:type="dxa"/>
            <w:tcBorders>
              <w:top w:val="nil"/>
              <w:left w:val="nil"/>
              <w:bottom w:val="nil"/>
              <w:right w:val="nil"/>
            </w:tcBorders>
            <w:shd w:val="clear" w:color="auto" w:fill="auto"/>
            <w:noWrap/>
            <w:vAlign w:val="center"/>
            <w:hideMark/>
          </w:tcPr>
          <w:p w14:paraId="3DBAA6F3" w14:textId="77777777" w:rsidR="00D76BF4" w:rsidRPr="008E65BD" w:rsidRDefault="00D76BF4" w:rsidP="004C1CBA">
            <w:pPr>
              <w:autoSpaceDE/>
              <w:autoSpaceDN/>
              <w:adjustRightInd/>
              <w:spacing w:line="240" w:lineRule="auto"/>
              <w:jc w:val="left"/>
              <w:rPr>
                <w:rFonts w:ascii="Calibri" w:hAnsi="Calibri" w:cs="Calibri"/>
                <w:color w:val="000000"/>
                <w:sz w:val="22"/>
                <w:szCs w:val="22"/>
              </w:rPr>
            </w:pPr>
            <w:r w:rsidRPr="008E65BD">
              <w:rPr>
                <w:rFonts w:ascii="Calibri" w:hAnsi="Calibri" w:cs="Calibri"/>
                <w:color w:val="000000"/>
                <w:sz w:val="22"/>
                <w:szCs w:val="22"/>
              </w:rPr>
              <w:t>ETo</w:t>
            </w:r>
          </w:p>
        </w:tc>
        <w:tc>
          <w:tcPr>
            <w:tcW w:w="7280" w:type="dxa"/>
            <w:tcBorders>
              <w:top w:val="nil"/>
              <w:left w:val="nil"/>
              <w:bottom w:val="nil"/>
              <w:right w:val="nil"/>
            </w:tcBorders>
            <w:shd w:val="clear" w:color="auto" w:fill="auto"/>
            <w:noWrap/>
            <w:vAlign w:val="center"/>
            <w:hideMark/>
          </w:tcPr>
          <w:p w14:paraId="3CA39D0E" w14:textId="77777777" w:rsidR="00D76BF4" w:rsidRPr="008E65BD" w:rsidRDefault="00D76BF4" w:rsidP="004C1CBA">
            <w:pPr>
              <w:autoSpaceDE/>
              <w:autoSpaceDN/>
              <w:adjustRightInd/>
              <w:spacing w:line="240" w:lineRule="auto"/>
              <w:jc w:val="left"/>
              <w:rPr>
                <w:rFonts w:ascii="Calibri" w:hAnsi="Calibri" w:cs="Calibri"/>
                <w:color w:val="000000"/>
                <w:sz w:val="22"/>
                <w:szCs w:val="22"/>
              </w:rPr>
            </w:pPr>
            <w:r w:rsidRPr="008E65BD">
              <w:rPr>
                <w:rFonts w:ascii="Calibri" w:hAnsi="Calibri" w:cs="Calibri"/>
                <w:color w:val="000000"/>
                <w:sz w:val="22"/>
                <w:szCs w:val="22"/>
              </w:rPr>
              <w:t>Evapotranspiration</w:t>
            </w:r>
          </w:p>
        </w:tc>
      </w:tr>
      <w:tr w:rsidR="00D76BF4" w:rsidRPr="008E65BD" w14:paraId="5C265EEF" w14:textId="77777777" w:rsidTr="004C1CBA">
        <w:trPr>
          <w:trHeight w:val="288"/>
        </w:trPr>
        <w:tc>
          <w:tcPr>
            <w:tcW w:w="2960" w:type="dxa"/>
            <w:tcBorders>
              <w:top w:val="nil"/>
              <w:left w:val="nil"/>
              <w:bottom w:val="nil"/>
              <w:right w:val="nil"/>
            </w:tcBorders>
            <w:shd w:val="clear" w:color="auto" w:fill="auto"/>
            <w:noWrap/>
            <w:vAlign w:val="center"/>
            <w:hideMark/>
          </w:tcPr>
          <w:p w14:paraId="33ACD077" w14:textId="77777777" w:rsidR="00D76BF4" w:rsidRPr="008E65BD" w:rsidRDefault="00D76BF4" w:rsidP="004C1CBA">
            <w:pPr>
              <w:autoSpaceDE/>
              <w:autoSpaceDN/>
              <w:adjustRightInd/>
              <w:spacing w:line="240" w:lineRule="auto"/>
              <w:jc w:val="left"/>
              <w:rPr>
                <w:rFonts w:ascii="Calibri" w:hAnsi="Calibri" w:cs="Calibri"/>
                <w:color w:val="000000"/>
                <w:sz w:val="22"/>
                <w:szCs w:val="22"/>
              </w:rPr>
            </w:pPr>
            <w:r w:rsidRPr="008E65BD">
              <w:rPr>
                <w:rFonts w:ascii="Calibri" w:hAnsi="Calibri" w:cs="Calibri"/>
                <w:color w:val="000000"/>
                <w:sz w:val="22"/>
                <w:szCs w:val="22"/>
              </w:rPr>
              <w:t>FEMA</w:t>
            </w:r>
          </w:p>
        </w:tc>
        <w:tc>
          <w:tcPr>
            <w:tcW w:w="7280" w:type="dxa"/>
            <w:tcBorders>
              <w:top w:val="nil"/>
              <w:left w:val="nil"/>
              <w:bottom w:val="nil"/>
              <w:right w:val="nil"/>
            </w:tcBorders>
            <w:shd w:val="clear" w:color="auto" w:fill="auto"/>
            <w:noWrap/>
            <w:vAlign w:val="center"/>
            <w:hideMark/>
          </w:tcPr>
          <w:p w14:paraId="07C643DE" w14:textId="77777777" w:rsidR="00D76BF4" w:rsidRPr="008E65BD" w:rsidRDefault="00D76BF4" w:rsidP="004C1CBA">
            <w:pPr>
              <w:autoSpaceDE/>
              <w:autoSpaceDN/>
              <w:adjustRightInd/>
              <w:spacing w:line="240" w:lineRule="auto"/>
              <w:jc w:val="left"/>
              <w:rPr>
                <w:rFonts w:ascii="Calibri" w:hAnsi="Calibri" w:cs="Calibri"/>
                <w:sz w:val="22"/>
                <w:szCs w:val="22"/>
              </w:rPr>
            </w:pPr>
            <w:r w:rsidRPr="008E65BD">
              <w:rPr>
                <w:rFonts w:ascii="Calibri" w:hAnsi="Calibri" w:cs="Calibri"/>
                <w:sz w:val="22"/>
                <w:szCs w:val="22"/>
              </w:rPr>
              <w:t xml:space="preserve">Federal Emergency Management Agency </w:t>
            </w:r>
          </w:p>
        </w:tc>
      </w:tr>
      <w:tr w:rsidR="00D76BF4" w:rsidRPr="008E65BD" w14:paraId="0003E203" w14:textId="77777777" w:rsidTr="004C1CBA">
        <w:trPr>
          <w:trHeight w:val="288"/>
        </w:trPr>
        <w:tc>
          <w:tcPr>
            <w:tcW w:w="2960" w:type="dxa"/>
            <w:tcBorders>
              <w:top w:val="nil"/>
              <w:left w:val="nil"/>
              <w:bottom w:val="nil"/>
              <w:right w:val="nil"/>
            </w:tcBorders>
            <w:shd w:val="clear" w:color="auto" w:fill="auto"/>
            <w:noWrap/>
            <w:vAlign w:val="center"/>
            <w:hideMark/>
          </w:tcPr>
          <w:p w14:paraId="4714D502" w14:textId="77777777" w:rsidR="00D76BF4" w:rsidRPr="008E65BD" w:rsidRDefault="00D76BF4" w:rsidP="004C1CBA">
            <w:pPr>
              <w:autoSpaceDE/>
              <w:autoSpaceDN/>
              <w:adjustRightInd/>
              <w:spacing w:line="240" w:lineRule="auto"/>
              <w:jc w:val="left"/>
              <w:rPr>
                <w:rFonts w:ascii="Calibri" w:hAnsi="Calibri" w:cs="Calibri"/>
                <w:color w:val="000000"/>
                <w:sz w:val="22"/>
                <w:szCs w:val="22"/>
              </w:rPr>
            </w:pPr>
            <w:r w:rsidRPr="008E65BD">
              <w:rPr>
                <w:rFonts w:ascii="Calibri" w:hAnsi="Calibri" w:cs="Calibri"/>
                <w:color w:val="000000"/>
                <w:sz w:val="22"/>
                <w:szCs w:val="22"/>
              </w:rPr>
              <w:t>FPA</w:t>
            </w:r>
          </w:p>
        </w:tc>
        <w:tc>
          <w:tcPr>
            <w:tcW w:w="7280" w:type="dxa"/>
            <w:tcBorders>
              <w:top w:val="nil"/>
              <w:left w:val="nil"/>
              <w:bottom w:val="nil"/>
              <w:right w:val="nil"/>
            </w:tcBorders>
            <w:shd w:val="clear" w:color="auto" w:fill="auto"/>
            <w:noWrap/>
            <w:vAlign w:val="center"/>
            <w:hideMark/>
          </w:tcPr>
          <w:p w14:paraId="053C93EF" w14:textId="77777777" w:rsidR="00D76BF4" w:rsidRPr="008E65BD" w:rsidRDefault="00D76BF4" w:rsidP="004C1CBA">
            <w:pPr>
              <w:autoSpaceDE/>
              <w:autoSpaceDN/>
              <w:adjustRightInd/>
              <w:spacing w:line="240" w:lineRule="auto"/>
              <w:jc w:val="left"/>
              <w:rPr>
                <w:rFonts w:ascii="Calibri" w:hAnsi="Calibri" w:cs="Calibri"/>
                <w:sz w:val="22"/>
                <w:szCs w:val="22"/>
              </w:rPr>
            </w:pPr>
            <w:r w:rsidRPr="008E65BD">
              <w:rPr>
                <w:rFonts w:ascii="Calibri" w:hAnsi="Calibri" w:cs="Calibri"/>
                <w:sz w:val="22"/>
                <w:szCs w:val="22"/>
              </w:rPr>
              <w:t xml:space="preserve">Free Production Allowance </w:t>
            </w:r>
          </w:p>
        </w:tc>
      </w:tr>
      <w:tr w:rsidR="00D76BF4" w:rsidRPr="008E65BD" w14:paraId="599530C9" w14:textId="77777777" w:rsidTr="004C1CBA">
        <w:trPr>
          <w:trHeight w:val="288"/>
        </w:trPr>
        <w:tc>
          <w:tcPr>
            <w:tcW w:w="2960" w:type="dxa"/>
            <w:tcBorders>
              <w:top w:val="nil"/>
              <w:left w:val="nil"/>
              <w:bottom w:val="nil"/>
              <w:right w:val="nil"/>
            </w:tcBorders>
            <w:shd w:val="clear" w:color="auto" w:fill="auto"/>
            <w:noWrap/>
            <w:vAlign w:val="center"/>
            <w:hideMark/>
          </w:tcPr>
          <w:p w14:paraId="30024AAF" w14:textId="77777777" w:rsidR="00D76BF4" w:rsidRPr="008E65BD" w:rsidRDefault="00D76BF4" w:rsidP="004C1CBA">
            <w:pPr>
              <w:autoSpaceDE/>
              <w:autoSpaceDN/>
              <w:adjustRightInd/>
              <w:spacing w:line="240" w:lineRule="auto"/>
              <w:jc w:val="left"/>
              <w:rPr>
                <w:rFonts w:ascii="Calibri" w:hAnsi="Calibri" w:cs="Calibri"/>
                <w:color w:val="000000"/>
                <w:sz w:val="22"/>
                <w:szCs w:val="22"/>
              </w:rPr>
            </w:pPr>
            <w:r w:rsidRPr="008E65BD">
              <w:rPr>
                <w:rFonts w:ascii="Calibri" w:hAnsi="Calibri" w:cs="Calibri"/>
                <w:color w:val="000000"/>
                <w:sz w:val="22"/>
                <w:szCs w:val="22"/>
              </w:rPr>
              <w:t>FY</w:t>
            </w:r>
          </w:p>
        </w:tc>
        <w:tc>
          <w:tcPr>
            <w:tcW w:w="7280" w:type="dxa"/>
            <w:tcBorders>
              <w:top w:val="nil"/>
              <w:left w:val="nil"/>
              <w:bottom w:val="nil"/>
              <w:right w:val="nil"/>
            </w:tcBorders>
            <w:shd w:val="clear" w:color="auto" w:fill="auto"/>
            <w:noWrap/>
            <w:vAlign w:val="center"/>
            <w:hideMark/>
          </w:tcPr>
          <w:p w14:paraId="62F7DAE3" w14:textId="77777777" w:rsidR="00D76BF4" w:rsidRPr="008E65BD" w:rsidRDefault="00D76BF4" w:rsidP="004C1CBA">
            <w:pPr>
              <w:autoSpaceDE/>
              <w:autoSpaceDN/>
              <w:adjustRightInd/>
              <w:spacing w:line="240" w:lineRule="auto"/>
              <w:jc w:val="left"/>
              <w:rPr>
                <w:rFonts w:ascii="Calibri" w:hAnsi="Calibri" w:cs="Calibri"/>
                <w:sz w:val="22"/>
                <w:szCs w:val="22"/>
              </w:rPr>
            </w:pPr>
            <w:r w:rsidRPr="008E65BD">
              <w:rPr>
                <w:rFonts w:ascii="Calibri" w:hAnsi="Calibri" w:cs="Calibri"/>
                <w:sz w:val="22"/>
                <w:szCs w:val="22"/>
              </w:rPr>
              <w:t>Fiscal Year</w:t>
            </w:r>
          </w:p>
        </w:tc>
      </w:tr>
      <w:tr w:rsidR="00D76BF4" w:rsidRPr="008E65BD" w14:paraId="2FFA81F8" w14:textId="77777777" w:rsidTr="004C1CBA">
        <w:trPr>
          <w:trHeight w:val="288"/>
        </w:trPr>
        <w:tc>
          <w:tcPr>
            <w:tcW w:w="2960" w:type="dxa"/>
            <w:tcBorders>
              <w:top w:val="nil"/>
              <w:left w:val="nil"/>
              <w:bottom w:val="nil"/>
              <w:right w:val="nil"/>
            </w:tcBorders>
            <w:shd w:val="clear" w:color="auto" w:fill="auto"/>
            <w:noWrap/>
            <w:vAlign w:val="center"/>
            <w:hideMark/>
          </w:tcPr>
          <w:p w14:paraId="4B7D69FB" w14:textId="77777777" w:rsidR="00D76BF4" w:rsidRPr="008E65BD" w:rsidRDefault="00D76BF4" w:rsidP="004C1CBA">
            <w:pPr>
              <w:autoSpaceDE/>
              <w:autoSpaceDN/>
              <w:adjustRightInd/>
              <w:spacing w:line="240" w:lineRule="auto"/>
              <w:jc w:val="left"/>
              <w:rPr>
                <w:rFonts w:ascii="Calibri" w:hAnsi="Calibri" w:cs="Calibri"/>
                <w:color w:val="000000"/>
                <w:sz w:val="22"/>
                <w:szCs w:val="22"/>
              </w:rPr>
            </w:pPr>
            <w:r w:rsidRPr="008E65BD">
              <w:rPr>
                <w:rFonts w:ascii="Calibri" w:hAnsi="Calibri" w:cs="Calibri"/>
                <w:color w:val="000000"/>
                <w:sz w:val="22"/>
                <w:szCs w:val="22"/>
              </w:rPr>
              <w:t>GCM</w:t>
            </w:r>
          </w:p>
        </w:tc>
        <w:tc>
          <w:tcPr>
            <w:tcW w:w="7280" w:type="dxa"/>
            <w:tcBorders>
              <w:top w:val="nil"/>
              <w:left w:val="nil"/>
              <w:bottom w:val="nil"/>
              <w:right w:val="nil"/>
            </w:tcBorders>
            <w:shd w:val="clear" w:color="auto" w:fill="auto"/>
            <w:noWrap/>
            <w:vAlign w:val="center"/>
            <w:hideMark/>
          </w:tcPr>
          <w:p w14:paraId="2557AFA8" w14:textId="77777777" w:rsidR="00D76BF4" w:rsidRPr="008E65BD" w:rsidRDefault="00D76BF4" w:rsidP="004C1CBA">
            <w:pPr>
              <w:autoSpaceDE/>
              <w:autoSpaceDN/>
              <w:adjustRightInd/>
              <w:spacing w:line="240" w:lineRule="auto"/>
              <w:jc w:val="left"/>
              <w:rPr>
                <w:rFonts w:ascii="Calibri" w:hAnsi="Calibri" w:cs="Calibri"/>
                <w:sz w:val="22"/>
                <w:szCs w:val="22"/>
              </w:rPr>
            </w:pPr>
            <w:r w:rsidRPr="008E65BD">
              <w:rPr>
                <w:rFonts w:ascii="Calibri" w:hAnsi="Calibri" w:cs="Calibri"/>
                <w:sz w:val="22"/>
                <w:szCs w:val="22"/>
              </w:rPr>
              <w:t xml:space="preserve">General Circulation Models </w:t>
            </w:r>
          </w:p>
        </w:tc>
      </w:tr>
      <w:tr w:rsidR="00D76BF4" w:rsidRPr="008E65BD" w14:paraId="38FD8446" w14:textId="77777777" w:rsidTr="004C1CBA">
        <w:trPr>
          <w:trHeight w:val="288"/>
        </w:trPr>
        <w:tc>
          <w:tcPr>
            <w:tcW w:w="2960" w:type="dxa"/>
            <w:tcBorders>
              <w:top w:val="nil"/>
              <w:left w:val="nil"/>
              <w:bottom w:val="nil"/>
              <w:right w:val="nil"/>
            </w:tcBorders>
            <w:shd w:val="clear" w:color="auto" w:fill="auto"/>
            <w:noWrap/>
            <w:vAlign w:val="center"/>
            <w:hideMark/>
          </w:tcPr>
          <w:p w14:paraId="3858DAF0" w14:textId="77777777" w:rsidR="00D76BF4" w:rsidRPr="008E65BD" w:rsidRDefault="00D76BF4" w:rsidP="004C1CBA">
            <w:pPr>
              <w:autoSpaceDE/>
              <w:autoSpaceDN/>
              <w:adjustRightInd/>
              <w:spacing w:line="240" w:lineRule="auto"/>
              <w:jc w:val="left"/>
              <w:rPr>
                <w:rFonts w:ascii="Calibri" w:hAnsi="Calibri" w:cs="Calibri"/>
                <w:color w:val="000000"/>
                <w:sz w:val="22"/>
                <w:szCs w:val="22"/>
              </w:rPr>
            </w:pPr>
            <w:r w:rsidRPr="008E65BD">
              <w:rPr>
                <w:rFonts w:ascii="Calibri" w:hAnsi="Calibri" w:cs="Calibri"/>
                <w:color w:val="000000"/>
                <w:sz w:val="22"/>
                <w:szCs w:val="22"/>
              </w:rPr>
              <w:t>GPCD</w:t>
            </w:r>
          </w:p>
        </w:tc>
        <w:tc>
          <w:tcPr>
            <w:tcW w:w="7280" w:type="dxa"/>
            <w:tcBorders>
              <w:top w:val="nil"/>
              <w:left w:val="nil"/>
              <w:bottom w:val="nil"/>
              <w:right w:val="nil"/>
            </w:tcBorders>
            <w:shd w:val="clear" w:color="auto" w:fill="auto"/>
            <w:noWrap/>
            <w:vAlign w:val="center"/>
            <w:hideMark/>
          </w:tcPr>
          <w:p w14:paraId="43D40CD8" w14:textId="77777777" w:rsidR="00D76BF4" w:rsidRPr="008E65BD" w:rsidRDefault="00D76BF4" w:rsidP="004C1CBA">
            <w:pPr>
              <w:autoSpaceDE/>
              <w:autoSpaceDN/>
              <w:adjustRightInd/>
              <w:spacing w:line="240" w:lineRule="auto"/>
              <w:jc w:val="left"/>
              <w:rPr>
                <w:rFonts w:ascii="Calibri" w:hAnsi="Calibri" w:cs="Calibri"/>
                <w:sz w:val="22"/>
                <w:szCs w:val="22"/>
              </w:rPr>
            </w:pPr>
            <w:r w:rsidRPr="008E65BD">
              <w:rPr>
                <w:rFonts w:ascii="Calibri" w:hAnsi="Calibri" w:cs="Calibri"/>
                <w:sz w:val="22"/>
                <w:szCs w:val="22"/>
              </w:rPr>
              <w:t xml:space="preserve">Gallons per Capita per Day </w:t>
            </w:r>
          </w:p>
        </w:tc>
      </w:tr>
      <w:tr w:rsidR="00D76BF4" w:rsidRPr="008E65BD" w14:paraId="3E50CDD4" w14:textId="77777777" w:rsidTr="004C1CBA">
        <w:trPr>
          <w:trHeight w:val="288"/>
        </w:trPr>
        <w:tc>
          <w:tcPr>
            <w:tcW w:w="2960" w:type="dxa"/>
            <w:tcBorders>
              <w:top w:val="nil"/>
              <w:left w:val="nil"/>
              <w:bottom w:val="nil"/>
              <w:right w:val="nil"/>
            </w:tcBorders>
            <w:shd w:val="clear" w:color="auto" w:fill="auto"/>
            <w:noWrap/>
            <w:vAlign w:val="center"/>
            <w:hideMark/>
          </w:tcPr>
          <w:p w14:paraId="70C8480B" w14:textId="77777777" w:rsidR="00D76BF4" w:rsidRPr="008E65BD" w:rsidRDefault="00D76BF4" w:rsidP="004C1CBA">
            <w:pPr>
              <w:autoSpaceDE/>
              <w:autoSpaceDN/>
              <w:adjustRightInd/>
              <w:spacing w:line="240" w:lineRule="auto"/>
              <w:jc w:val="left"/>
              <w:rPr>
                <w:rFonts w:ascii="Calibri" w:hAnsi="Calibri" w:cs="Calibri"/>
                <w:color w:val="000000"/>
                <w:sz w:val="22"/>
                <w:szCs w:val="22"/>
              </w:rPr>
            </w:pPr>
            <w:r w:rsidRPr="008E65BD">
              <w:rPr>
                <w:rFonts w:ascii="Calibri" w:hAnsi="Calibri" w:cs="Calibri"/>
                <w:color w:val="000000"/>
                <w:sz w:val="22"/>
                <w:szCs w:val="22"/>
              </w:rPr>
              <w:t>GIS</w:t>
            </w:r>
          </w:p>
        </w:tc>
        <w:tc>
          <w:tcPr>
            <w:tcW w:w="7280" w:type="dxa"/>
            <w:tcBorders>
              <w:top w:val="nil"/>
              <w:left w:val="nil"/>
              <w:bottom w:val="nil"/>
              <w:right w:val="nil"/>
            </w:tcBorders>
            <w:shd w:val="clear" w:color="auto" w:fill="auto"/>
            <w:noWrap/>
            <w:vAlign w:val="center"/>
            <w:hideMark/>
          </w:tcPr>
          <w:p w14:paraId="4E80CD4C" w14:textId="77777777" w:rsidR="00D76BF4" w:rsidRPr="008E65BD" w:rsidRDefault="00D76BF4" w:rsidP="004C1CBA">
            <w:pPr>
              <w:autoSpaceDE/>
              <w:autoSpaceDN/>
              <w:adjustRightInd/>
              <w:spacing w:line="240" w:lineRule="auto"/>
              <w:jc w:val="left"/>
              <w:rPr>
                <w:rFonts w:ascii="Calibri" w:hAnsi="Calibri" w:cs="Calibri"/>
                <w:sz w:val="22"/>
                <w:szCs w:val="22"/>
              </w:rPr>
            </w:pPr>
            <w:r w:rsidRPr="008E65BD">
              <w:rPr>
                <w:rFonts w:ascii="Calibri" w:hAnsi="Calibri" w:cs="Calibri"/>
                <w:sz w:val="22"/>
                <w:szCs w:val="22"/>
              </w:rPr>
              <w:t>Geographical Information Systems</w:t>
            </w:r>
          </w:p>
        </w:tc>
      </w:tr>
      <w:tr w:rsidR="00D76BF4" w:rsidRPr="008E65BD" w14:paraId="6615631B" w14:textId="77777777" w:rsidTr="004C1CBA">
        <w:trPr>
          <w:trHeight w:val="288"/>
        </w:trPr>
        <w:tc>
          <w:tcPr>
            <w:tcW w:w="2960" w:type="dxa"/>
            <w:tcBorders>
              <w:top w:val="nil"/>
              <w:left w:val="nil"/>
              <w:bottom w:val="nil"/>
              <w:right w:val="nil"/>
            </w:tcBorders>
            <w:shd w:val="clear" w:color="auto" w:fill="auto"/>
            <w:noWrap/>
            <w:vAlign w:val="center"/>
            <w:hideMark/>
          </w:tcPr>
          <w:p w14:paraId="3CF5031A" w14:textId="77777777" w:rsidR="00D76BF4" w:rsidRPr="008E65BD" w:rsidRDefault="00D76BF4" w:rsidP="004C1CBA">
            <w:pPr>
              <w:autoSpaceDE/>
              <w:autoSpaceDN/>
              <w:adjustRightInd/>
              <w:spacing w:line="240" w:lineRule="auto"/>
              <w:jc w:val="left"/>
              <w:rPr>
                <w:rFonts w:ascii="Calibri" w:hAnsi="Calibri" w:cs="Calibri"/>
                <w:color w:val="000000"/>
                <w:sz w:val="22"/>
                <w:szCs w:val="22"/>
              </w:rPr>
            </w:pPr>
            <w:r w:rsidRPr="008E65BD">
              <w:rPr>
                <w:rFonts w:ascii="Calibri" w:hAnsi="Calibri" w:cs="Calibri"/>
                <w:color w:val="000000"/>
                <w:sz w:val="22"/>
                <w:szCs w:val="22"/>
              </w:rPr>
              <w:t>GSP</w:t>
            </w:r>
          </w:p>
        </w:tc>
        <w:tc>
          <w:tcPr>
            <w:tcW w:w="7280" w:type="dxa"/>
            <w:tcBorders>
              <w:top w:val="nil"/>
              <w:left w:val="nil"/>
              <w:bottom w:val="nil"/>
              <w:right w:val="nil"/>
            </w:tcBorders>
            <w:shd w:val="clear" w:color="auto" w:fill="auto"/>
            <w:noWrap/>
            <w:vAlign w:val="center"/>
            <w:hideMark/>
          </w:tcPr>
          <w:p w14:paraId="1E84C20E" w14:textId="77777777" w:rsidR="00D76BF4" w:rsidRPr="008E65BD" w:rsidRDefault="00D76BF4" w:rsidP="004C1CBA">
            <w:pPr>
              <w:autoSpaceDE/>
              <w:autoSpaceDN/>
              <w:adjustRightInd/>
              <w:spacing w:line="240" w:lineRule="auto"/>
              <w:jc w:val="left"/>
              <w:rPr>
                <w:rFonts w:ascii="Calibri" w:hAnsi="Calibri" w:cs="Calibri"/>
                <w:sz w:val="22"/>
                <w:szCs w:val="22"/>
              </w:rPr>
            </w:pPr>
            <w:r w:rsidRPr="008E65BD">
              <w:rPr>
                <w:rFonts w:ascii="Calibri" w:hAnsi="Calibri" w:cs="Calibri"/>
                <w:sz w:val="22"/>
                <w:szCs w:val="22"/>
              </w:rPr>
              <w:t xml:space="preserve">Groundwater Sustainability Plan </w:t>
            </w:r>
          </w:p>
        </w:tc>
      </w:tr>
      <w:tr w:rsidR="00D76BF4" w:rsidRPr="008E65BD" w14:paraId="44FB79AB" w14:textId="77777777" w:rsidTr="004C1CBA">
        <w:trPr>
          <w:trHeight w:val="288"/>
        </w:trPr>
        <w:tc>
          <w:tcPr>
            <w:tcW w:w="2960" w:type="dxa"/>
            <w:tcBorders>
              <w:top w:val="nil"/>
              <w:left w:val="nil"/>
              <w:bottom w:val="nil"/>
              <w:right w:val="nil"/>
            </w:tcBorders>
            <w:shd w:val="clear" w:color="auto" w:fill="auto"/>
            <w:noWrap/>
            <w:vAlign w:val="center"/>
            <w:hideMark/>
          </w:tcPr>
          <w:p w14:paraId="5D8802B6" w14:textId="77777777" w:rsidR="00D76BF4" w:rsidRPr="008E65BD" w:rsidRDefault="00D76BF4" w:rsidP="004C1CBA">
            <w:pPr>
              <w:autoSpaceDE/>
              <w:autoSpaceDN/>
              <w:adjustRightInd/>
              <w:spacing w:line="240" w:lineRule="auto"/>
              <w:jc w:val="left"/>
              <w:rPr>
                <w:rFonts w:ascii="Calibri" w:hAnsi="Calibri" w:cs="Calibri"/>
                <w:color w:val="000000"/>
                <w:sz w:val="22"/>
                <w:szCs w:val="22"/>
              </w:rPr>
            </w:pPr>
            <w:r w:rsidRPr="008E65BD">
              <w:rPr>
                <w:rFonts w:ascii="Calibri" w:hAnsi="Calibri" w:cs="Calibri"/>
                <w:color w:val="000000"/>
                <w:sz w:val="22"/>
                <w:szCs w:val="22"/>
              </w:rPr>
              <w:t>IRWM</w:t>
            </w:r>
          </w:p>
        </w:tc>
        <w:tc>
          <w:tcPr>
            <w:tcW w:w="7280" w:type="dxa"/>
            <w:tcBorders>
              <w:top w:val="nil"/>
              <w:left w:val="nil"/>
              <w:bottom w:val="nil"/>
              <w:right w:val="nil"/>
            </w:tcBorders>
            <w:shd w:val="clear" w:color="auto" w:fill="auto"/>
            <w:noWrap/>
            <w:vAlign w:val="center"/>
            <w:hideMark/>
          </w:tcPr>
          <w:p w14:paraId="45DCDC47" w14:textId="77777777" w:rsidR="00D76BF4" w:rsidRPr="008E65BD" w:rsidRDefault="00D76BF4" w:rsidP="004C1CBA">
            <w:pPr>
              <w:autoSpaceDE/>
              <w:autoSpaceDN/>
              <w:adjustRightInd/>
              <w:spacing w:line="240" w:lineRule="auto"/>
              <w:jc w:val="left"/>
              <w:rPr>
                <w:rFonts w:ascii="Calibri" w:hAnsi="Calibri" w:cs="Calibri"/>
                <w:sz w:val="22"/>
                <w:szCs w:val="22"/>
              </w:rPr>
            </w:pPr>
            <w:r w:rsidRPr="008E65BD">
              <w:rPr>
                <w:rFonts w:ascii="Calibri" w:hAnsi="Calibri" w:cs="Calibri"/>
                <w:sz w:val="22"/>
                <w:szCs w:val="22"/>
              </w:rPr>
              <w:t xml:space="preserve">MWA's Integrated Regional Water Management Plan </w:t>
            </w:r>
          </w:p>
        </w:tc>
      </w:tr>
      <w:tr w:rsidR="00D76BF4" w:rsidRPr="008E65BD" w14:paraId="03EDE73C" w14:textId="77777777" w:rsidTr="004C1CBA">
        <w:trPr>
          <w:trHeight w:val="288"/>
        </w:trPr>
        <w:tc>
          <w:tcPr>
            <w:tcW w:w="2960" w:type="dxa"/>
            <w:tcBorders>
              <w:top w:val="nil"/>
              <w:left w:val="nil"/>
              <w:bottom w:val="nil"/>
              <w:right w:val="nil"/>
            </w:tcBorders>
            <w:shd w:val="clear" w:color="auto" w:fill="auto"/>
            <w:noWrap/>
            <w:vAlign w:val="center"/>
            <w:hideMark/>
          </w:tcPr>
          <w:p w14:paraId="7E7761D8" w14:textId="77777777" w:rsidR="00D76BF4" w:rsidRPr="008E65BD" w:rsidRDefault="00D76BF4" w:rsidP="004C1CBA">
            <w:pPr>
              <w:autoSpaceDE/>
              <w:autoSpaceDN/>
              <w:adjustRightInd/>
              <w:spacing w:line="240" w:lineRule="auto"/>
              <w:jc w:val="left"/>
              <w:rPr>
                <w:rFonts w:ascii="Calibri" w:hAnsi="Calibri" w:cs="Calibri"/>
                <w:color w:val="000000"/>
                <w:sz w:val="22"/>
                <w:szCs w:val="22"/>
              </w:rPr>
            </w:pPr>
            <w:r w:rsidRPr="008E65BD">
              <w:rPr>
                <w:rFonts w:ascii="Calibri" w:hAnsi="Calibri" w:cs="Calibri"/>
                <w:color w:val="000000"/>
                <w:sz w:val="22"/>
                <w:szCs w:val="22"/>
              </w:rPr>
              <w:t>Judgment</w:t>
            </w:r>
          </w:p>
        </w:tc>
        <w:tc>
          <w:tcPr>
            <w:tcW w:w="7280" w:type="dxa"/>
            <w:tcBorders>
              <w:top w:val="nil"/>
              <w:left w:val="nil"/>
              <w:bottom w:val="nil"/>
              <w:right w:val="nil"/>
            </w:tcBorders>
            <w:shd w:val="clear" w:color="auto" w:fill="auto"/>
            <w:noWrap/>
            <w:vAlign w:val="center"/>
            <w:hideMark/>
          </w:tcPr>
          <w:p w14:paraId="44F19BAC" w14:textId="77777777" w:rsidR="00D76BF4" w:rsidRPr="008E65BD" w:rsidRDefault="00D76BF4" w:rsidP="004C1CBA">
            <w:pPr>
              <w:autoSpaceDE/>
              <w:autoSpaceDN/>
              <w:adjustRightInd/>
              <w:spacing w:line="240" w:lineRule="auto"/>
              <w:jc w:val="left"/>
              <w:rPr>
                <w:rFonts w:ascii="Calibri" w:hAnsi="Calibri" w:cs="Calibri"/>
                <w:sz w:val="22"/>
                <w:szCs w:val="22"/>
              </w:rPr>
            </w:pPr>
            <w:r w:rsidRPr="008E65BD">
              <w:rPr>
                <w:rFonts w:ascii="Calibri" w:hAnsi="Calibri" w:cs="Calibri"/>
                <w:sz w:val="22"/>
                <w:szCs w:val="22"/>
              </w:rPr>
              <w:t xml:space="preserve">Mojave Basin Area 1996 Adjudication </w:t>
            </w:r>
          </w:p>
        </w:tc>
      </w:tr>
      <w:tr w:rsidR="00D76BF4" w:rsidRPr="008E65BD" w14:paraId="0E02EA53" w14:textId="77777777" w:rsidTr="004C1CBA">
        <w:trPr>
          <w:trHeight w:val="288"/>
        </w:trPr>
        <w:tc>
          <w:tcPr>
            <w:tcW w:w="2960" w:type="dxa"/>
            <w:tcBorders>
              <w:top w:val="nil"/>
              <w:left w:val="nil"/>
              <w:bottom w:val="nil"/>
              <w:right w:val="nil"/>
            </w:tcBorders>
            <w:shd w:val="clear" w:color="auto" w:fill="auto"/>
            <w:noWrap/>
            <w:vAlign w:val="center"/>
            <w:hideMark/>
          </w:tcPr>
          <w:p w14:paraId="58CCA2CA" w14:textId="77777777" w:rsidR="00D76BF4" w:rsidRPr="008E65BD" w:rsidRDefault="00D76BF4" w:rsidP="004C1CBA">
            <w:pPr>
              <w:autoSpaceDE/>
              <w:autoSpaceDN/>
              <w:adjustRightInd/>
              <w:spacing w:line="240" w:lineRule="auto"/>
              <w:jc w:val="left"/>
              <w:rPr>
                <w:rFonts w:ascii="Calibri" w:hAnsi="Calibri" w:cs="Calibri"/>
                <w:color w:val="000000"/>
                <w:sz w:val="22"/>
                <w:szCs w:val="22"/>
              </w:rPr>
            </w:pPr>
            <w:r w:rsidRPr="008E65BD">
              <w:rPr>
                <w:rFonts w:ascii="Calibri" w:hAnsi="Calibri" w:cs="Calibri"/>
                <w:color w:val="000000"/>
                <w:sz w:val="22"/>
                <w:szCs w:val="22"/>
              </w:rPr>
              <w:t xml:space="preserve">JPA </w:t>
            </w:r>
          </w:p>
        </w:tc>
        <w:tc>
          <w:tcPr>
            <w:tcW w:w="7280" w:type="dxa"/>
            <w:tcBorders>
              <w:top w:val="nil"/>
              <w:left w:val="nil"/>
              <w:bottom w:val="nil"/>
              <w:right w:val="nil"/>
            </w:tcBorders>
            <w:shd w:val="clear" w:color="auto" w:fill="auto"/>
            <w:noWrap/>
            <w:vAlign w:val="center"/>
            <w:hideMark/>
          </w:tcPr>
          <w:p w14:paraId="3D8E0FDA" w14:textId="77777777" w:rsidR="00D76BF4" w:rsidRPr="008E65BD" w:rsidRDefault="00D76BF4" w:rsidP="004C1CBA">
            <w:pPr>
              <w:autoSpaceDE/>
              <w:autoSpaceDN/>
              <w:adjustRightInd/>
              <w:spacing w:line="240" w:lineRule="auto"/>
              <w:jc w:val="left"/>
              <w:rPr>
                <w:rFonts w:ascii="Calibri" w:hAnsi="Calibri" w:cs="Calibri"/>
                <w:sz w:val="22"/>
                <w:szCs w:val="22"/>
              </w:rPr>
            </w:pPr>
            <w:r w:rsidRPr="008E65BD">
              <w:rPr>
                <w:rFonts w:ascii="Calibri" w:hAnsi="Calibri" w:cs="Calibri"/>
                <w:sz w:val="22"/>
                <w:szCs w:val="22"/>
              </w:rPr>
              <w:t xml:space="preserve">Joint Exercise of Powers Agreement </w:t>
            </w:r>
          </w:p>
        </w:tc>
      </w:tr>
      <w:tr w:rsidR="00D76BF4" w:rsidRPr="008E65BD" w14:paraId="6DE0C6AB" w14:textId="77777777" w:rsidTr="004C1CBA">
        <w:trPr>
          <w:trHeight w:val="288"/>
        </w:trPr>
        <w:tc>
          <w:tcPr>
            <w:tcW w:w="2960" w:type="dxa"/>
            <w:tcBorders>
              <w:top w:val="nil"/>
              <w:left w:val="nil"/>
              <w:bottom w:val="nil"/>
              <w:right w:val="nil"/>
            </w:tcBorders>
            <w:shd w:val="clear" w:color="auto" w:fill="auto"/>
            <w:noWrap/>
            <w:vAlign w:val="center"/>
            <w:hideMark/>
          </w:tcPr>
          <w:p w14:paraId="20E43A9C" w14:textId="77777777" w:rsidR="00D76BF4" w:rsidRPr="008E65BD" w:rsidRDefault="00D76BF4" w:rsidP="004C1CBA">
            <w:pPr>
              <w:autoSpaceDE/>
              <w:autoSpaceDN/>
              <w:adjustRightInd/>
              <w:spacing w:line="240" w:lineRule="auto"/>
              <w:jc w:val="left"/>
              <w:rPr>
                <w:rFonts w:ascii="Calibri" w:hAnsi="Calibri" w:cs="Calibri"/>
                <w:color w:val="000000"/>
                <w:sz w:val="22"/>
                <w:szCs w:val="22"/>
              </w:rPr>
            </w:pPr>
            <w:r w:rsidRPr="008E65BD">
              <w:rPr>
                <w:rFonts w:ascii="Calibri" w:hAnsi="Calibri" w:cs="Calibri"/>
                <w:color w:val="000000"/>
                <w:sz w:val="22"/>
                <w:szCs w:val="22"/>
              </w:rPr>
              <w:t>kWh</w:t>
            </w:r>
          </w:p>
        </w:tc>
        <w:tc>
          <w:tcPr>
            <w:tcW w:w="7280" w:type="dxa"/>
            <w:tcBorders>
              <w:top w:val="nil"/>
              <w:left w:val="nil"/>
              <w:bottom w:val="nil"/>
              <w:right w:val="nil"/>
            </w:tcBorders>
            <w:shd w:val="clear" w:color="auto" w:fill="auto"/>
            <w:noWrap/>
            <w:vAlign w:val="center"/>
            <w:hideMark/>
          </w:tcPr>
          <w:p w14:paraId="6EA93EF2" w14:textId="77777777" w:rsidR="00D76BF4" w:rsidRPr="008E65BD" w:rsidRDefault="00D76BF4" w:rsidP="004C1CBA">
            <w:pPr>
              <w:autoSpaceDE/>
              <w:autoSpaceDN/>
              <w:adjustRightInd/>
              <w:spacing w:line="240" w:lineRule="auto"/>
              <w:jc w:val="left"/>
              <w:rPr>
                <w:rFonts w:ascii="Calibri" w:hAnsi="Calibri" w:cs="Calibri"/>
                <w:sz w:val="22"/>
                <w:szCs w:val="22"/>
              </w:rPr>
            </w:pPr>
            <w:r w:rsidRPr="008E65BD">
              <w:rPr>
                <w:rFonts w:ascii="Calibri" w:hAnsi="Calibri" w:cs="Calibri"/>
                <w:sz w:val="22"/>
                <w:szCs w:val="22"/>
              </w:rPr>
              <w:t>Kilowatt Hours</w:t>
            </w:r>
          </w:p>
        </w:tc>
      </w:tr>
      <w:tr w:rsidR="00D76BF4" w:rsidRPr="008E65BD" w14:paraId="6EC57E9E" w14:textId="77777777" w:rsidTr="004C1CBA">
        <w:trPr>
          <w:trHeight w:val="288"/>
        </w:trPr>
        <w:tc>
          <w:tcPr>
            <w:tcW w:w="2960" w:type="dxa"/>
            <w:tcBorders>
              <w:top w:val="nil"/>
              <w:left w:val="nil"/>
              <w:bottom w:val="nil"/>
              <w:right w:val="nil"/>
            </w:tcBorders>
            <w:shd w:val="clear" w:color="auto" w:fill="auto"/>
            <w:noWrap/>
            <w:vAlign w:val="center"/>
            <w:hideMark/>
          </w:tcPr>
          <w:p w14:paraId="63327898" w14:textId="77777777" w:rsidR="00D76BF4" w:rsidRPr="008E65BD" w:rsidRDefault="00D76BF4" w:rsidP="004C1CBA">
            <w:pPr>
              <w:autoSpaceDE/>
              <w:autoSpaceDN/>
              <w:adjustRightInd/>
              <w:spacing w:line="240" w:lineRule="auto"/>
              <w:jc w:val="left"/>
              <w:rPr>
                <w:rFonts w:ascii="Calibri" w:hAnsi="Calibri" w:cs="Calibri"/>
                <w:color w:val="000000"/>
                <w:sz w:val="22"/>
                <w:szCs w:val="22"/>
              </w:rPr>
            </w:pPr>
            <w:r w:rsidRPr="008E65BD">
              <w:rPr>
                <w:rFonts w:ascii="Calibri" w:hAnsi="Calibri" w:cs="Calibri"/>
                <w:color w:val="000000"/>
                <w:sz w:val="22"/>
                <w:szCs w:val="22"/>
              </w:rPr>
              <w:t xml:space="preserve">Liberty Utilities - Apple Valley </w:t>
            </w:r>
          </w:p>
        </w:tc>
        <w:tc>
          <w:tcPr>
            <w:tcW w:w="7280" w:type="dxa"/>
            <w:tcBorders>
              <w:top w:val="nil"/>
              <w:left w:val="nil"/>
              <w:bottom w:val="nil"/>
              <w:right w:val="nil"/>
            </w:tcBorders>
            <w:shd w:val="clear" w:color="auto" w:fill="auto"/>
            <w:noWrap/>
            <w:vAlign w:val="center"/>
            <w:hideMark/>
          </w:tcPr>
          <w:p w14:paraId="22493D68" w14:textId="77777777" w:rsidR="00D76BF4" w:rsidRPr="008E65BD" w:rsidRDefault="00D76BF4" w:rsidP="004C1CBA">
            <w:pPr>
              <w:autoSpaceDE/>
              <w:autoSpaceDN/>
              <w:adjustRightInd/>
              <w:spacing w:line="240" w:lineRule="auto"/>
              <w:jc w:val="left"/>
              <w:rPr>
                <w:rFonts w:ascii="Calibri" w:hAnsi="Calibri" w:cs="Calibri"/>
                <w:sz w:val="22"/>
                <w:szCs w:val="22"/>
              </w:rPr>
            </w:pPr>
            <w:r w:rsidRPr="008E65BD">
              <w:rPr>
                <w:rFonts w:ascii="Calibri" w:hAnsi="Calibri" w:cs="Calibri"/>
                <w:sz w:val="22"/>
                <w:szCs w:val="22"/>
              </w:rPr>
              <w:t xml:space="preserve">Liberty Utilities (Apple Valley Ranchos Water) Corp. </w:t>
            </w:r>
          </w:p>
        </w:tc>
      </w:tr>
      <w:tr w:rsidR="00D76BF4" w:rsidRPr="008E65BD" w14:paraId="25E49838" w14:textId="77777777" w:rsidTr="004C1CBA">
        <w:trPr>
          <w:trHeight w:val="288"/>
        </w:trPr>
        <w:tc>
          <w:tcPr>
            <w:tcW w:w="2960" w:type="dxa"/>
            <w:tcBorders>
              <w:top w:val="nil"/>
              <w:left w:val="nil"/>
              <w:bottom w:val="nil"/>
              <w:right w:val="nil"/>
            </w:tcBorders>
            <w:shd w:val="clear" w:color="auto" w:fill="auto"/>
            <w:noWrap/>
            <w:vAlign w:val="center"/>
            <w:hideMark/>
          </w:tcPr>
          <w:p w14:paraId="29976A50" w14:textId="77777777" w:rsidR="00D76BF4" w:rsidRPr="008E65BD" w:rsidRDefault="00D76BF4" w:rsidP="004C1CBA">
            <w:pPr>
              <w:autoSpaceDE/>
              <w:autoSpaceDN/>
              <w:adjustRightInd/>
              <w:spacing w:line="240" w:lineRule="auto"/>
              <w:jc w:val="left"/>
              <w:rPr>
                <w:rFonts w:ascii="Calibri" w:hAnsi="Calibri" w:cs="Calibri"/>
                <w:color w:val="000000"/>
                <w:sz w:val="22"/>
                <w:szCs w:val="22"/>
              </w:rPr>
            </w:pPr>
            <w:r w:rsidRPr="008E65BD">
              <w:rPr>
                <w:rFonts w:ascii="Calibri" w:hAnsi="Calibri" w:cs="Calibri"/>
                <w:color w:val="000000"/>
                <w:sz w:val="22"/>
                <w:szCs w:val="22"/>
              </w:rPr>
              <w:t>MAF</w:t>
            </w:r>
          </w:p>
        </w:tc>
        <w:tc>
          <w:tcPr>
            <w:tcW w:w="7280" w:type="dxa"/>
            <w:tcBorders>
              <w:top w:val="nil"/>
              <w:left w:val="nil"/>
              <w:bottom w:val="nil"/>
              <w:right w:val="nil"/>
            </w:tcBorders>
            <w:shd w:val="clear" w:color="auto" w:fill="auto"/>
            <w:noWrap/>
            <w:vAlign w:val="center"/>
            <w:hideMark/>
          </w:tcPr>
          <w:p w14:paraId="30D63CBB" w14:textId="77777777" w:rsidR="00D76BF4" w:rsidRPr="008E65BD" w:rsidRDefault="00D76BF4" w:rsidP="004C1CBA">
            <w:pPr>
              <w:autoSpaceDE/>
              <w:autoSpaceDN/>
              <w:adjustRightInd/>
              <w:spacing w:line="240" w:lineRule="auto"/>
              <w:jc w:val="left"/>
              <w:rPr>
                <w:rFonts w:ascii="Calibri" w:hAnsi="Calibri" w:cs="Calibri"/>
                <w:sz w:val="22"/>
                <w:szCs w:val="22"/>
              </w:rPr>
            </w:pPr>
            <w:r w:rsidRPr="008E65BD">
              <w:rPr>
                <w:rFonts w:ascii="Calibri" w:hAnsi="Calibri" w:cs="Calibri"/>
                <w:sz w:val="22"/>
                <w:szCs w:val="22"/>
              </w:rPr>
              <w:t>Million Acre- Feet</w:t>
            </w:r>
          </w:p>
        </w:tc>
      </w:tr>
      <w:tr w:rsidR="00D76BF4" w:rsidRPr="008E65BD" w14:paraId="393B818C" w14:textId="77777777" w:rsidTr="004C1CBA">
        <w:trPr>
          <w:trHeight w:val="288"/>
        </w:trPr>
        <w:tc>
          <w:tcPr>
            <w:tcW w:w="2960" w:type="dxa"/>
            <w:tcBorders>
              <w:top w:val="nil"/>
              <w:left w:val="nil"/>
              <w:bottom w:val="nil"/>
              <w:right w:val="nil"/>
            </w:tcBorders>
            <w:shd w:val="clear" w:color="auto" w:fill="auto"/>
            <w:noWrap/>
            <w:vAlign w:val="center"/>
            <w:hideMark/>
          </w:tcPr>
          <w:p w14:paraId="4DB05E5B" w14:textId="77777777" w:rsidR="00D76BF4" w:rsidRPr="008E65BD" w:rsidRDefault="00D76BF4" w:rsidP="004C1CBA">
            <w:pPr>
              <w:autoSpaceDE/>
              <w:autoSpaceDN/>
              <w:adjustRightInd/>
              <w:spacing w:line="240" w:lineRule="auto"/>
              <w:jc w:val="left"/>
              <w:rPr>
                <w:rFonts w:ascii="Calibri" w:hAnsi="Calibri" w:cs="Calibri"/>
                <w:color w:val="000000"/>
                <w:sz w:val="22"/>
                <w:szCs w:val="22"/>
              </w:rPr>
            </w:pPr>
            <w:r w:rsidRPr="008E65BD">
              <w:rPr>
                <w:rFonts w:ascii="Calibri" w:hAnsi="Calibri" w:cs="Calibri"/>
                <w:color w:val="000000"/>
                <w:sz w:val="22"/>
                <w:szCs w:val="22"/>
              </w:rPr>
              <w:t>MCBA</w:t>
            </w:r>
          </w:p>
        </w:tc>
        <w:tc>
          <w:tcPr>
            <w:tcW w:w="7280" w:type="dxa"/>
            <w:tcBorders>
              <w:top w:val="nil"/>
              <w:left w:val="nil"/>
              <w:bottom w:val="nil"/>
              <w:right w:val="nil"/>
            </w:tcBorders>
            <w:shd w:val="clear" w:color="auto" w:fill="auto"/>
            <w:noWrap/>
            <w:vAlign w:val="center"/>
            <w:hideMark/>
          </w:tcPr>
          <w:p w14:paraId="0220A3E0" w14:textId="77777777" w:rsidR="00D76BF4" w:rsidRPr="008E65BD" w:rsidRDefault="00D76BF4" w:rsidP="004C1CBA">
            <w:pPr>
              <w:autoSpaceDE/>
              <w:autoSpaceDN/>
              <w:adjustRightInd/>
              <w:spacing w:line="240" w:lineRule="auto"/>
              <w:jc w:val="left"/>
              <w:rPr>
                <w:rFonts w:ascii="Calibri" w:hAnsi="Calibri" w:cs="Calibri"/>
                <w:sz w:val="22"/>
                <w:szCs w:val="22"/>
              </w:rPr>
            </w:pPr>
            <w:r w:rsidRPr="008E65BD">
              <w:rPr>
                <w:rFonts w:ascii="Calibri" w:hAnsi="Calibri" w:cs="Calibri"/>
                <w:sz w:val="22"/>
                <w:szCs w:val="22"/>
              </w:rPr>
              <w:t xml:space="preserve">CPUC Modified Cost Balancing Account </w:t>
            </w:r>
          </w:p>
        </w:tc>
      </w:tr>
      <w:tr w:rsidR="00D76BF4" w:rsidRPr="008E65BD" w14:paraId="37E13E91" w14:textId="77777777" w:rsidTr="004C1CBA">
        <w:trPr>
          <w:trHeight w:val="288"/>
        </w:trPr>
        <w:tc>
          <w:tcPr>
            <w:tcW w:w="2960" w:type="dxa"/>
            <w:tcBorders>
              <w:top w:val="nil"/>
              <w:left w:val="nil"/>
              <w:bottom w:val="nil"/>
              <w:right w:val="nil"/>
            </w:tcBorders>
            <w:shd w:val="clear" w:color="auto" w:fill="auto"/>
            <w:noWrap/>
            <w:vAlign w:val="center"/>
            <w:hideMark/>
          </w:tcPr>
          <w:p w14:paraId="3AE5A20B" w14:textId="77777777" w:rsidR="00D76BF4" w:rsidRPr="008E65BD" w:rsidRDefault="00D76BF4" w:rsidP="004C1CBA">
            <w:pPr>
              <w:autoSpaceDE/>
              <w:autoSpaceDN/>
              <w:adjustRightInd/>
              <w:spacing w:line="240" w:lineRule="auto"/>
              <w:jc w:val="left"/>
              <w:rPr>
                <w:rFonts w:ascii="Calibri" w:hAnsi="Calibri" w:cs="Calibri"/>
                <w:color w:val="000000"/>
                <w:sz w:val="22"/>
                <w:szCs w:val="22"/>
              </w:rPr>
            </w:pPr>
            <w:r w:rsidRPr="008E65BD">
              <w:rPr>
                <w:rFonts w:ascii="Calibri" w:hAnsi="Calibri" w:cs="Calibri"/>
                <w:color w:val="000000"/>
                <w:sz w:val="22"/>
                <w:szCs w:val="22"/>
              </w:rPr>
              <w:t>MGD</w:t>
            </w:r>
          </w:p>
        </w:tc>
        <w:tc>
          <w:tcPr>
            <w:tcW w:w="7280" w:type="dxa"/>
            <w:tcBorders>
              <w:top w:val="nil"/>
              <w:left w:val="nil"/>
              <w:bottom w:val="nil"/>
              <w:right w:val="nil"/>
            </w:tcBorders>
            <w:shd w:val="clear" w:color="auto" w:fill="auto"/>
            <w:noWrap/>
            <w:vAlign w:val="center"/>
            <w:hideMark/>
          </w:tcPr>
          <w:p w14:paraId="168643BC" w14:textId="77777777" w:rsidR="00D76BF4" w:rsidRPr="008E65BD" w:rsidRDefault="00D76BF4" w:rsidP="004C1CBA">
            <w:pPr>
              <w:autoSpaceDE/>
              <w:autoSpaceDN/>
              <w:adjustRightInd/>
              <w:spacing w:line="240" w:lineRule="auto"/>
              <w:jc w:val="left"/>
              <w:rPr>
                <w:rFonts w:ascii="Calibri" w:hAnsi="Calibri" w:cs="Calibri"/>
                <w:sz w:val="22"/>
                <w:szCs w:val="22"/>
              </w:rPr>
            </w:pPr>
            <w:r w:rsidRPr="008E65BD">
              <w:rPr>
                <w:rFonts w:ascii="Calibri" w:hAnsi="Calibri" w:cs="Calibri"/>
                <w:sz w:val="22"/>
                <w:szCs w:val="22"/>
              </w:rPr>
              <w:t xml:space="preserve">Million gallons per day </w:t>
            </w:r>
          </w:p>
        </w:tc>
      </w:tr>
      <w:tr w:rsidR="00D76BF4" w:rsidRPr="008E65BD" w14:paraId="2490928F" w14:textId="77777777" w:rsidTr="004C1CBA">
        <w:trPr>
          <w:trHeight w:val="288"/>
        </w:trPr>
        <w:tc>
          <w:tcPr>
            <w:tcW w:w="2960" w:type="dxa"/>
            <w:tcBorders>
              <w:top w:val="nil"/>
              <w:left w:val="nil"/>
              <w:bottom w:val="nil"/>
              <w:right w:val="nil"/>
            </w:tcBorders>
            <w:shd w:val="clear" w:color="auto" w:fill="auto"/>
            <w:noWrap/>
            <w:vAlign w:val="center"/>
            <w:hideMark/>
          </w:tcPr>
          <w:p w14:paraId="572A0E27" w14:textId="77777777" w:rsidR="00D76BF4" w:rsidRPr="008E65BD" w:rsidRDefault="00D76BF4" w:rsidP="004C1CBA">
            <w:pPr>
              <w:autoSpaceDE/>
              <w:autoSpaceDN/>
              <w:adjustRightInd/>
              <w:spacing w:line="240" w:lineRule="auto"/>
              <w:jc w:val="left"/>
              <w:rPr>
                <w:rFonts w:ascii="Calibri" w:hAnsi="Calibri" w:cs="Calibri"/>
                <w:color w:val="000000"/>
                <w:sz w:val="22"/>
                <w:szCs w:val="22"/>
              </w:rPr>
            </w:pPr>
            <w:r w:rsidRPr="008E65BD">
              <w:rPr>
                <w:rFonts w:ascii="Calibri" w:hAnsi="Calibri" w:cs="Calibri"/>
                <w:color w:val="000000"/>
                <w:sz w:val="22"/>
                <w:szCs w:val="22"/>
              </w:rPr>
              <w:t>MWA</w:t>
            </w:r>
          </w:p>
        </w:tc>
        <w:tc>
          <w:tcPr>
            <w:tcW w:w="7280" w:type="dxa"/>
            <w:tcBorders>
              <w:top w:val="nil"/>
              <w:left w:val="nil"/>
              <w:bottom w:val="nil"/>
              <w:right w:val="nil"/>
            </w:tcBorders>
            <w:shd w:val="clear" w:color="auto" w:fill="auto"/>
            <w:noWrap/>
            <w:vAlign w:val="center"/>
            <w:hideMark/>
          </w:tcPr>
          <w:p w14:paraId="036DC0F8" w14:textId="77777777" w:rsidR="00D76BF4" w:rsidRPr="008E65BD" w:rsidRDefault="00D76BF4" w:rsidP="004C1CBA">
            <w:pPr>
              <w:autoSpaceDE/>
              <w:autoSpaceDN/>
              <w:adjustRightInd/>
              <w:spacing w:line="240" w:lineRule="auto"/>
              <w:jc w:val="left"/>
              <w:rPr>
                <w:rFonts w:ascii="Calibri" w:hAnsi="Calibri" w:cs="Calibri"/>
                <w:sz w:val="22"/>
                <w:szCs w:val="22"/>
              </w:rPr>
            </w:pPr>
            <w:r w:rsidRPr="008E65BD">
              <w:rPr>
                <w:rFonts w:ascii="Calibri" w:hAnsi="Calibri" w:cs="Calibri"/>
                <w:sz w:val="22"/>
                <w:szCs w:val="22"/>
              </w:rPr>
              <w:t xml:space="preserve">Mojave Water Agency </w:t>
            </w:r>
          </w:p>
        </w:tc>
      </w:tr>
      <w:tr w:rsidR="00D76BF4" w:rsidRPr="008E65BD" w14:paraId="5A9E51A5" w14:textId="77777777" w:rsidTr="004C1CBA">
        <w:trPr>
          <w:trHeight w:val="288"/>
        </w:trPr>
        <w:tc>
          <w:tcPr>
            <w:tcW w:w="2960" w:type="dxa"/>
            <w:tcBorders>
              <w:top w:val="nil"/>
              <w:left w:val="nil"/>
              <w:bottom w:val="nil"/>
              <w:right w:val="nil"/>
            </w:tcBorders>
            <w:shd w:val="clear" w:color="auto" w:fill="auto"/>
            <w:noWrap/>
            <w:vAlign w:val="center"/>
            <w:hideMark/>
          </w:tcPr>
          <w:p w14:paraId="59532EB8" w14:textId="77777777" w:rsidR="00D76BF4" w:rsidRPr="008E65BD" w:rsidRDefault="00D76BF4" w:rsidP="004C1CBA">
            <w:pPr>
              <w:autoSpaceDE/>
              <w:autoSpaceDN/>
              <w:adjustRightInd/>
              <w:spacing w:line="240" w:lineRule="auto"/>
              <w:jc w:val="left"/>
              <w:rPr>
                <w:rFonts w:ascii="Calibri" w:hAnsi="Calibri" w:cs="Calibri"/>
                <w:color w:val="000000"/>
                <w:sz w:val="22"/>
                <w:szCs w:val="22"/>
              </w:rPr>
            </w:pPr>
            <w:r w:rsidRPr="008E65BD">
              <w:rPr>
                <w:rFonts w:ascii="Calibri" w:hAnsi="Calibri" w:cs="Calibri"/>
                <w:color w:val="000000"/>
                <w:sz w:val="22"/>
                <w:szCs w:val="22"/>
              </w:rPr>
              <w:t>NAICS</w:t>
            </w:r>
          </w:p>
        </w:tc>
        <w:tc>
          <w:tcPr>
            <w:tcW w:w="7280" w:type="dxa"/>
            <w:tcBorders>
              <w:top w:val="nil"/>
              <w:left w:val="nil"/>
              <w:bottom w:val="nil"/>
              <w:right w:val="nil"/>
            </w:tcBorders>
            <w:shd w:val="clear" w:color="auto" w:fill="auto"/>
            <w:noWrap/>
            <w:vAlign w:val="center"/>
            <w:hideMark/>
          </w:tcPr>
          <w:p w14:paraId="67344094" w14:textId="77777777" w:rsidR="00D76BF4" w:rsidRPr="008E65BD" w:rsidRDefault="00D76BF4" w:rsidP="004C1CBA">
            <w:pPr>
              <w:autoSpaceDE/>
              <w:autoSpaceDN/>
              <w:adjustRightInd/>
              <w:spacing w:line="240" w:lineRule="auto"/>
              <w:jc w:val="left"/>
              <w:rPr>
                <w:rFonts w:ascii="Calibri" w:hAnsi="Calibri" w:cs="Calibri"/>
                <w:sz w:val="22"/>
                <w:szCs w:val="22"/>
              </w:rPr>
            </w:pPr>
            <w:r w:rsidRPr="008E65BD">
              <w:rPr>
                <w:rFonts w:ascii="Calibri" w:hAnsi="Calibri" w:cs="Calibri"/>
                <w:sz w:val="22"/>
                <w:szCs w:val="22"/>
              </w:rPr>
              <w:t xml:space="preserve">North American Industry Classification System </w:t>
            </w:r>
          </w:p>
        </w:tc>
      </w:tr>
      <w:tr w:rsidR="00D76BF4" w:rsidRPr="008E65BD" w14:paraId="45E8B4CC" w14:textId="77777777" w:rsidTr="004C1CBA">
        <w:trPr>
          <w:trHeight w:val="288"/>
        </w:trPr>
        <w:tc>
          <w:tcPr>
            <w:tcW w:w="2960" w:type="dxa"/>
            <w:tcBorders>
              <w:top w:val="nil"/>
              <w:left w:val="nil"/>
              <w:bottom w:val="nil"/>
              <w:right w:val="nil"/>
            </w:tcBorders>
            <w:shd w:val="clear" w:color="auto" w:fill="auto"/>
            <w:noWrap/>
            <w:vAlign w:val="bottom"/>
            <w:hideMark/>
          </w:tcPr>
          <w:p w14:paraId="06AF05A8" w14:textId="77777777" w:rsidR="00D76BF4" w:rsidRPr="008E65BD" w:rsidRDefault="00D76BF4" w:rsidP="004C1CBA">
            <w:pPr>
              <w:autoSpaceDE/>
              <w:autoSpaceDN/>
              <w:adjustRightInd/>
              <w:spacing w:line="240" w:lineRule="auto"/>
              <w:jc w:val="left"/>
              <w:rPr>
                <w:rFonts w:ascii="Calibri" w:hAnsi="Calibri" w:cs="Calibri"/>
                <w:color w:val="000000"/>
                <w:sz w:val="22"/>
                <w:szCs w:val="22"/>
              </w:rPr>
            </w:pPr>
            <w:r w:rsidRPr="008E65BD">
              <w:rPr>
                <w:rFonts w:ascii="Calibri" w:hAnsi="Calibri" w:cs="Calibri"/>
                <w:color w:val="000000"/>
                <w:sz w:val="22"/>
                <w:szCs w:val="22"/>
              </w:rPr>
              <w:t>Plan</w:t>
            </w:r>
          </w:p>
        </w:tc>
        <w:tc>
          <w:tcPr>
            <w:tcW w:w="7280" w:type="dxa"/>
            <w:tcBorders>
              <w:top w:val="nil"/>
              <w:left w:val="nil"/>
              <w:bottom w:val="nil"/>
              <w:right w:val="nil"/>
            </w:tcBorders>
            <w:shd w:val="clear" w:color="auto" w:fill="auto"/>
            <w:noWrap/>
            <w:vAlign w:val="bottom"/>
            <w:hideMark/>
          </w:tcPr>
          <w:p w14:paraId="0378A1ED" w14:textId="77777777" w:rsidR="00D76BF4" w:rsidRPr="008E65BD" w:rsidRDefault="00D76BF4" w:rsidP="004C1CBA">
            <w:pPr>
              <w:autoSpaceDE/>
              <w:autoSpaceDN/>
              <w:adjustRightInd/>
              <w:spacing w:line="240" w:lineRule="auto"/>
              <w:jc w:val="left"/>
              <w:rPr>
                <w:rFonts w:ascii="Calibri" w:hAnsi="Calibri" w:cs="Calibri"/>
                <w:sz w:val="22"/>
                <w:szCs w:val="22"/>
              </w:rPr>
            </w:pPr>
            <w:r w:rsidRPr="008E65BD">
              <w:rPr>
                <w:rFonts w:ascii="Calibri" w:hAnsi="Calibri" w:cs="Calibri"/>
                <w:sz w:val="22"/>
                <w:szCs w:val="22"/>
              </w:rPr>
              <w:t>Urban Water Management Plan</w:t>
            </w:r>
          </w:p>
        </w:tc>
      </w:tr>
      <w:tr w:rsidR="00D76BF4" w:rsidRPr="008E65BD" w14:paraId="43D98B14" w14:textId="77777777" w:rsidTr="004C1CBA">
        <w:trPr>
          <w:trHeight w:val="288"/>
        </w:trPr>
        <w:tc>
          <w:tcPr>
            <w:tcW w:w="2960" w:type="dxa"/>
            <w:tcBorders>
              <w:top w:val="nil"/>
              <w:left w:val="nil"/>
              <w:bottom w:val="nil"/>
              <w:right w:val="nil"/>
            </w:tcBorders>
            <w:shd w:val="clear" w:color="auto" w:fill="auto"/>
            <w:noWrap/>
            <w:vAlign w:val="bottom"/>
            <w:hideMark/>
          </w:tcPr>
          <w:p w14:paraId="0B6CDCB1" w14:textId="77777777" w:rsidR="00D76BF4" w:rsidRPr="008E65BD" w:rsidRDefault="00D76BF4" w:rsidP="004C1CBA">
            <w:pPr>
              <w:autoSpaceDE/>
              <w:autoSpaceDN/>
              <w:adjustRightInd/>
              <w:spacing w:line="240" w:lineRule="auto"/>
              <w:jc w:val="left"/>
              <w:rPr>
                <w:rFonts w:ascii="Calibri" w:hAnsi="Calibri" w:cs="Calibri"/>
                <w:color w:val="000000"/>
                <w:sz w:val="22"/>
                <w:szCs w:val="22"/>
              </w:rPr>
            </w:pPr>
            <w:r w:rsidRPr="008E65BD">
              <w:rPr>
                <w:rFonts w:ascii="Calibri" w:hAnsi="Calibri" w:cs="Calibri"/>
                <w:color w:val="000000"/>
                <w:sz w:val="22"/>
                <w:szCs w:val="22"/>
              </w:rPr>
              <w:t>PSY</w:t>
            </w:r>
          </w:p>
        </w:tc>
        <w:tc>
          <w:tcPr>
            <w:tcW w:w="7280" w:type="dxa"/>
            <w:tcBorders>
              <w:top w:val="nil"/>
              <w:left w:val="nil"/>
              <w:bottom w:val="nil"/>
              <w:right w:val="nil"/>
            </w:tcBorders>
            <w:shd w:val="clear" w:color="auto" w:fill="auto"/>
            <w:noWrap/>
            <w:vAlign w:val="bottom"/>
            <w:hideMark/>
          </w:tcPr>
          <w:p w14:paraId="6A5B18F6" w14:textId="77777777" w:rsidR="00D76BF4" w:rsidRPr="008E65BD" w:rsidRDefault="00D76BF4" w:rsidP="004C1CBA">
            <w:pPr>
              <w:autoSpaceDE/>
              <w:autoSpaceDN/>
              <w:adjustRightInd/>
              <w:spacing w:line="240" w:lineRule="auto"/>
              <w:jc w:val="left"/>
              <w:rPr>
                <w:rFonts w:ascii="Calibri" w:hAnsi="Calibri" w:cs="Calibri"/>
                <w:sz w:val="22"/>
                <w:szCs w:val="22"/>
              </w:rPr>
            </w:pPr>
            <w:r w:rsidRPr="008E65BD">
              <w:rPr>
                <w:rFonts w:ascii="Calibri" w:hAnsi="Calibri" w:cs="Calibri"/>
                <w:sz w:val="22"/>
                <w:szCs w:val="22"/>
              </w:rPr>
              <w:t xml:space="preserve">Production Safe Yield </w:t>
            </w:r>
          </w:p>
        </w:tc>
      </w:tr>
      <w:tr w:rsidR="00D76BF4" w:rsidRPr="008E65BD" w14:paraId="77E15B10" w14:textId="77777777" w:rsidTr="004C1CBA">
        <w:trPr>
          <w:trHeight w:val="288"/>
        </w:trPr>
        <w:tc>
          <w:tcPr>
            <w:tcW w:w="2960" w:type="dxa"/>
            <w:tcBorders>
              <w:top w:val="nil"/>
              <w:left w:val="nil"/>
              <w:bottom w:val="nil"/>
              <w:right w:val="nil"/>
            </w:tcBorders>
            <w:shd w:val="clear" w:color="auto" w:fill="auto"/>
            <w:noWrap/>
            <w:vAlign w:val="center"/>
            <w:hideMark/>
          </w:tcPr>
          <w:p w14:paraId="0BB965D2" w14:textId="77777777" w:rsidR="00D76BF4" w:rsidRPr="008E65BD" w:rsidRDefault="00D76BF4" w:rsidP="004C1CBA">
            <w:pPr>
              <w:autoSpaceDE/>
              <w:autoSpaceDN/>
              <w:adjustRightInd/>
              <w:spacing w:line="240" w:lineRule="auto"/>
              <w:jc w:val="left"/>
              <w:rPr>
                <w:rFonts w:ascii="Calibri" w:hAnsi="Calibri" w:cs="Calibri"/>
                <w:color w:val="000000"/>
                <w:sz w:val="22"/>
                <w:szCs w:val="22"/>
              </w:rPr>
            </w:pPr>
            <w:r w:rsidRPr="008E65BD">
              <w:rPr>
                <w:rFonts w:ascii="Calibri" w:hAnsi="Calibri" w:cs="Calibri"/>
                <w:color w:val="000000"/>
                <w:sz w:val="22"/>
                <w:szCs w:val="22"/>
              </w:rPr>
              <w:lastRenderedPageBreak/>
              <w:t>RCP</w:t>
            </w:r>
          </w:p>
        </w:tc>
        <w:tc>
          <w:tcPr>
            <w:tcW w:w="7280" w:type="dxa"/>
            <w:tcBorders>
              <w:top w:val="nil"/>
              <w:left w:val="nil"/>
              <w:bottom w:val="nil"/>
              <w:right w:val="nil"/>
            </w:tcBorders>
            <w:shd w:val="clear" w:color="auto" w:fill="auto"/>
            <w:noWrap/>
            <w:vAlign w:val="center"/>
            <w:hideMark/>
          </w:tcPr>
          <w:p w14:paraId="6283DDD0" w14:textId="77777777" w:rsidR="00D76BF4" w:rsidRPr="008E65BD" w:rsidRDefault="00D76BF4" w:rsidP="004C1CBA">
            <w:pPr>
              <w:autoSpaceDE/>
              <w:autoSpaceDN/>
              <w:adjustRightInd/>
              <w:spacing w:line="240" w:lineRule="auto"/>
              <w:jc w:val="left"/>
              <w:rPr>
                <w:rFonts w:ascii="Calibri" w:hAnsi="Calibri" w:cs="Calibri"/>
                <w:color w:val="000000"/>
                <w:sz w:val="22"/>
                <w:szCs w:val="22"/>
              </w:rPr>
            </w:pPr>
            <w:r w:rsidRPr="008E65BD">
              <w:rPr>
                <w:rFonts w:ascii="Calibri" w:hAnsi="Calibri" w:cs="Calibri"/>
                <w:color w:val="000000"/>
                <w:sz w:val="22"/>
                <w:szCs w:val="22"/>
              </w:rPr>
              <w:t xml:space="preserve">Representative Concentration Pathway </w:t>
            </w:r>
          </w:p>
        </w:tc>
      </w:tr>
      <w:tr w:rsidR="00D76BF4" w:rsidRPr="008E65BD" w14:paraId="531D0DC0" w14:textId="77777777" w:rsidTr="004C1CBA">
        <w:trPr>
          <w:trHeight w:val="288"/>
        </w:trPr>
        <w:tc>
          <w:tcPr>
            <w:tcW w:w="2960" w:type="dxa"/>
            <w:tcBorders>
              <w:top w:val="nil"/>
              <w:left w:val="nil"/>
              <w:bottom w:val="nil"/>
              <w:right w:val="nil"/>
            </w:tcBorders>
            <w:shd w:val="clear" w:color="auto" w:fill="auto"/>
            <w:noWrap/>
            <w:vAlign w:val="center"/>
            <w:hideMark/>
          </w:tcPr>
          <w:p w14:paraId="1B6F613C" w14:textId="77777777" w:rsidR="00D76BF4" w:rsidRPr="008E65BD" w:rsidRDefault="00D76BF4" w:rsidP="004C1CBA">
            <w:pPr>
              <w:autoSpaceDE/>
              <w:autoSpaceDN/>
              <w:adjustRightInd/>
              <w:spacing w:line="240" w:lineRule="auto"/>
              <w:jc w:val="left"/>
              <w:rPr>
                <w:rFonts w:ascii="Calibri" w:hAnsi="Calibri" w:cs="Calibri"/>
                <w:color w:val="000000"/>
                <w:sz w:val="22"/>
                <w:szCs w:val="22"/>
              </w:rPr>
            </w:pPr>
            <w:r w:rsidRPr="008E65BD">
              <w:rPr>
                <w:rFonts w:ascii="Calibri" w:hAnsi="Calibri" w:cs="Calibri"/>
                <w:color w:val="000000"/>
                <w:sz w:val="22"/>
                <w:szCs w:val="22"/>
              </w:rPr>
              <w:t>RRA</w:t>
            </w:r>
          </w:p>
        </w:tc>
        <w:tc>
          <w:tcPr>
            <w:tcW w:w="7280" w:type="dxa"/>
            <w:tcBorders>
              <w:top w:val="nil"/>
              <w:left w:val="nil"/>
              <w:bottom w:val="nil"/>
              <w:right w:val="nil"/>
            </w:tcBorders>
            <w:shd w:val="clear" w:color="auto" w:fill="auto"/>
            <w:noWrap/>
            <w:vAlign w:val="center"/>
            <w:hideMark/>
          </w:tcPr>
          <w:p w14:paraId="1AF20E58" w14:textId="77777777" w:rsidR="00D76BF4" w:rsidRPr="008E65BD" w:rsidRDefault="00D76BF4" w:rsidP="004C1CBA">
            <w:pPr>
              <w:autoSpaceDE/>
              <w:autoSpaceDN/>
              <w:adjustRightInd/>
              <w:spacing w:line="240" w:lineRule="auto"/>
              <w:jc w:val="left"/>
              <w:rPr>
                <w:rFonts w:ascii="Calibri" w:hAnsi="Calibri" w:cs="Calibri"/>
                <w:sz w:val="22"/>
                <w:szCs w:val="22"/>
              </w:rPr>
            </w:pPr>
            <w:r w:rsidRPr="008E65BD">
              <w:rPr>
                <w:rFonts w:ascii="Calibri" w:hAnsi="Calibri" w:cs="Calibri"/>
                <w:sz w:val="22"/>
                <w:szCs w:val="22"/>
              </w:rPr>
              <w:t xml:space="preserve">Risk and Resilience Assessment </w:t>
            </w:r>
          </w:p>
        </w:tc>
      </w:tr>
      <w:tr w:rsidR="00D76BF4" w:rsidRPr="008E65BD" w14:paraId="075E11C8" w14:textId="77777777" w:rsidTr="004C1CBA">
        <w:trPr>
          <w:trHeight w:val="288"/>
        </w:trPr>
        <w:tc>
          <w:tcPr>
            <w:tcW w:w="2960" w:type="dxa"/>
            <w:tcBorders>
              <w:top w:val="nil"/>
              <w:left w:val="nil"/>
              <w:bottom w:val="nil"/>
              <w:right w:val="nil"/>
            </w:tcBorders>
            <w:shd w:val="clear" w:color="auto" w:fill="auto"/>
            <w:noWrap/>
            <w:vAlign w:val="center"/>
            <w:hideMark/>
          </w:tcPr>
          <w:p w14:paraId="1CA5590B" w14:textId="77777777" w:rsidR="00D76BF4" w:rsidRPr="008E65BD" w:rsidRDefault="00D76BF4" w:rsidP="004C1CBA">
            <w:pPr>
              <w:autoSpaceDE/>
              <w:autoSpaceDN/>
              <w:adjustRightInd/>
              <w:spacing w:line="240" w:lineRule="auto"/>
              <w:jc w:val="left"/>
              <w:rPr>
                <w:rFonts w:ascii="Calibri" w:hAnsi="Calibri" w:cs="Calibri"/>
                <w:color w:val="000000"/>
                <w:sz w:val="22"/>
                <w:szCs w:val="22"/>
              </w:rPr>
            </w:pPr>
            <w:r w:rsidRPr="008E65BD">
              <w:rPr>
                <w:rFonts w:ascii="Calibri" w:hAnsi="Calibri" w:cs="Calibri"/>
                <w:color w:val="000000"/>
                <w:sz w:val="22"/>
                <w:szCs w:val="22"/>
              </w:rPr>
              <w:t>SB</w:t>
            </w:r>
          </w:p>
        </w:tc>
        <w:tc>
          <w:tcPr>
            <w:tcW w:w="7280" w:type="dxa"/>
            <w:tcBorders>
              <w:top w:val="nil"/>
              <w:left w:val="nil"/>
              <w:bottom w:val="nil"/>
              <w:right w:val="nil"/>
            </w:tcBorders>
            <w:shd w:val="clear" w:color="auto" w:fill="auto"/>
            <w:noWrap/>
            <w:vAlign w:val="center"/>
            <w:hideMark/>
          </w:tcPr>
          <w:p w14:paraId="0E55A9C1" w14:textId="77777777" w:rsidR="00D76BF4" w:rsidRPr="008E65BD" w:rsidRDefault="00D76BF4" w:rsidP="004C1CBA">
            <w:pPr>
              <w:autoSpaceDE/>
              <w:autoSpaceDN/>
              <w:adjustRightInd/>
              <w:spacing w:line="240" w:lineRule="auto"/>
              <w:jc w:val="left"/>
              <w:rPr>
                <w:rFonts w:ascii="Calibri" w:hAnsi="Calibri" w:cs="Calibri"/>
                <w:sz w:val="22"/>
                <w:szCs w:val="22"/>
              </w:rPr>
            </w:pPr>
            <w:bookmarkStart w:id="215" w:name="RANGE!B43"/>
            <w:r w:rsidRPr="008E65BD">
              <w:rPr>
                <w:rFonts w:ascii="Calibri" w:hAnsi="Calibri" w:cs="Calibri"/>
                <w:sz w:val="22"/>
                <w:szCs w:val="22"/>
              </w:rPr>
              <w:t>Senate Bill</w:t>
            </w:r>
            <w:bookmarkEnd w:id="215"/>
          </w:p>
        </w:tc>
      </w:tr>
      <w:tr w:rsidR="00D76BF4" w:rsidRPr="008E65BD" w14:paraId="0F856E3D" w14:textId="77777777" w:rsidTr="004C1CBA">
        <w:trPr>
          <w:trHeight w:val="288"/>
        </w:trPr>
        <w:tc>
          <w:tcPr>
            <w:tcW w:w="2960" w:type="dxa"/>
            <w:tcBorders>
              <w:top w:val="nil"/>
              <w:left w:val="nil"/>
              <w:bottom w:val="nil"/>
              <w:right w:val="nil"/>
            </w:tcBorders>
            <w:shd w:val="clear" w:color="auto" w:fill="auto"/>
            <w:noWrap/>
            <w:vAlign w:val="center"/>
            <w:hideMark/>
          </w:tcPr>
          <w:p w14:paraId="3EDCCFC4" w14:textId="77777777" w:rsidR="00D76BF4" w:rsidRPr="008E65BD" w:rsidRDefault="00D76BF4" w:rsidP="004C1CBA">
            <w:pPr>
              <w:autoSpaceDE/>
              <w:autoSpaceDN/>
              <w:adjustRightInd/>
              <w:spacing w:line="240" w:lineRule="auto"/>
              <w:jc w:val="left"/>
              <w:rPr>
                <w:rFonts w:ascii="Calibri" w:hAnsi="Calibri" w:cs="Calibri"/>
                <w:color w:val="000000"/>
                <w:sz w:val="22"/>
                <w:szCs w:val="22"/>
              </w:rPr>
            </w:pPr>
            <w:r w:rsidRPr="008E65BD">
              <w:rPr>
                <w:rFonts w:ascii="Calibri" w:hAnsi="Calibri" w:cs="Calibri"/>
                <w:color w:val="000000"/>
                <w:sz w:val="22"/>
                <w:szCs w:val="22"/>
              </w:rPr>
              <w:t xml:space="preserve">SB X7-7 </w:t>
            </w:r>
          </w:p>
        </w:tc>
        <w:tc>
          <w:tcPr>
            <w:tcW w:w="7280" w:type="dxa"/>
            <w:tcBorders>
              <w:top w:val="nil"/>
              <w:left w:val="nil"/>
              <w:bottom w:val="nil"/>
              <w:right w:val="nil"/>
            </w:tcBorders>
            <w:shd w:val="clear" w:color="auto" w:fill="auto"/>
            <w:noWrap/>
            <w:vAlign w:val="center"/>
            <w:hideMark/>
          </w:tcPr>
          <w:p w14:paraId="381B6F31" w14:textId="77777777" w:rsidR="00D76BF4" w:rsidRPr="008E65BD" w:rsidRDefault="00D76BF4" w:rsidP="004C1CBA">
            <w:pPr>
              <w:autoSpaceDE/>
              <w:autoSpaceDN/>
              <w:adjustRightInd/>
              <w:spacing w:line="240" w:lineRule="auto"/>
              <w:jc w:val="left"/>
              <w:rPr>
                <w:rFonts w:ascii="Calibri" w:hAnsi="Calibri" w:cs="Calibri"/>
                <w:sz w:val="22"/>
                <w:szCs w:val="22"/>
              </w:rPr>
            </w:pPr>
            <w:r w:rsidRPr="008E65BD">
              <w:rPr>
                <w:rFonts w:ascii="Calibri" w:hAnsi="Calibri" w:cs="Calibri"/>
                <w:sz w:val="22"/>
                <w:szCs w:val="22"/>
              </w:rPr>
              <w:t xml:space="preserve">The Water Conservation Act of 2009 </w:t>
            </w:r>
          </w:p>
        </w:tc>
      </w:tr>
      <w:tr w:rsidR="00D76BF4" w:rsidRPr="008E65BD" w14:paraId="1C73462E" w14:textId="77777777" w:rsidTr="004C1CBA">
        <w:trPr>
          <w:trHeight w:val="288"/>
        </w:trPr>
        <w:tc>
          <w:tcPr>
            <w:tcW w:w="2960" w:type="dxa"/>
            <w:tcBorders>
              <w:top w:val="nil"/>
              <w:left w:val="nil"/>
              <w:bottom w:val="nil"/>
              <w:right w:val="nil"/>
            </w:tcBorders>
            <w:shd w:val="clear" w:color="auto" w:fill="auto"/>
            <w:noWrap/>
            <w:vAlign w:val="center"/>
            <w:hideMark/>
          </w:tcPr>
          <w:p w14:paraId="0CE2DFEC" w14:textId="77777777" w:rsidR="00D76BF4" w:rsidRPr="008E65BD" w:rsidRDefault="00D76BF4" w:rsidP="004C1CBA">
            <w:pPr>
              <w:autoSpaceDE/>
              <w:autoSpaceDN/>
              <w:adjustRightInd/>
              <w:spacing w:line="240" w:lineRule="auto"/>
              <w:jc w:val="left"/>
              <w:rPr>
                <w:rFonts w:ascii="Calibri" w:hAnsi="Calibri" w:cs="Calibri"/>
                <w:color w:val="000000"/>
                <w:sz w:val="22"/>
                <w:szCs w:val="22"/>
              </w:rPr>
            </w:pPr>
            <w:r w:rsidRPr="008E65BD">
              <w:rPr>
                <w:rFonts w:ascii="Calibri" w:hAnsi="Calibri" w:cs="Calibri"/>
                <w:color w:val="000000"/>
                <w:sz w:val="22"/>
                <w:szCs w:val="22"/>
              </w:rPr>
              <w:t>SCAG</w:t>
            </w:r>
          </w:p>
        </w:tc>
        <w:tc>
          <w:tcPr>
            <w:tcW w:w="7280" w:type="dxa"/>
            <w:tcBorders>
              <w:top w:val="nil"/>
              <w:left w:val="nil"/>
              <w:bottom w:val="nil"/>
              <w:right w:val="nil"/>
            </w:tcBorders>
            <w:shd w:val="clear" w:color="auto" w:fill="auto"/>
            <w:noWrap/>
            <w:vAlign w:val="center"/>
            <w:hideMark/>
          </w:tcPr>
          <w:p w14:paraId="76B51854" w14:textId="77777777" w:rsidR="00D76BF4" w:rsidRPr="008E65BD" w:rsidRDefault="00D76BF4" w:rsidP="004C1CBA">
            <w:pPr>
              <w:autoSpaceDE/>
              <w:autoSpaceDN/>
              <w:adjustRightInd/>
              <w:spacing w:line="240" w:lineRule="auto"/>
              <w:jc w:val="left"/>
              <w:rPr>
                <w:rFonts w:ascii="Calibri" w:hAnsi="Calibri" w:cs="Calibri"/>
                <w:sz w:val="22"/>
                <w:szCs w:val="22"/>
              </w:rPr>
            </w:pPr>
            <w:r w:rsidRPr="008E65BD">
              <w:rPr>
                <w:rFonts w:ascii="Calibri" w:hAnsi="Calibri" w:cs="Calibri"/>
                <w:sz w:val="22"/>
                <w:szCs w:val="22"/>
              </w:rPr>
              <w:t>Southern California Association of Governments</w:t>
            </w:r>
          </w:p>
        </w:tc>
      </w:tr>
      <w:tr w:rsidR="00D76BF4" w:rsidRPr="008E65BD" w14:paraId="71E037F7" w14:textId="77777777" w:rsidTr="004C1CBA">
        <w:trPr>
          <w:trHeight w:val="288"/>
        </w:trPr>
        <w:tc>
          <w:tcPr>
            <w:tcW w:w="2960" w:type="dxa"/>
            <w:tcBorders>
              <w:top w:val="nil"/>
              <w:left w:val="nil"/>
              <w:bottom w:val="nil"/>
              <w:right w:val="nil"/>
            </w:tcBorders>
            <w:shd w:val="clear" w:color="auto" w:fill="auto"/>
            <w:noWrap/>
            <w:vAlign w:val="center"/>
            <w:hideMark/>
          </w:tcPr>
          <w:p w14:paraId="0D580956" w14:textId="77777777" w:rsidR="00D76BF4" w:rsidRPr="008E65BD" w:rsidRDefault="00D76BF4" w:rsidP="004C1CBA">
            <w:pPr>
              <w:autoSpaceDE/>
              <w:autoSpaceDN/>
              <w:adjustRightInd/>
              <w:spacing w:line="240" w:lineRule="auto"/>
              <w:jc w:val="left"/>
              <w:rPr>
                <w:rFonts w:ascii="Calibri" w:hAnsi="Calibri" w:cs="Calibri"/>
                <w:color w:val="000000"/>
                <w:sz w:val="22"/>
                <w:szCs w:val="22"/>
              </w:rPr>
            </w:pPr>
            <w:r w:rsidRPr="008E65BD">
              <w:rPr>
                <w:rFonts w:ascii="Calibri" w:hAnsi="Calibri" w:cs="Calibri"/>
                <w:color w:val="000000"/>
                <w:sz w:val="22"/>
                <w:szCs w:val="22"/>
              </w:rPr>
              <w:t>SCE</w:t>
            </w:r>
          </w:p>
        </w:tc>
        <w:tc>
          <w:tcPr>
            <w:tcW w:w="7280" w:type="dxa"/>
            <w:tcBorders>
              <w:top w:val="nil"/>
              <w:left w:val="nil"/>
              <w:bottom w:val="nil"/>
              <w:right w:val="nil"/>
            </w:tcBorders>
            <w:shd w:val="clear" w:color="auto" w:fill="auto"/>
            <w:noWrap/>
            <w:vAlign w:val="center"/>
            <w:hideMark/>
          </w:tcPr>
          <w:p w14:paraId="056AEBAE" w14:textId="77777777" w:rsidR="00D76BF4" w:rsidRPr="008E65BD" w:rsidRDefault="00D76BF4" w:rsidP="004C1CBA">
            <w:pPr>
              <w:autoSpaceDE/>
              <w:autoSpaceDN/>
              <w:adjustRightInd/>
              <w:spacing w:line="240" w:lineRule="auto"/>
              <w:jc w:val="left"/>
              <w:rPr>
                <w:rFonts w:ascii="Calibri" w:hAnsi="Calibri" w:cs="Calibri"/>
                <w:sz w:val="22"/>
                <w:szCs w:val="22"/>
              </w:rPr>
            </w:pPr>
            <w:r w:rsidRPr="008E65BD">
              <w:rPr>
                <w:rFonts w:ascii="Calibri" w:hAnsi="Calibri" w:cs="Calibri"/>
                <w:sz w:val="22"/>
                <w:szCs w:val="22"/>
              </w:rPr>
              <w:t xml:space="preserve">Southern California Edison </w:t>
            </w:r>
          </w:p>
        </w:tc>
      </w:tr>
      <w:tr w:rsidR="00D76BF4" w:rsidRPr="008E65BD" w14:paraId="21D1A942" w14:textId="77777777" w:rsidTr="004C1CBA">
        <w:trPr>
          <w:trHeight w:val="288"/>
        </w:trPr>
        <w:tc>
          <w:tcPr>
            <w:tcW w:w="2960" w:type="dxa"/>
            <w:tcBorders>
              <w:top w:val="nil"/>
              <w:left w:val="nil"/>
              <w:bottom w:val="nil"/>
              <w:right w:val="nil"/>
            </w:tcBorders>
            <w:shd w:val="clear" w:color="auto" w:fill="auto"/>
            <w:noWrap/>
            <w:vAlign w:val="bottom"/>
            <w:hideMark/>
          </w:tcPr>
          <w:p w14:paraId="41D0030E" w14:textId="77777777" w:rsidR="00D76BF4" w:rsidRPr="008E65BD" w:rsidRDefault="00D76BF4" w:rsidP="004C1CBA">
            <w:pPr>
              <w:autoSpaceDE/>
              <w:autoSpaceDN/>
              <w:adjustRightInd/>
              <w:spacing w:line="240" w:lineRule="auto"/>
              <w:jc w:val="left"/>
              <w:rPr>
                <w:rFonts w:ascii="Calibri" w:hAnsi="Calibri" w:cs="Calibri"/>
                <w:color w:val="000000"/>
                <w:sz w:val="22"/>
                <w:szCs w:val="22"/>
              </w:rPr>
            </w:pPr>
            <w:r w:rsidRPr="008E65BD">
              <w:rPr>
                <w:rFonts w:ascii="Calibri" w:hAnsi="Calibri" w:cs="Calibri"/>
                <w:color w:val="000000"/>
                <w:sz w:val="22"/>
                <w:szCs w:val="22"/>
              </w:rPr>
              <w:t>SGMA</w:t>
            </w:r>
          </w:p>
        </w:tc>
        <w:tc>
          <w:tcPr>
            <w:tcW w:w="7280" w:type="dxa"/>
            <w:tcBorders>
              <w:top w:val="nil"/>
              <w:left w:val="nil"/>
              <w:bottom w:val="nil"/>
              <w:right w:val="nil"/>
            </w:tcBorders>
            <w:shd w:val="clear" w:color="auto" w:fill="auto"/>
            <w:noWrap/>
            <w:vAlign w:val="bottom"/>
            <w:hideMark/>
          </w:tcPr>
          <w:p w14:paraId="64120188" w14:textId="77777777" w:rsidR="00D76BF4" w:rsidRPr="008E65BD" w:rsidRDefault="00D76BF4" w:rsidP="004C1CBA">
            <w:pPr>
              <w:autoSpaceDE/>
              <w:autoSpaceDN/>
              <w:adjustRightInd/>
              <w:spacing w:line="240" w:lineRule="auto"/>
              <w:jc w:val="left"/>
              <w:rPr>
                <w:rFonts w:ascii="Calibri" w:hAnsi="Calibri" w:cs="Calibri"/>
                <w:sz w:val="22"/>
                <w:szCs w:val="22"/>
              </w:rPr>
            </w:pPr>
            <w:r w:rsidRPr="008E65BD">
              <w:rPr>
                <w:rFonts w:ascii="Calibri" w:hAnsi="Calibri" w:cs="Calibri"/>
                <w:sz w:val="22"/>
                <w:szCs w:val="22"/>
              </w:rPr>
              <w:t>Sustainable Groundwater Management Act of 2014</w:t>
            </w:r>
          </w:p>
        </w:tc>
      </w:tr>
      <w:tr w:rsidR="00D76BF4" w:rsidRPr="008E65BD" w14:paraId="1ACE8ADC" w14:textId="77777777" w:rsidTr="004C1CBA">
        <w:trPr>
          <w:trHeight w:val="288"/>
        </w:trPr>
        <w:tc>
          <w:tcPr>
            <w:tcW w:w="2960" w:type="dxa"/>
            <w:tcBorders>
              <w:top w:val="nil"/>
              <w:left w:val="nil"/>
              <w:bottom w:val="nil"/>
              <w:right w:val="nil"/>
            </w:tcBorders>
            <w:shd w:val="clear" w:color="auto" w:fill="auto"/>
            <w:noWrap/>
            <w:vAlign w:val="center"/>
            <w:hideMark/>
          </w:tcPr>
          <w:p w14:paraId="0356FD35" w14:textId="77777777" w:rsidR="00D76BF4" w:rsidRPr="008E65BD" w:rsidRDefault="00D76BF4" w:rsidP="004C1CBA">
            <w:pPr>
              <w:autoSpaceDE/>
              <w:autoSpaceDN/>
              <w:adjustRightInd/>
              <w:spacing w:line="240" w:lineRule="auto"/>
              <w:jc w:val="left"/>
              <w:rPr>
                <w:rFonts w:ascii="Calibri" w:hAnsi="Calibri" w:cs="Calibri"/>
                <w:color w:val="000000"/>
                <w:sz w:val="22"/>
                <w:szCs w:val="22"/>
              </w:rPr>
            </w:pPr>
            <w:r w:rsidRPr="008E65BD">
              <w:rPr>
                <w:rFonts w:ascii="Calibri" w:hAnsi="Calibri" w:cs="Calibri"/>
                <w:color w:val="000000"/>
                <w:sz w:val="22"/>
                <w:szCs w:val="22"/>
              </w:rPr>
              <w:t>SWRCB-DDW</w:t>
            </w:r>
          </w:p>
        </w:tc>
        <w:tc>
          <w:tcPr>
            <w:tcW w:w="7280" w:type="dxa"/>
            <w:tcBorders>
              <w:top w:val="nil"/>
              <w:left w:val="nil"/>
              <w:bottom w:val="nil"/>
              <w:right w:val="nil"/>
            </w:tcBorders>
            <w:shd w:val="clear" w:color="auto" w:fill="auto"/>
            <w:noWrap/>
            <w:vAlign w:val="center"/>
            <w:hideMark/>
          </w:tcPr>
          <w:p w14:paraId="3B3C7E85" w14:textId="77777777" w:rsidR="00D76BF4" w:rsidRPr="008E65BD" w:rsidRDefault="00D76BF4" w:rsidP="004C1CBA">
            <w:pPr>
              <w:autoSpaceDE/>
              <w:autoSpaceDN/>
              <w:adjustRightInd/>
              <w:spacing w:line="240" w:lineRule="auto"/>
              <w:jc w:val="left"/>
              <w:rPr>
                <w:rFonts w:ascii="Calibri" w:hAnsi="Calibri" w:cs="Calibri"/>
                <w:sz w:val="22"/>
                <w:szCs w:val="22"/>
              </w:rPr>
            </w:pPr>
            <w:r w:rsidRPr="008E65BD">
              <w:rPr>
                <w:rFonts w:ascii="Calibri" w:hAnsi="Calibri" w:cs="Calibri"/>
                <w:sz w:val="22"/>
                <w:szCs w:val="22"/>
              </w:rPr>
              <w:t>State Water Resources Control Board - Division of Drinking Water</w:t>
            </w:r>
          </w:p>
        </w:tc>
      </w:tr>
      <w:tr w:rsidR="00D76BF4" w:rsidRPr="008E65BD" w14:paraId="351F7976" w14:textId="77777777" w:rsidTr="004C1CBA">
        <w:trPr>
          <w:trHeight w:val="288"/>
        </w:trPr>
        <w:tc>
          <w:tcPr>
            <w:tcW w:w="2960" w:type="dxa"/>
            <w:tcBorders>
              <w:top w:val="nil"/>
              <w:left w:val="nil"/>
              <w:bottom w:val="nil"/>
              <w:right w:val="nil"/>
            </w:tcBorders>
            <w:shd w:val="clear" w:color="auto" w:fill="auto"/>
            <w:noWrap/>
            <w:vAlign w:val="center"/>
            <w:hideMark/>
          </w:tcPr>
          <w:p w14:paraId="00B1EBE6" w14:textId="77777777" w:rsidR="00D76BF4" w:rsidRPr="008E65BD" w:rsidRDefault="00D76BF4" w:rsidP="004C1CBA">
            <w:pPr>
              <w:autoSpaceDE/>
              <w:autoSpaceDN/>
              <w:adjustRightInd/>
              <w:spacing w:line="240" w:lineRule="auto"/>
              <w:jc w:val="left"/>
              <w:rPr>
                <w:rFonts w:ascii="Calibri" w:hAnsi="Calibri" w:cs="Calibri"/>
                <w:color w:val="000000"/>
                <w:sz w:val="22"/>
                <w:szCs w:val="22"/>
              </w:rPr>
            </w:pPr>
            <w:r w:rsidRPr="008E65BD">
              <w:rPr>
                <w:rFonts w:ascii="Calibri" w:hAnsi="Calibri" w:cs="Calibri"/>
                <w:color w:val="000000"/>
                <w:sz w:val="22"/>
                <w:szCs w:val="22"/>
              </w:rPr>
              <w:t>SWP</w:t>
            </w:r>
          </w:p>
        </w:tc>
        <w:tc>
          <w:tcPr>
            <w:tcW w:w="7280" w:type="dxa"/>
            <w:tcBorders>
              <w:top w:val="nil"/>
              <w:left w:val="nil"/>
              <w:bottom w:val="nil"/>
              <w:right w:val="nil"/>
            </w:tcBorders>
            <w:shd w:val="clear" w:color="auto" w:fill="auto"/>
            <w:noWrap/>
            <w:vAlign w:val="bottom"/>
            <w:hideMark/>
          </w:tcPr>
          <w:p w14:paraId="44B37F17" w14:textId="77777777" w:rsidR="00D76BF4" w:rsidRPr="008E65BD" w:rsidRDefault="00D76BF4" w:rsidP="004C1CBA">
            <w:pPr>
              <w:autoSpaceDE/>
              <w:autoSpaceDN/>
              <w:adjustRightInd/>
              <w:spacing w:line="240" w:lineRule="auto"/>
              <w:jc w:val="left"/>
              <w:rPr>
                <w:rFonts w:ascii="Calibri" w:hAnsi="Calibri" w:cs="Calibri"/>
                <w:sz w:val="22"/>
                <w:szCs w:val="22"/>
              </w:rPr>
            </w:pPr>
            <w:r w:rsidRPr="008E65BD">
              <w:rPr>
                <w:rFonts w:ascii="Calibri" w:hAnsi="Calibri" w:cs="Calibri"/>
                <w:sz w:val="22"/>
                <w:szCs w:val="22"/>
              </w:rPr>
              <w:t xml:space="preserve">State Water Project </w:t>
            </w:r>
          </w:p>
        </w:tc>
      </w:tr>
      <w:tr w:rsidR="00D76BF4" w:rsidRPr="008E65BD" w14:paraId="18CBACA1" w14:textId="77777777" w:rsidTr="004C1CBA">
        <w:trPr>
          <w:trHeight w:val="288"/>
        </w:trPr>
        <w:tc>
          <w:tcPr>
            <w:tcW w:w="2960" w:type="dxa"/>
            <w:tcBorders>
              <w:top w:val="nil"/>
              <w:left w:val="nil"/>
              <w:bottom w:val="nil"/>
              <w:right w:val="nil"/>
            </w:tcBorders>
            <w:shd w:val="clear" w:color="auto" w:fill="auto"/>
            <w:noWrap/>
            <w:vAlign w:val="center"/>
            <w:hideMark/>
          </w:tcPr>
          <w:p w14:paraId="13837C96" w14:textId="77777777" w:rsidR="00D76BF4" w:rsidRPr="008E65BD" w:rsidRDefault="00D76BF4" w:rsidP="004C1CBA">
            <w:pPr>
              <w:autoSpaceDE/>
              <w:autoSpaceDN/>
              <w:adjustRightInd/>
              <w:spacing w:line="240" w:lineRule="auto"/>
              <w:jc w:val="left"/>
              <w:rPr>
                <w:rFonts w:ascii="Calibri" w:hAnsi="Calibri" w:cs="Calibri"/>
                <w:color w:val="000000"/>
                <w:sz w:val="22"/>
                <w:szCs w:val="22"/>
              </w:rPr>
            </w:pPr>
            <w:r w:rsidRPr="008E65BD">
              <w:rPr>
                <w:rFonts w:ascii="Calibri" w:hAnsi="Calibri" w:cs="Calibri"/>
                <w:color w:val="000000"/>
                <w:sz w:val="22"/>
                <w:szCs w:val="22"/>
              </w:rPr>
              <w:t>USEPA</w:t>
            </w:r>
          </w:p>
        </w:tc>
        <w:tc>
          <w:tcPr>
            <w:tcW w:w="7280" w:type="dxa"/>
            <w:tcBorders>
              <w:top w:val="nil"/>
              <w:left w:val="nil"/>
              <w:bottom w:val="nil"/>
              <w:right w:val="nil"/>
            </w:tcBorders>
            <w:shd w:val="clear" w:color="auto" w:fill="auto"/>
            <w:noWrap/>
            <w:vAlign w:val="bottom"/>
            <w:hideMark/>
          </w:tcPr>
          <w:p w14:paraId="364F3C5E" w14:textId="77777777" w:rsidR="00D76BF4" w:rsidRPr="008E65BD" w:rsidRDefault="00D76BF4" w:rsidP="004C1CBA">
            <w:pPr>
              <w:autoSpaceDE/>
              <w:autoSpaceDN/>
              <w:adjustRightInd/>
              <w:spacing w:line="240" w:lineRule="auto"/>
              <w:jc w:val="left"/>
              <w:rPr>
                <w:rFonts w:ascii="Calibri" w:hAnsi="Calibri" w:cs="Calibri"/>
                <w:sz w:val="22"/>
                <w:szCs w:val="22"/>
              </w:rPr>
            </w:pPr>
            <w:r w:rsidRPr="008E65BD">
              <w:rPr>
                <w:rFonts w:ascii="Calibri" w:hAnsi="Calibri" w:cs="Calibri"/>
                <w:sz w:val="22"/>
                <w:szCs w:val="22"/>
              </w:rPr>
              <w:t>United States Environmental Protection Agency</w:t>
            </w:r>
          </w:p>
        </w:tc>
      </w:tr>
      <w:tr w:rsidR="00D76BF4" w:rsidRPr="008E65BD" w14:paraId="267055FA" w14:textId="77777777" w:rsidTr="004C1CBA">
        <w:trPr>
          <w:trHeight w:val="288"/>
        </w:trPr>
        <w:tc>
          <w:tcPr>
            <w:tcW w:w="2960" w:type="dxa"/>
            <w:tcBorders>
              <w:top w:val="nil"/>
              <w:left w:val="nil"/>
              <w:bottom w:val="nil"/>
              <w:right w:val="nil"/>
            </w:tcBorders>
            <w:shd w:val="clear" w:color="auto" w:fill="auto"/>
            <w:noWrap/>
            <w:vAlign w:val="center"/>
            <w:hideMark/>
          </w:tcPr>
          <w:p w14:paraId="58AA6518" w14:textId="77777777" w:rsidR="00D76BF4" w:rsidRPr="008E65BD" w:rsidRDefault="00D76BF4" w:rsidP="004C1CBA">
            <w:pPr>
              <w:autoSpaceDE/>
              <w:autoSpaceDN/>
              <w:adjustRightInd/>
              <w:spacing w:line="240" w:lineRule="auto"/>
              <w:jc w:val="left"/>
              <w:rPr>
                <w:rFonts w:ascii="Calibri" w:hAnsi="Calibri" w:cs="Calibri"/>
                <w:color w:val="000000"/>
                <w:sz w:val="22"/>
                <w:szCs w:val="22"/>
              </w:rPr>
            </w:pPr>
            <w:r w:rsidRPr="008E65BD">
              <w:rPr>
                <w:rFonts w:ascii="Calibri" w:hAnsi="Calibri" w:cs="Calibri"/>
                <w:color w:val="000000"/>
                <w:sz w:val="22"/>
                <w:szCs w:val="22"/>
              </w:rPr>
              <w:t>USGS</w:t>
            </w:r>
          </w:p>
        </w:tc>
        <w:tc>
          <w:tcPr>
            <w:tcW w:w="7280" w:type="dxa"/>
            <w:tcBorders>
              <w:top w:val="nil"/>
              <w:left w:val="nil"/>
              <w:bottom w:val="nil"/>
              <w:right w:val="nil"/>
            </w:tcBorders>
            <w:shd w:val="clear" w:color="auto" w:fill="auto"/>
            <w:noWrap/>
            <w:vAlign w:val="bottom"/>
            <w:hideMark/>
          </w:tcPr>
          <w:p w14:paraId="1BF523EF" w14:textId="77777777" w:rsidR="00D76BF4" w:rsidRPr="008E65BD" w:rsidRDefault="00D76BF4" w:rsidP="004C1CBA">
            <w:pPr>
              <w:autoSpaceDE/>
              <w:autoSpaceDN/>
              <w:adjustRightInd/>
              <w:spacing w:line="240" w:lineRule="auto"/>
              <w:jc w:val="left"/>
              <w:rPr>
                <w:rFonts w:ascii="Calibri" w:hAnsi="Calibri" w:cs="Calibri"/>
                <w:sz w:val="22"/>
                <w:szCs w:val="22"/>
              </w:rPr>
            </w:pPr>
            <w:r w:rsidRPr="008E65BD">
              <w:rPr>
                <w:rFonts w:ascii="Calibri" w:hAnsi="Calibri" w:cs="Calibri"/>
                <w:sz w:val="22"/>
                <w:szCs w:val="22"/>
              </w:rPr>
              <w:t xml:space="preserve">United States Geological Survey </w:t>
            </w:r>
          </w:p>
        </w:tc>
      </w:tr>
      <w:tr w:rsidR="00D76BF4" w:rsidRPr="008E65BD" w14:paraId="5749144A" w14:textId="77777777" w:rsidTr="004C1CBA">
        <w:trPr>
          <w:trHeight w:val="288"/>
        </w:trPr>
        <w:tc>
          <w:tcPr>
            <w:tcW w:w="2960" w:type="dxa"/>
            <w:tcBorders>
              <w:top w:val="nil"/>
              <w:left w:val="nil"/>
              <w:bottom w:val="nil"/>
              <w:right w:val="nil"/>
            </w:tcBorders>
            <w:shd w:val="clear" w:color="auto" w:fill="auto"/>
            <w:noWrap/>
            <w:vAlign w:val="center"/>
            <w:hideMark/>
          </w:tcPr>
          <w:p w14:paraId="3E9F1C9B" w14:textId="77777777" w:rsidR="00D76BF4" w:rsidRPr="008E65BD" w:rsidRDefault="00D76BF4" w:rsidP="004C1CBA">
            <w:pPr>
              <w:autoSpaceDE/>
              <w:autoSpaceDN/>
              <w:adjustRightInd/>
              <w:spacing w:line="240" w:lineRule="auto"/>
              <w:jc w:val="left"/>
              <w:rPr>
                <w:rFonts w:ascii="Calibri" w:hAnsi="Calibri" w:cs="Calibri"/>
                <w:color w:val="000000"/>
                <w:sz w:val="22"/>
                <w:szCs w:val="22"/>
              </w:rPr>
            </w:pPr>
            <w:r w:rsidRPr="008E65BD">
              <w:rPr>
                <w:rFonts w:ascii="Calibri" w:hAnsi="Calibri" w:cs="Calibri"/>
                <w:color w:val="000000"/>
                <w:sz w:val="22"/>
                <w:szCs w:val="22"/>
              </w:rPr>
              <w:t>UWMP</w:t>
            </w:r>
          </w:p>
        </w:tc>
        <w:tc>
          <w:tcPr>
            <w:tcW w:w="7280" w:type="dxa"/>
            <w:tcBorders>
              <w:top w:val="nil"/>
              <w:left w:val="nil"/>
              <w:bottom w:val="nil"/>
              <w:right w:val="nil"/>
            </w:tcBorders>
            <w:shd w:val="clear" w:color="auto" w:fill="auto"/>
            <w:noWrap/>
            <w:vAlign w:val="center"/>
            <w:hideMark/>
          </w:tcPr>
          <w:p w14:paraId="79193667" w14:textId="77777777" w:rsidR="00D76BF4" w:rsidRPr="008E65BD" w:rsidRDefault="00D76BF4" w:rsidP="004C1CBA">
            <w:pPr>
              <w:autoSpaceDE/>
              <w:autoSpaceDN/>
              <w:adjustRightInd/>
              <w:spacing w:line="240" w:lineRule="auto"/>
              <w:jc w:val="left"/>
              <w:rPr>
                <w:rFonts w:ascii="Calibri" w:hAnsi="Calibri" w:cs="Calibri"/>
                <w:sz w:val="22"/>
                <w:szCs w:val="22"/>
              </w:rPr>
            </w:pPr>
            <w:r w:rsidRPr="008E65BD">
              <w:rPr>
                <w:rFonts w:ascii="Calibri" w:hAnsi="Calibri" w:cs="Calibri"/>
                <w:sz w:val="22"/>
                <w:szCs w:val="22"/>
              </w:rPr>
              <w:t>Urban Water Management Plan</w:t>
            </w:r>
          </w:p>
        </w:tc>
      </w:tr>
      <w:tr w:rsidR="00D76BF4" w:rsidRPr="008E65BD" w14:paraId="70D399C0" w14:textId="77777777" w:rsidTr="004C1CBA">
        <w:trPr>
          <w:trHeight w:val="288"/>
        </w:trPr>
        <w:tc>
          <w:tcPr>
            <w:tcW w:w="2960" w:type="dxa"/>
            <w:tcBorders>
              <w:top w:val="nil"/>
              <w:left w:val="nil"/>
              <w:bottom w:val="nil"/>
              <w:right w:val="nil"/>
            </w:tcBorders>
            <w:shd w:val="clear" w:color="auto" w:fill="auto"/>
            <w:noWrap/>
            <w:vAlign w:val="center"/>
            <w:hideMark/>
          </w:tcPr>
          <w:p w14:paraId="299C32ED" w14:textId="77777777" w:rsidR="00D76BF4" w:rsidRPr="008E65BD" w:rsidRDefault="00D76BF4" w:rsidP="004C1CBA">
            <w:pPr>
              <w:autoSpaceDE/>
              <w:autoSpaceDN/>
              <w:adjustRightInd/>
              <w:spacing w:line="240" w:lineRule="auto"/>
              <w:jc w:val="left"/>
              <w:rPr>
                <w:rFonts w:ascii="Calibri" w:hAnsi="Calibri" w:cs="Calibri"/>
                <w:color w:val="000000"/>
                <w:sz w:val="22"/>
                <w:szCs w:val="22"/>
              </w:rPr>
            </w:pPr>
            <w:r w:rsidRPr="008E65BD">
              <w:rPr>
                <w:rFonts w:ascii="Calibri" w:hAnsi="Calibri" w:cs="Calibri"/>
                <w:color w:val="000000"/>
                <w:sz w:val="22"/>
                <w:szCs w:val="22"/>
              </w:rPr>
              <w:t>VVWRA</w:t>
            </w:r>
          </w:p>
        </w:tc>
        <w:tc>
          <w:tcPr>
            <w:tcW w:w="7280" w:type="dxa"/>
            <w:tcBorders>
              <w:top w:val="nil"/>
              <w:left w:val="nil"/>
              <w:bottom w:val="nil"/>
              <w:right w:val="nil"/>
            </w:tcBorders>
            <w:shd w:val="clear" w:color="auto" w:fill="auto"/>
            <w:noWrap/>
            <w:vAlign w:val="center"/>
            <w:hideMark/>
          </w:tcPr>
          <w:p w14:paraId="685A71FB" w14:textId="77777777" w:rsidR="00D76BF4" w:rsidRPr="008E65BD" w:rsidRDefault="00D76BF4" w:rsidP="004C1CBA">
            <w:pPr>
              <w:autoSpaceDE/>
              <w:autoSpaceDN/>
              <w:adjustRightInd/>
              <w:spacing w:line="240" w:lineRule="auto"/>
              <w:jc w:val="left"/>
              <w:rPr>
                <w:rFonts w:ascii="Calibri" w:hAnsi="Calibri" w:cs="Calibri"/>
                <w:sz w:val="22"/>
                <w:szCs w:val="22"/>
              </w:rPr>
            </w:pPr>
            <w:r w:rsidRPr="008E65BD">
              <w:rPr>
                <w:rFonts w:ascii="Calibri" w:hAnsi="Calibri" w:cs="Calibri"/>
                <w:sz w:val="22"/>
                <w:szCs w:val="22"/>
              </w:rPr>
              <w:t xml:space="preserve">Victor Valley Wastewater Reclamation Authority </w:t>
            </w:r>
          </w:p>
        </w:tc>
      </w:tr>
      <w:tr w:rsidR="00D76BF4" w:rsidRPr="008E65BD" w14:paraId="1ED85A86" w14:textId="77777777" w:rsidTr="004C1CBA">
        <w:trPr>
          <w:trHeight w:val="288"/>
        </w:trPr>
        <w:tc>
          <w:tcPr>
            <w:tcW w:w="2960" w:type="dxa"/>
            <w:tcBorders>
              <w:top w:val="nil"/>
              <w:left w:val="nil"/>
              <w:bottom w:val="nil"/>
              <w:right w:val="nil"/>
            </w:tcBorders>
            <w:shd w:val="clear" w:color="auto" w:fill="auto"/>
            <w:noWrap/>
            <w:vAlign w:val="center"/>
            <w:hideMark/>
          </w:tcPr>
          <w:p w14:paraId="00BE465A" w14:textId="77777777" w:rsidR="00D76BF4" w:rsidRPr="008E65BD" w:rsidRDefault="00D76BF4" w:rsidP="004C1CBA">
            <w:pPr>
              <w:autoSpaceDE/>
              <w:autoSpaceDN/>
              <w:adjustRightInd/>
              <w:spacing w:line="240" w:lineRule="auto"/>
              <w:jc w:val="left"/>
              <w:rPr>
                <w:rFonts w:ascii="Calibri" w:hAnsi="Calibri" w:cs="Calibri"/>
                <w:sz w:val="22"/>
                <w:szCs w:val="22"/>
              </w:rPr>
            </w:pPr>
            <w:r w:rsidRPr="008E65BD">
              <w:rPr>
                <w:rFonts w:ascii="Calibri" w:hAnsi="Calibri" w:cs="Calibri"/>
                <w:sz w:val="22"/>
                <w:szCs w:val="22"/>
              </w:rPr>
              <w:t>Water Code</w:t>
            </w:r>
          </w:p>
        </w:tc>
        <w:tc>
          <w:tcPr>
            <w:tcW w:w="7280" w:type="dxa"/>
            <w:tcBorders>
              <w:top w:val="nil"/>
              <w:left w:val="nil"/>
              <w:bottom w:val="nil"/>
              <w:right w:val="nil"/>
            </w:tcBorders>
            <w:shd w:val="clear" w:color="auto" w:fill="auto"/>
            <w:noWrap/>
            <w:vAlign w:val="center"/>
            <w:hideMark/>
          </w:tcPr>
          <w:p w14:paraId="1E9D97E1" w14:textId="77777777" w:rsidR="00D76BF4" w:rsidRPr="008E65BD" w:rsidRDefault="00D76BF4" w:rsidP="004C1CBA">
            <w:pPr>
              <w:autoSpaceDE/>
              <w:autoSpaceDN/>
              <w:adjustRightInd/>
              <w:spacing w:line="240" w:lineRule="auto"/>
              <w:jc w:val="left"/>
              <w:rPr>
                <w:rFonts w:ascii="Calibri" w:hAnsi="Calibri" w:cs="Calibri"/>
                <w:sz w:val="22"/>
                <w:szCs w:val="22"/>
              </w:rPr>
            </w:pPr>
            <w:r w:rsidRPr="008E65BD">
              <w:rPr>
                <w:rFonts w:ascii="Calibri" w:hAnsi="Calibri" w:cs="Calibri"/>
                <w:sz w:val="22"/>
                <w:szCs w:val="22"/>
              </w:rPr>
              <w:t>California Water Code</w:t>
            </w:r>
          </w:p>
        </w:tc>
      </w:tr>
      <w:tr w:rsidR="00D76BF4" w:rsidRPr="008E65BD" w14:paraId="7797F7E0" w14:textId="77777777" w:rsidTr="004C1CBA">
        <w:trPr>
          <w:trHeight w:val="288"/>
        </w:trPr>
        <w:tc>
          <w:tcPr>
            <w:tcW w:w="2960" w:type="dxa"/>
            <w:tcBorders>
              <w:top w:val="nil"/>
              <w:left w:val="nil"/>
              <w:bottom w:val="nil"/>
              <w:right w:val="nil"/>
            </w:tcBorders>
            <w:shd w:val="clear" w:color="auto" w:fill="auto"/>
            <w:noWrap/>
            <w:vAlign w:val="center"/>
            <w:hideMark/>
          </w:tcPr>
          <w:p w14:paraId="6D15861B" w14:textId="77777777" w:rsidR="00D76BF4" w:rsidRPr="008E65BD" w:rsidRDefault="00D76BF4" w:rsidP="004C1CBA">
            <w:pPr>
              <w:autoSpaceDE/>
              <w:autoSpaceDN/>
              <w:adjustRightInd/>
              <w:spacing w:line="240" w:lineRule="auto"/>
              <w:jc w:val="left"/>
              <w:rPr>
                <w:rFonts w:ascii="Calibri" w:hAnsi="Calibri" w:cs="Calibri"/>
                <w:color w:val="000000"/>
                <w:sz w:val="22"/>
                <w:szCs w:val="22"/>
              </w:rPr>
            </w:pPr>
            <w:r w:rsidRPr="008E65BD">
              <w:rPr>
                <w:rFonts w:ascii="Calibri" w:hAnsi="Calibri" w:cs="Calibri"/>
                <w:color w:val="000000"/>
                <w:sz w:val="22"/>
                <w:szCs w:val="22"/>
              </w:rPr>
              <w:t>WRAM</w:t>
            </w:r>
          </w:p>
        </w:tc>
        <w:tc>
          <w:tcPr>
            <w:tcW w:w="7280" w:type="dxa"/>
            <w:tcBorders>
              <w:top w:val="nil"/>
              <w:left w:val="nil"/>
              <w:bottom w:val="nil"/>
              <w:right w:val="nil"/>
            </w:tcBorders>
            <w:shd w:val="clear" w:color="auto" w:fill="auto"/>
            <w:noWrap/>
            <w:vAlign w:val="center"/>
            <w:hideMark/>
          </w:tcPr>
          <w:p w14:paraId="6DC69D93" w14:textId="77777777" w:rsidR="00D76BF4" w:rsidRPr="008E65BD" w:rsidRDefault="00D76BF4" w:rsidP="004C1CBA">
            <w:pPr>
              <w:autoSpaceDE/>
              <w:autoSpaceDN/>
              <w:adjustRightInd/>
              <w:spacing w:line="240" w:lineRule="auto"/>
              <w:jc w:val="left"/>
              <w:rPr>
                <w:rFonts w:ascii="Calibri" w:hAnsi="Calibri" w:cs="Calibri"/>
                <w:sz w:val="22"/>
                <w:szCs w:val="22"/>
              </w:rPr>
            </w:pPr>
            <w:r w:rsidRPr="008E65BD">
              <w:rPr>
                <w:rFonts w:ascii="Calibri" w:hAnsi="Calibri" w:cs="Calibri"/>
                <w:sz w:val="22"/>
                <w:szCs w:val="22"/>
              </w:rPr>
              <w:t xml:space="preserve">CPUC Water Revenue Adjustment Mechanism </w:t>
            </w:r>
          </w:p>
        </w:tc>
      </w:tr>
      <w:tr w:rsidR="00D76BF4" w:rsidRPr="008E65BD" w14:paraId="1AC98D7A" w14:textId="77777777" w:rsidTr="004C1CBA">
        <w:trPr>
          <w:trHeight w:val="288"/>
        </w:trPr>
        <w:tc>
          <w:tcPr>
            <w:tcW w:w="2960" w:type="dxa"/>
            <w:tcBorders>
              <w:top w:val="nil"/>
              <w:left w:val="nil"/>
              <w:bottom w:val="nil"/>
              <w:right w:val="nil"/>
            </w:tcBorders>
            <w:shd w:val="clear" w:color="auto" w:fill="auto"/>
            <w:noWrap/>
            <w:vAlign w:val="center"/>
            <w:hideMark/>
          </w:tcPr>
          <w:p w14:paraId="1C0D46BC" w14:textId="77777777" w:rsidR="00D76BF4" w:rsidRPr="008E65BD" w:rsidRDefault="00D76BF4" w:rsidP="004C1CBA">
            <w:pPr>
              <w:autoSpaceDE/>
              <w:autoSpaceDN/>
              <w:adjustRightInd/>
              <w:spacing w:line="240" w:lineRule="auto"/>
              <w:jc w:val="left"/>
              <w:rPr>
                <w:rFonts w:ascii="Calibri" w:hAnsi="Calibri" w:cs="Calibri"/>
                <w:color w:val="000000"/>
                <w:sz w:val="22"/>
                <w:szCs w:val="22"/>
              </w:rPr>
            </w:pPr>
            <w:r w:rsidRPr="008E65BD">
              <w:rPr>
                <w:rFonts w:ascii="Calibri" w:hAnsi="Calibri" w:cs="Calibri"/>
                <w:color w:val="000000"/>
                <w:sz w:val="22"/>
                <w:szCs w:val="22"/>
              </w:rPr>
              <w:t>WRCC</w:t>
            </w:r>
          </w:p>
        </w:tc>
        <w:tc>
          <w:tcPr>
            <w:tcW w:w="7280" w:type="dxa"/>
            <w:tcBorders>
              <w:top w:val="nil"/>
              <w:left w:val="nil"/>
              <w:bottom w:val="nil"/>
              <w:right w:val="nil"/>
            </w:tcBorders>
            <w:shd w:val="clear" w:color="auto" w:fill="auto"/>
            <w:noWrap/>
            <w:vAlign w:val="center"/>
            <w:hideMark/>
          </w:tcPr>
          <w:p w14:paraId="445F659A" w14:textId="77777777" w:rsidR="00D76BF4" w:rsidRPr="008E65BD" w:rsidRDefault="00D76BF4" w:rsidP="004C1CBA">
            <w:pPr>
              <w:autoSpaceDE/>
              <w:autoSpaceDN/>
              <w:adjustRightInd/>
              <w:spacing w:line="240" w:lineRule="auto"/>
              <w:jc w:val="left"/>
              <w:rPr>
                <w:rFonts w:ascii="Calibri" w:hAnsi="Calibri" w:cs="Calibri"/>
                <w:sz w:val="22"/>
                <w:szCs w:val="22"/>
              </w:rPr>
            </w:pPr>
            <w:r w:rsidRPr="008E65BD">
              <w:rPr>
                <w:rFonts w:ascii="Calibri" w:hAnsi="Calibri" w:cs="Calibri"/>
                <w:sz w:val="22"/>
                <w:szCs w:val="22"/>
              </w:rPr>
              <w:t>Western Regional Climate Center</w:t>
            </w:r>
          </w:p>
        </w:tc>
      </w:tr>
      <w:tr w:rsidR="00D76BF4" w:rsidRPr="008E65BD" w14:paraId="31F8FEB0" w14:textId="77777777" w:rsidTr="004C1CBA">
        <w:trPr>
          <w:trHeight w:val="288"/>
        </w:trPr>
        <w:tc>
          <w:tcPr>
            <w:tcW w:w="2960" w:type="dxa"/>
            <w:tcBorders>
              <w:top w:val="nil"/>
              <w:left w:val="nil"/>
              <w:bottom w:val="nil"/>
              <w:right w:val="nil"/>
            </w:tcBorders>
            <w:shd w:val="clear" w:color="auto" w:fill="auto"/>
            <w:noWrap/>
            <w:vAlign w:val="center"/>
            <w:hideMark/>
          </w:tcPr>
          <w:p w14:paraId="41455491" w14:textId="77777777" w:rsidR="00D76BF4" w:rsidRPr="008E65BD" w:rsidRDefault="00D76BF4" w:rsidP="004C1CBA">
            <w:pPr>
              <w:autoSpaceDE/>
              <w:autoSpaceDN/>
              <w:adjustRightInd/>
              <w:spacing w:line="240" w:lineRule="auto"/>
              <w:jc w:val="left"/>
              <w:rPr>
                <w:rFonts w:ascii="Calibri" w:hAnsi="Calibri" w:cs="Calibri"/>
                <w:color w:val="000000"/>
                <w:sz w:val="22"/>
                <w:szCs w:val="22"/>
              </w:rPr>
            </w:pPr>
            <w:r w:rsidRPr="008E65BD">
              <w:rPr>
                <w:rFonts w:ascii="Calibri" w:hAnsi="Calibri" w:cs="Calibri"/>
                <w:color w:val="000000"/>
                <w:sz w:val="22"/>
                <w:szCs w:val="22"/>
              </w:rPr>
              <w:t>WSCP</w:t>
            </w:r>
          </w:p>
        </w:tc>
        <w:tc>
          <w:tcPr>
            <w:tcW w:w="7280" w:type="dxa"/>
            <w:tcBorders>
              <w:top w:val="nil"/>
              <w:left w:val="nil"/>
              <w:bottom w:val="nil"/>
              <w:right w:val="nil"/>
            </w:tcBorders>
            <w:shd w:val="clear" w:color="auto" w:fill="auto"/>
            <w:noWrap/>
            <w:vAlign w:val="center"/>
            <w:hideMark/>
          </w:tcPr>
          <w:p w14:paraId="1BCA10F3" w14:textId="77777777" w:rsidR="00D76BF4" w:rsidRPr="008E65BD" w:rsidRDefault="00D76BF4" w:rsidP="004C1CBA">
            <w:pPr>
              <w:autoSpaceDE/>
              <w:autoSpaceDN/>
              <w:adjustRightInd/>
              <w:spacing w:line="240" w:lineRule="auto"/>
              <w:jc w:val="left"/>
              <w:rPr>
                <w:rFonts w:ascii="Calibri" w:hAnsi="Calibri" w:cs="Calibri"/>
                <w:sz w:val="22"/>
                <w:szCs w:val="22"/>
              </w:rPr>
            </w:pPr>
            <w:r w:rsidRPr="008E65BD">
              <w:rPr>
                <w:rFonts w:ascii="Calibri" w:hAnsi="Calibri" w:cs="Calibri"/>
                <w:sz w:val="22"/>
                <w:szCs w:val="22"/>
              </w:rPr>
              <w:t>Water Shortage Contingency Plan</w:t>
            </w:r>
          </w:p>
        </w:tc>
      </w:tr>
      <w:tr w:rsidR="00D76BF4" w:rsidRPr="008E65BD" w14:paraId="353A7632" w14:textId="77777777" w:rsidTr="004C1CBA">
        <w:trPr>
          <w:trHeight w:val="288"/>
        </w:trPr>
        <w:tc>
          <w:tcPr>
            <w:tcW w:w="2960" w:type="dxa"/>
            <w:tcBorders>
              <w:top w:val="nil"/>
              <w:left w:val="nil"/>
              <w:bottom w:val="nil"/>
              <w:right w:val="nil"/>
            </w:tcBorders>
            <w:shd w:val="clear" w:color="auto" w:fill="auto"/>
            <w:noWrap/>
            <w:vAlign w:val="center"/>
            <w:hideMark/>
          </w:tcPr>
          <w:p w14:paraId="384F798F" w14:textId="77777777" w:rsidR="00D76BF4" w:rsidRPr="008E65BD" w:rsidRDefault="00D76BF4" w:rsidP="004C1CBA">
            <w:pPr>
              <w:autoSpaceDE/>
              <w:autoSpaceDN/>
              <w:adjustRightInd/>
              <w:spacing w:line="240" w:lineRule="auto"/>
              <w:jc w:val="left"/>
              <w:rPr>
                <w:rFonts w:ascii="Calibri" w:hAnsi="Calibri" w:cs="Calibri"/>
                <w:color w:val="000000"/>
                <w:sz w:val="22"/>
                <w:szCs w:val="22"/>
              </w:rPr>
            </w:pPr>
            <w:r w:rsidRPr="008E65BD">
              <w:rPr>
                <w:rFonts w:ascii="Calibri" w:hAnsi="Calibri" w:cs="Calibri"/>
                <w:color w:val="000000"/>
                <w:sz w:val="22"/>
                <w:szCs w:val="22"/>
              </w:rPr>
              <w:t>WSAP</w:t>
            </w:r>
          </w:p>
        </w:tc>
        <w:tc>
          <w:tcPr>
            <w:tcW w:w="7280" w:type="dxa"/>
            <w:tcBorders>
              <w:top w:val="nil"/>
              <w:left w:val="nil"/>
              <w:bottom w:val="nil"/>
              <w:right w:val="nil"/>
            </w:tcBorders>
            <w:shd w:val="clear" w:color="auto" w:fill="auto"/>
            <w:noWrap/>
            <w:vAlign w:val="center"/>
            <w:hideMark/>
          </w:tcPr>
          <w:p w14:paraId="5BF731B3" w14:textId="77777777" w:rsidR="00D76BF4" w:rsidRPr="008E65BD" w:rsidRDefault="00D76BF4" w:rsidP="004C1CBA">
            <w:pPr>
              <w:autoSpaceDE/>
              <w:autoSpaceDN/>
              <w:adjustRightInd/>
              <w:spacing w:line="240" w:lineRule="auto"/>
              <w:jc w:val="left"/>
              <w:rPr>
                <w:rFonts w:ascii="Calibri" w:hAnsi="Calibri" w:cs="Calibri"/>
                <w:sz w:val="22"/>
                <w:szCs w:val="22"/>
              </w:rPr>
            </w:pPr>
            <w:r w:rsidRPr="008E65BD">
              <w:rPr>
                <w:rFonts w:ascii="Calibri" w:hAnsi="Calibri" w:cs="Calibri"/>
                <w:sz w:val="22"/>
                <w:szCs w:val="22"/>
              </w:rPr>
              <w:t>Water Supply Allocation Plan</w:t>
            </w:r>
          </w:p>
        </w:tc>
      </w:tr>
      <w:tr w:rsidR="00D76BF4" w:rsidRPr="008E65BD" w14:paraId="47E5B300" w14:textId="77777777" w:rsidTr="004C1CBA">
        <w:trPr>
          <w:trHeight w:val="288"/>
        </w:trPr>
        <w:tc>
          <w:tcPr>
            <w:tcW w:w="2960" w:type="dxa"/>
            <w:tcBorders>
              <w:top w:val="nil"/>
              <w:left w:val="nil"/>
              <w:bottom w:val="nil"/>
              <w:right w:val="nil"/>
            </w:tcBorders>
            <w:shd w:val="clear" w:color="auto" w:fill="auto"/>
            <w:noWrap/>
            <w:vAlign w:val="center"/>
            <w:hideMark/>
          </w:tcPr>
          <w:p w14:paraId="1ED531A9" w14:textId="77777777" w:rsidR="00D76BF4" w:rsidRPr="008E65BD" w:rsidRDefault="00D76BF4" w:rsidP="004C1CBA">
            <w:pPr>
              <w:autoSpaceDE/>
              <w:autoSpaceDN/>
              <w:adjustRightInd/>
              <w:spacing w:line="240" w:lineRule="auto"/>
              <w:jc w:val="left"/>
              <w:rPr>
                <w:rFonts w:ascii="Calibri" w:hAnsi="Calibri" w:cs="Calibri"/>
                <w:color w:val="000000"/>
                <w:sz w:val="22"/>
                <w:szCs w:val="22"/>
              </w:rPr>
            </w:pPr>
            <w:r w:rsidRPr="008E65BD">
              <w:rPr>
                <w:rFonts w:ascii="Calibri" w:hAnsi="Calibri" w:cs="Calibri"/>
                <w:color w:val="000000"/>
                <w:sz w:val="22"/>
                <w:szCs w:val="22"/>
              </w:rPr>
              <w:t>WUE</w:t>
            </w:r>
          </w:p>
        </w:tc>
        <w:tc>
          <w:tcPr>
            <w:tcW w:w="7280" w:type="dxa"/>
            <w:tcBorders>
              <w:top w:val="nil"/>
              <w:left w:val="nil"/>
              <w:bottom w:val="nil"/>
              <w:right w:val="nil"/>
            </w:tcBorders>
            <w:shd w:val="clear" w:color="auto" w:fill="auto"/>
            <w:noWrap/>
            <w:vAlign w:val="center"/>
            <w:hideMark/>
          </w:tcPr>
          <w:p w14:paraId="73DEDD88" w14:textId="77777777" w:rsidR="00D76BF4" w:rsidRPr="008E65BD" w:rsidRDefault="00D76BF4" w:rsidP="004C1CBA">
            <w:pPr>
              <w:autoSpaceDE/>
              <w:autoSpaceDN/>
              <w:adjustRightInd/>
              <w:spacing w:line="240" w:lineRule="auto"/>
              <w:jc w:val="left"/>
              <w:rPr>
                <w:rFonts w:ascii="Calibri" w:hAnsi="Calibri" w:cs="Calibri"/>
                <w:sz w:val="22"/>
                <w:szCs w:val="22"/>
              </w:rPr>
            </w:pPr>
            <w:r w:rsidRPr="008E65BD">
              <w:rPr>
                <w:rFonts w:ascii="Calibri" w:hAnsi="Calibri" w:cs="Calibri"/>
                <w:sz w:val="22"/>
                <w:szCs w:val="22"/>
              </w:rPr>
              <w:t xml:space="preserve">Water Use Efficiency </w:t>
            </w:r>
          </w:p>
        </w:tc>
      </w:tr>
    </w:tbl>
    <w:p w14:paraId="3F6AB133" w14:textId="77777777" w:rsidR="00ED3C37" w:rsidRPr="00DC2F6B" w:rsidRDefault="00ED3C37" w:rsidP="00ED3C37">
      <w:pPr>
        <w:tabs>
          <w:tab w:val="left" w:pos="360"/>
          <w:tab w:val="left" w:pos="720"/>
          <w:tab w:val="left" w:pos="1080"/>
          <w:tab w:val="left" w:pos="1440"/>
          <w:tab w:val="left" w:pos="1800"/>
          <w:tab w:val="left" w:pos="2160"/>
          <w:tab w:val="right" w:leader="dot" w:pos="8640"/>
        </w:tabs>
        <w:ind w:left="1080" w:hanging="1080"/>
        <w:rPr>
          <w:rFonts w:ascii="Calibri" w:hAnsi="Calibri" w:cs="Calibri"/>
          <w:sz w:val="22"/>
        </w:rPr>
      </w:pPr>
    </w:p>
    <w:p w14:paraId="732F33A4" w14:textId="77777777" w:rsidR="00D3060B" w:rsidRPr="00DC2F6B" w:rsidRDefault="00D3060B" w:rsidP="00DB5242">
      <w:pPr>
        <w:tabs>
          <w:tab w:val="left" w:pos="360"/>
          <w:tab w:val="left" w:pos="720"/>
          <w:tab w:val="left" w:pos="1440"/>
          <w:tab w:val="left" w:pos="1800"/>
          <w:tab w:val="left" w:pos="2160"/>
          <w:tab w:val="right" w:leader="dot" w:pos="8640"/>
        </w:tabs>
        <w:ind w:left="1440" w:hanging="1440"/>
        <w:rPr>
          <w:sz w:val="22"/>
        </w:rPr>
      </w:pPr>
    </w:p>
    <w:p w14:paraId="74DD12D6" w14:textId="77777777" w:rsidR="00DB5242" w:rsidRDefault="00DB5242" w:rsidP="00064A85">
      <w:pPr>
        <w:tabs>
          <w:tab w:val="left" w:pos="360"/>
          <w:tab w:val="left" w:pos="720"/>
          <w:tab w:val="left" w:pos="1440"/>
          <w:tab w:val="left" w:pos="1800"/>
          <w:tab w:val="left" w:pos="2160"/>
          <w:tab w:val="right" w:leader="dot" w:pos="8640"/>
        </w:tabs>
        <w:rPr>
          <w:sz w:val="22"/>
        </w:rPr>
      </w:pPr>
    </w:p>
    <w:p w14:paraId="60288A1C" w14:textId="77777777" w:rsidR="00AB4A91" w:rsidRDefault="00AB4A91" w:rsidP="00064A85">
      <w:pPr>
        <w:tabs>
          <w:tab w:val="left" w:pos="360"/>
          <w:tab w:val="left" w:pos="720"/>
          <w:tab w:val="left" w:pos="1440"/>
          <w:tab w:val="left" w:pos="1800"/>
          <w:tab w:val="left" w:pos="2160"/>
          <w:tab w:val="right" w:leader="dot" w:pos="8640"/>
        </w:tabs>
        <w:rPr>
          <w:sz w:val="22"/>
        </w:rPr>
      </w:pPr>
    </w:p>
    <w:p w14:paraId="0E474372" w14:textId="77777777" w:rsidR="000F694A" w:rsidRDefault="000F694A">
      <w:pPr>
        <w:autoSpaceDE/>
        <w:autoSpaceDN/>
        <w:adjustRightInd/>
        <w:spacing w:line="240" w:lineRule="auto"/>
        <w:jc w:val="left"/>
        <w:rPr>
          <w:sz w:val="22"/>
        </w:rPr>
      </w:pPr>
      <w:r>
        <w:rPr>
          <w:sz w:val="22"/>
        </w:rPr>
        <w:br w:type="page"/>
      </w:r>
    </w:p>
    <w:p w14:paraId="5EF315C6" w14:textId="77777777" w:rsidR="000F694A" w:rsidRDefault="000F694A" w:rsidP="000F694A"/>
    <w:p w14:paraId="2E9730F6" w14:textId="77777777" w:rsidR="000F694A" w:rsidRDefault="000F694A" w:rsidP="000F694A"/>
    <w:p w14:paraId="793E13A6" w14:textId="77777777" w:rsidR="000F694A" w:rsidRDefault="000F694A" w:rsidP="000F694A"/>
    <w:p w14:paraId="5D84AFAE" w14:textId="77777777" w:rsidR="000F694A" w:rsidRDefault="000F694A" w:rsidP="000F694A"/>
    <w:p w14:paraId="46548119" w14:textId="77777777" w:rsidR="000F694A" w:rsidRDefault="000F694A" w:rsidP="000F694A"/>
    <w:p w14:paraId="32E98296" w14:textId="77777777" w:rsidR="000F694A" w:rsidRDefault="000F694A" w:rsidP="000F694A"/>
    <w:p w14:paraId="43437A8D" w14:textId="77777777" w:rsidR="000F694A" w:rsidRDefault="000F694A" w:rsidP="000F694A"/>
    <w:p w14:paraId="0EC146B2" w14:textId="77777777" w:rsidR="000F694A" w:rsidRDefault="000F694A" w:rsidP="000F694A"/>
    <w:p w14:paraId="27C1DB7B" w14:textId="77777777" w:rsidR="000F694A" w:rsidRDefault="000F694A" w:rsidP="000F694A"/>
    <w:p w14:paraId="530DB5BB" w14:textId="77777777" w:rsidR="000F694A" w:rsidRDefault="000F694A" w:rsidP="000F694A">
      <w:pPr>
        <w:jc w:val="center"/>
      </w:pPr>
      <w:r>
        <w:rPr>
          <w:bCs/>
        </w:rPr>
        <w:t>&lt;Page Intentionally Left Blank&gt;</w:t>
      </w:r>
    </w:p>
    <w:p w14:paraId="50019BAD" w14:textId="77777777" w:rsidR="00AB4A91" w:rsidRPr="00DC2F6B" w:rsidRDefault="00AB4A91" w:rsidP="000F694A">
      <w:pPr>
        <w:autoSpaceDE/>
        <w:autoSpaceDN/>
        <w:adjustRightInd/>
        <w:spacing w:line="240" w:lineRule="auto"/>
        <w:jc w:val="left"/>
        <w:rPr>
          <w:sz w:val="22"/>
        </w:rPr>
        <w:sectPr w:rsidR="00AB4A91" w:rsidRPr="00DC2F6B" w:rsidSect="00AA07A8">
          <w:headerReference w:type="even" r:id="rId24"/>
          <w:headerReference w:type="default" r:id="rId25"/>
          <w:footerReference w:type="default" r:id="rId26"/>
          <w:headerReference w:type="first" r:id="rId27"/>
          <w:endnotePr>
            <w:numFmt w:val="decimal"/>
          </w:endnotePr>
          <w:pgSz w:w="12240" w:h="15840" w:code="1"/>
          <w:pgMar w:top="2160" w:right="720" w:bottom="1440" w:left="1440" w:header="1440" w:footer="720" w:gutter="0"/>
          <w:pgNumType w:fmt="lowerRoman"/>
          <w:cols w:space="720"/>
          <w:noEndnote/>
        </w:sectPr>
      </w:pPr>
    </w:p>
    <w:p w14:paraId="68BE2665" w14:textId="77777777" w:rsidR="00064A85" w:rsidRPr="008811F2" w:rsidRDefault="00064A85" w:rsidP="008811F2">
      <w:pPr>
        <w:pStyle w:val="Heading1"/>
        <w:shd w:val="clear" w:color="auto" w:fill="EBE8EC" w:themeFill="accent6" w:themeFillTint="33"/>
        <w:spacing w:line="480" w:lineRule="auto"/>
        <w:ind w:left="0" w:firstLine="432"/>
      </w:pPr>
      <w:bookmarkStart w:id="216" w:name="_Toc74667521"/>
      <w:bookmarkEnd w:id="216"/>
    </w:p>
    <w:p w14:paraId="61D3D5C5" w14:textId="77777777" w:rsidR="008811F2" w:rsidRPr="008811F2" w:rsidRDefault="00556304" w:rsidP="008811F2">
      <w:pPr>
        <w:pStyle w:val="Heading"/>
        <w:shd w:val="clear" w:color="auto" w:fill="EBE8EC" w:themeFill="accent6" w:themeFillTint="33"/>
        <w:spacing w:line="480" w:lineRule="auto"/>
        <w:rPr>
          <w:sz w:val="24"/>
          <w:szCs w:val="24"/>
        </w:rPr>
      </w:pPr>
      <w:bookmarkStart w:id="217" w:name="_Toc74667522"/>
      <w:r w:rsidRPr="008811F2">
        <w:rPr>
          <w:sz w:val="24"/>
          <w:szCs w:val="24"/>
        </w:rPr>
        <w:t>URBAN WATER MANAGEMENT PLAN INTRODUCTION AND OVERVIEW</w:t>
      </w:r>
      <w:bookmarkEnd w:id="217"/>
    </w:p>
    <w:p w14:paraId="7EEEF04E" w14:textId="77777777" w:rsidR="00996212" w:rsidRPr="00996212" w:rsidRDefault="00996212" w:rsidP="00996212">
      <w:pPr>
        <w:autoSpaceDE/>
        <w:autoSpaceDN/>
        <w:adjustRightInd/>
        <w:jc w:val="left"/>
        <w:rPr>
          <w:rFonts w:eastAsia="Calibri"/>
          <w:b/>
          <w:bCs/>
          <w:szCs w:val="24"/>
          <w:u w:val="single"/>
        </w:rPr>
      </w:pPr>
    </w:p>
    <w:p w14:paraId="2F85DD65" w14:textId="77777777" w:rsidR="00996212" w:rsidRPr="00996212" w:rsidRDefault="00996212" w:rsidP="00996212">
      <w:pPr>
        <w:shd w:val="clear" w:color="auto" w:fill="D9E2F3"/>
        <w:autoSpaceDE/>
        <w:autoSpaceDN/>
        <w:adjustRightInd/>
        <w:jc w:val="left"/>
        <w:rPr>
          <w:rFonts w:ascii="Calibri" w:eastAsia="Calibri" w:hAnsi="Calibri" w:cs="Times New Roman"/>
          <w:b/>
          <w:bCs/>
          <w:szCs w:val="24"/>
          <w:u w:val="single"/>
        </w:rPr>
      </w:pPr>
      <w:r w:rsidRPr="00996212">
        <w:rPr>
          <w:rFonts w:eastAsia="Calibri"/>
          <w:b/>
          <w:bCs/>
          <w:szCs w:val="24"/>
          <w:u w:val="single"/>
        </w:rPr>
        <w:t>LAY DESCRIPTION - INTRODUCTION</w:t>
      </w:r>
    </w:p>
    <w:p w14:paraId="3D8B2550" w14:textId="77777777" w:rsidR="00996212" w:rsidRPr="00996212" w:rsidRDefault="00996212" w:rsidP="00996212">
      <w:pPr>
        <w:autoSpaceDE/>
        <w:autoSpaceDN/>
        <w:adjustRightInd/>
        <w:jc w:val="left"/>
        <w:rPr>
          <w:rFonts w:ascii="Calibri" w:eastAsia="Calibri" w:hAnsi="Calibri" w:cs="Times New Roman"/>
          <w:sz w:val="22"/>
          <w:szCs w:val="22"/>
        </w:rPr>
      </w:pPr>
    </w:p>
    <w:p w14:paraId="1E233BB1" w14:textId="77777777" w:rsidR="00996212" w:rsidRPr="00996212" w:rsidRDefault="00996212" w:rsidP="00996212">
      <w:pPr>
        <w:autoSpaceDE/>
        <w:autoSpaceDN/>
        <w:adjustRightInd/>
        <w:textAlignment w:val="baseline"/>
        <w:rPr>
          <w:szCs w:val="24"/>
        </w:rPr>
      </w:pPr>
      <w:r w:rsidRPr="00996212">
        <w:rPr>
          <w:szCs w:val="24"/>
        </w:rPr>
        <w:t>An </w:t>
      </w:r>
      <w:r w:rsidRPr="00996212">
        <w:rPr>
          <w:szCs w:val="24"/>
          <w:u w:val="single"/>
        </w:rPr>
        <w:t>urban water supplier</w:t>
      </w:r>
      <w:r w:rsidRPr="00996212">
        <w:rPr>
          <w:szCs w:val="24"/>
        </w:rPr>
        <w:t xml:space="preserve"> is defined (pursuant to Section 10617 of the California Water Code</w:t>
      </w:r>
      <w:r w:rsidRPr="00996212">
        <w:rPr>
          <w:szCs w:val="24"/>
          <w:vertAlign w:val="superscript"/>
        </w:rPr>
        <w:footnoteReference w:id="1"/>
      </w:r>
      <w:r w:rsidRPr="00996212">
        <w:rPr>
          <w:szCs w:val="24"/>
        </w:rPr>
        <w:t>) as “</w:t>
      </w:r>
      <w:r w:rsidRPr="00996212">
        <w:rPr>
          <w:i/>
          <w:iCs/>
          <w:szCs w:val="24"/>
        </w:rPr>
        <w:t>a supplier, either publicly or privately owned, providing water for municipal purposes either directly or indirectly to more than 3,000 customers or supplying more than 3,000 acre-feet of water annually. An urban water supplier includes a supplier or contractor for water, regardless of the basis of right, which distributes or sells for ultimate resale to customers.</w:t>
      </w:r>
      <w:r w:rsidRPr="00996212">
        <w:rPr>
          <w:szCs w:val="24"/>
        </w:rPr>
        <w:t>” </w:t>
      </w:r>
    </w:p>
    <w:p w14:paraId="48B5AFAB" w14:textId="77777777" w:rsidR="00996212" w:rsidRPr="00996212" w:rsidRDefault="00996212" w:rsidP="00996212">
      <w:pPr>
        <w:autoSpaceDE/>
        <w:autoSpaceDN/>
        <w:adjustRightInd/>
        <w:textAlignment w:val="baseline"/>
        <w:rPr>
          <w:szCs w:val="24"/>
        </w:rPr>
      </w:pPr>
    </w:p>
    <w:p w14:paraId="7D212010" w14:textId="2689BE21" w:rsidR="00996212" w:rsidRPr="00996212" w:rsidRDefault="00996212" w:rsidP="00996212">
      <w:pPr>
        <w:autoSpaceDE/>
        <w:autoSpaceDN/>
        <w:adjustRightInd/>
        <w:textAlignment w:val="baseline"/>
        <w:rPr>
          <w:szCs w:val="24"/>
        </w:rPr>
      </w:pPr>
      <w:r w:rsidRPr="00996212">
        <w:t>Liberty Utilities (Apple Valley Ranchos Water) Corp. (</w:t>
      </w:r>
      <w:r w:rsidR="00A2747F">
        <w:t xml:space="preserve">also referred to as Liberty Utilities or </w:t>
      </w:r>
      <w:r w:rsidR="00A2747F" w:rsidRPr="00996212">
        <w:t>Liberty Utilities – Apple Valley</w:t>
      </w:r>
      <w:r w:rsidR="00A2747F">
        <w:t xml:space="preserve"> within this </w:t>
      </w:r>
      <w:r w:rsidR="00A2747F" w:rsidRPr="00996212">
        <w:rPr>
          <w:szCs w:val="24"/>
        </w:rPr>
        <w:t>Urban Water Management Plan</w:t>
      </w:r>
      <w:r w:rsidRPr="00996212">
        <w:t xml:space="preserve">) </w:t>
      </w:r>
      <w:r w:rsidRPr="00996212">
        <w:rPr>
          <w:szCs w:val="24"/>
        </w:rPr>
        <w:t xml:space="preserve">is classified as an </w:t>
      </w:r>
      <w:r w:rsidRPr="00996212">
        <w:rPr>
          <w:szCs w:val="24"/>
          <w:u w:val="single"/>
        </w:rPr>
        <w:t>urban water supplier</w:t>
      </w:r>
      <w:r w:rsidRPr="00996212">
        <w:rPr>
          <w:szCs w:val="24"/>
        </w:rPr>
        <w:t xml:space="preserve"> because it serves more than 3,000 customers (i.e. individual metered accounts) and it supplies more than 3,000 acre-feet of water annually to its customers for municipal purposes.</w:t>
      </w:r>
    </w:p>
    <w:p w14:paraId="7AD80A0F" w14:textId="77777777" w:rsidR="00996212" w:rsidRPr="00996212" w:rsidRDefault="00996212" w:rsidP="00996212">
      <w:pPr>
        <w:autoSpaceDE/>
        <w:autoSpaceDN/>
        <w:adjustRightInd/>
        <w:textAlignment w:val="baseline"/>
        <w:rPr>
          <w:szCs w:val="24"/>
        </w:rPr>
      </w:pPr>
    </w:p>
    <w:p w14:paraId="4D06D237" w14:textId="67815344" w:rsidR="00996212" w:rsidRPr="00996212" w:rsidRDefault="00996212" w:rsidP="00996212">
      <w:pPr>
        <w:autoSpaceDE/>
        <w:autoSpaceDN/>
        <w:adjustRightInd/>
        <w:textAlignment w:val="baseline"/>
        <w:rPr>
          <w:szCs w:val="24"/>
        </w:rPr>
      </w:pPr>
      <w:r w:rsidRPr="00996212">
        <w:rPr>
          <w:szCs w:val="24"/>
        </w:rPr>
        <w:t xml:space="preserve">In accordance with the “Urban Water Management Planning Act”, which was enacted by the California Legislature in 1983, every urban water supplier (including </w:t>
      </w:r>
      <w:r w:rsidRPr="00996212">
        <w:t>Liberty Utilities</w:t>
      </w:r>
      <w:r w:rsidRPr="00996212">
        <w:rPr>
          <w:szCs w:val="24"/>
        </w:rPr>
        <w:t>) is required to prepare and adopt an Urban Water Management Plan (UWMP), periodically review its UWMP, and incorporate updated and new information into an updated UWMP at least once every five years. </w:t>
      </w:r>
    </w:p>
    <w:p w14:paraId="19BB700F" w14:textId="77777777" w:rsidR="00996212" w:rsidRPr="00996212" w:rsidRDefault="00996212" w:rsidP="00996212">
      <w:pPr>
        <w:autoSpaceDE/>
        <w:autoSpaceDN/>
        <w:adjustRightInd/>
        <w:textAlignment w:val="baseline"/>
        <w:rPr>
          <w:szCs w:val="24"/>
        </w:rPr>
      </w:pPr>
    </w:p>
    <w:p w14:paraId="4F1CFBFB" w14:textId="57AA2240" w:rsidR="00996212" w:rsidRDefault="00996212" w:rsidP="00996212">
      <w:pPr>
        <w:autoSpaceDE/>
        <w:autoSpaceDN/>
        <w:adjustRightInd/>
        <w:textAlignment w:val="baseline"/>
        <w:rPr>
          <w:szCs w:val="24"/>
        </w:rPr>
      </w:pPr>
      <w:r w:rsidRPr="00996212">
        <w:t>Liberty Utilitie</w:t>
      </w:r>
      <w:r w:rsidR="00A2747F">
        <w:t>s</w:t>
      </w:r>
      <w:ins w:id="218" w:author="Mayra Lopez" w:date="2021-06-15T15:51:00Z">
        <w:r w:rsidR="000D1493">
          <w:t>’</w:t>
        </w:r>
      </w:ins>
      <w:r w:rsidRPr="00996212">
        <w:rPr>
          <w:szCs w:val="24"/>
        </w:rPr>
        <w:t xml:space="preserve"> most recent update was its 2015 UWMP (or 2015 Plan) which was submitted to, and approved by, the California Department of Water Resources </w:t>
      </w:r>
      <w:r w:rsidRPr="00996212">
        <w:rPr>
          <w:szCs w:val="24"/>
        </w:rPr>
        <w:lastRenderedPageBreak/>
        <w:t xml:space="preserve">(DWR).   Urban water suppliers (including </w:t>
      </w:r>
      <w:r w:rsidRPr="00996212">
        <w:t>Liberty Utilities</w:t>
      </w:r>
      <w:r w:rsidRPr="00996212">
        <w:rPr>
          <w:szCs w:val="24"/>
        </w:rPr>
        <w:t>) are required to complete and submit their 2020 UWMPs to DWR by July 1</w:t>
      </w:r>
      <w:r w:rsidRPr="00996212">
        <w:rPr>
          <w:szCs w:val="24"/>
          <w:vertAlign w:val="superscript"/>
        </w:rPr>
        <w:t>st</w:t>
      </w:r>
      <w:r w:rsidRPr="00996212">
        <w:rPr>
          <w:szCs w:val="24"/>
        </w:rPr>
        <w:t>, 2021.</w:t>
      </w:r>
    </w:p>
    <w:p w14:paraId="4778CE9E" w14:textId="77777777" w:rsidR="00A2747F" w:rsidRPr="00996212" w:rsidRDefault="00A2747F" w:rsidP="00996212">
      <w:pPr>
        <w:autoSpaceDE/>
        <w:autoSpaceDN/>
        <w:adjustRightInd/>
        <w:textAlignment w:val="baseline"/>
        <w:rPr>
          <w:szCs w:val="24"/>
        </w:rPr>
      </w:pPr>
    </w:p>
    <w:p w14:paraId="25FBBB3B" w14:textId="1ABC483C" w:rsidR="00996212" w:rsidRPr="00996212" w:rsidRDefault="00996212" w:rsidP="00996212">
      <w:pPr>
        <w:autoSpaceDE/>
        <w:autoSpaceDN/>
        <w:adjustRightInd/>
        <w:textAlignment w:val="baseline"/>
        <w:rPr>
          <w:szCs w:val="24"/>
        </w:rPr>
      </w:pPr>
      <w:r w:rsidRPr="00996212">
        <w:rPr>
          <w:szCs w:val="24"/>
        </w:rPr>
        <w:t xml:space="preserve">The current requirements for preparing the UWMP are included in California Water Code (CWC) Sections 10608 through 10657.  </w:t>
      </w:r>
      <w:r w:rsidRPr="00996212">
        <w:t>Liberty Utilitie</w:t>
      </w:r>
      <w:r w:rsidR="00A2747F">
        <w:t>s’</w:t>
      </w:r>
      <w:r w:rsidRPr="00996212">
        <w:rPr>
          <w:szCs w:val="24"/>
        </w:rPr>
        <w:t xml:space="preserve"> 2020 UWMP (or 2020 Plan) was prepared consistent with the CWC and the recommended organization provided in DWR’s Final “Urban Water Management Plan Guidebook 2020” (Final 2020 UWMP Guidebook), dated</w:t>
      </w:r>
      <w:r>
        <w:rPr>
          <w:szCs w:val="24"/>
        </w:rPr>
        <w:t xml:space="preserve"> </w:t>
      </w:r>
      <w:ins w:id="219" w:author="Bianca Cabrera" w:date="2021-06-01T15:34:00Z">
        <w:r w:rsidR="001C5832">
          <w:rPr>
            <w:szCs w:val="24"/>
          </w:rPr>
          <w:t>March</w:t>
        </w:r>
      </w:ins>
      <w:del w:id="220" w:author="Bianca Cabrera" w:date="2021-06-01T15:34:00Z">
        <w:r w:rsidDel="001C5832">
          <w:rPr>
            <w:szCs w:val="24"/>
          </w:rPr>
          <w:delText>April</w:delText>
        </w:r>
      </w:del>
      <w:r>
        <w:rPr>
          <w:szCs w:val="24"/>
        </w:rPr>
        <w:t xml:space="preserve"> 2021</w:t>
      </w:r>
      <w:r w:rsidRPr="00996212">
        <w:rPr>
          <w:szCs w:val="24"/>
        </w:rPr>
        <w:t xml:space="preserve">.  </w:t>
      </w:r>
    </w:p>
    <w:p w14:paraId="454A8141" w14:textId="77777777" w:rsidR="00996212" w:rsidRPr="00996212" w:rsidRDefault="00996212" w:rsidP="00996212">
      <w:pPr>
        <w:autoSpaceDE/>
        <w:autoSpaceDN/>
        <w:adjustRightInd/>
        <w:textAlignment w:val="baseline"/>
        <w:rPr>
          <w:szCs w:val="24"/>
        </w:rPr>
      </w:pPr>
    </w:p>
    <w:p w14:paraId="564D64A4" w14:textId="464C56BE" w:rsidR="00996212" w:rsidRPr="00996212" w:rsidRDefault="00996212" w:rsidP="00996212">
      <w:pPr>
        <w:autoSpaceDE/>
        <w:autoSpaceDN/>
        <w:adjustRightInd/>
        <w:textAlignment w:val="baseline"/>
        <w:rPr>
          <w:szCs w:val="24"/>
        </w:rPr>
      </w:pPr>
      <w:r w:rsidRPr="00996212">
        <w:rPr>
          <w:szCs w:val="24"/>
        </w:rPr>
        <w:t xml:space="preserve">The UWMP provides urban water suppliers (including </w:t>
      </w:r>
      <w:r w:rsidRPr="00996212">
        <w:t>Liberty Utilities</w:t>
      </w:r>
      <w:r w:rsidRPr="00996212">
        <w:rPr>
          <w:szCs w:val="24"/>
        </w:rPr>
        <w:t xml:space="preserve">) with a </w:t>
      </w:r>
      <w:r w:rsidRPr="00996212">
        <w:rPr>
          <w:szCs w:val="24"/>
          <w:u w:val="single"/>
        </w:rPr>
        <w:t>reliable management action plan</w:t>
      </w:r>
      <w:r w:rsidRPr="00996212">
        <w:rPr>
          <w:szCs w:val="24"/>
        </w:rPr>
        <w:t xml:space="preserve"> for long-term resource planning to ensure adequate water supplies are available to meet existing and future water supply needs. In addition, the 2020 UMWP incorporates water supply reliability determinations resulting from potential prolonged drought, regulatory revisions, and/or changing climatic conditions.</w:t>
      </w:r>
    </w:p>
    <w:p w14:paraId="721AD319" w14:textId="77777777" w:rsidR="00996212" w:rsidRPr="00996212" w:rsidRDefault="00996212" w:rsidP="00996212">
      <w:pPr>
        <w:autoSpaceDE/>
        <w:autoSpaceDN/>
        <w:adjustRightInd/>
        <w:textAlignment w:val="baseline"/>
        <w:rPr>
          <w:szCs w:val="24"/>
        </w:rPr>
      </w:pPr>
    </w:p>
    <w:p w14:paraId="0A215907" w14:textId="253021E1" w:rsidR="00996212" w:rsidRPr="00996212" w:rsidRDefault="00996212" w:rsidP="00996212">
      <w:pPr>
        <w:autoSpaceDE/>
        <w:autoSpaceDN/>
        <w:adjustRightInd/>
        <w:textAlignment w:val="baseline"/>
        <w:rPr>
          <w:szCs w:val="24"/>
        </w:rPr>
      </w:pPr>
      <w:r w:rsidRPr="00996212">
        <w:t>Liberty Utilitie</w:t>
      </w:r>
      <w:r w:rsidR="00A2747F">
        <w:t>s’</w:t>
      </w:r>
      <w:r w:rsidRPr="00996212">
        <w:rPr>
          <w:szCs w:val="24"/>
        </w:rPr>
        <w:t xml:space="preserve"> 2020 Plan consists of the following Chapters: </w:t>
      </w:r>
    </w:p>
    <w:p w14:paraId="3C61073C" w14:textId="77777777" w:rsidR="00996212" w:rsidRPr="00996212" w:rsidRDefault="00996212" w:rsidP="00996212">
      <w:pPr>
        <w:autoSpaceDE/>
        <w:autoSpaceDN/>
        <w:adjustRightInd/>
        <w:textAlignment w:val="baseline"/>
        <w:rPr>
          <w:rFonts w:ascii="Segoe UI" w:hAnsi="Segoe UI" w:cs="Segoe UI"/>
          <w:sz w:val="18"/>
          <w:szCs w:val="18"/>
        </w:rPr>
      </w:pPr>
    </w:p>
    <w:p w14:paraId="715F4A48" w14:textId="77777777" w:rsidR="00996212" w:rsidRPr="00996212" w:rsidRDefault="00996212" w:rsidP="00996212">
      <w:pPr>
        <w:autoSpaceDE/>
        <w:autoSpaceDN/>
        <w:adjustRightInd/>
        <w:ind w:left="570"/>
        <w:textAlignment w:val="baseline"/>
        <w:rPr>
          <w:rFonts w:ascii="Segoe UI" w:hAnsi="Segoe UI" w:cs="Segoe UI"/>
          <w:sz w:val="18"/>
          <w:szCs w:val="18"/>
        </w:rPr>
      </w:pPr>
      <w:r w:rsidRPr="00996212">
        <w:rPr>
          <w:szCs w:val="24"/>
        </w:rPr>
        <w:t>Chapter 1 </w:t>
      </w:r>
      <w:r w:rsidRPr="00996212">
        <w:rPr>
          <w:rFonts w:ascii="Calibri" w:hAnsi="Calibri" w:cs="Calibri"/>
          <w:szCs w:val="24"/>
        </w:rPr>
        <w:t xml:space="preserve"> </w:t>
      </w:r>
      <w:r w:rsidRPr="00996212">
        <w:rPr>
          <w:szCs w:val="24"/>
        </w:rPr>
        <w:t>Urban Water Management Plan Introduction and Overview </w:t>
      </w:r>
    </w:p>
    <w:p w14:paraId="6FB1A2EA" w14:textId="77777777" w:rsidR="00996212" w:rsidRPr="00996212" w:rsidRDefault="00996212" w:rsidP="00996212">
      <w:pPr>
        <w:autoSpaceDE/>
        <w:autoSpaceDN/>
        <w:adjustRightInd/>
        <w:ind w:left="570"/>
        <w:textAlignment w:val="baseline"/>
        <w:rPr>
          <w:rFonts w:ascii="Segoe UI" w:hAnsi="Segoe UI" w:cs="Segoe UI"/>
          <w:sz w:val="18"/>
          <w:szCs w:val="18"/>
        </w:rPr>
      </w:pPr>
      <w:r w:rsidRPr="00996212">
        <w:rPr>
          <w:szCs w:val="24"/>
        </w:rPr>
        <w:t>Chapter 2 </w:t>
      </w:r>
      <w:r w:rsidRPr="00996212">
        <w:rPr>
          <w:rFonts w:ascii="Calibri" w:hAnsi="Calibri" w:cs="Calibri"/>
          <w:szCs w:val="24"/>
        </w:rPr>
        <w:t xml:space="preserve"> </w:t>
      </w:r>
      <w:r w:rsidRPr="00996212">
        <w:rPr>
          <w:szCs w:val="24"/>
        </w:rPr>
        <w:t>Plan Preparation </w:t>
      </w:r>
    </w:p>
    <w:p w14:paraId="0CC3E778" w14:textId="77777777" w:rsidR="00996212" w:rsidRPr="00996212" w:rsidRDefault="00996212" w:rsidP="00996212">
      <w:pPr>
        <w:autoSpaceDE/>
        <w:autoSpaceDN/>
        <w:adjustRightInd/>
        <w:ind w:left="570"/>
        <w:textAlignment w:val="baseline"/>
        <w:rPr>
          <w:rFonts w:ascii="Segoe UI" w:hAnsi="Segoe UI" w:cs="Segoe UI"/>
          <w:sz w:val="18"/>
          <w:szCs w:val="18"/>
        </w:rPr>
      </w:pPr>
      <w:r w:rsidRPr="00996212">
        <w:rPr>
          <w:szCs w:val="24"/>
        </w:rPr>
        <w:t>Chapter 3 </w:t>
      </w:r>
      <w:r w:rsidRPr="00996212">
        <w:rPr>
          <w:rFonts w:ascii="Calibri" w:hAnsi="Calibri" w:cs="Calibri"/>
          <w:szCs w:val="24"/>
        </w:rPr>
        <w:t xml:space="preserve"> </w:t>
      </w:r>
      <w:r w:rsidRPr="00996212">
        <w:rPr>
          <w:szCs w:val="24"/>
        </w:rPr>
        <w:t>System Description </w:t>
      </w:r>
    </w:p>
    <w:p w14:paraId="52938ED4" w14:textId="77777777" w:rsidR="00996212" w:rsidRPr="00996212" w:rsidRDefault="00996212" w:rsidP="00996212">
      <w:pPr>
        <w:autoSpaceDE/>
        <w:autoSpaceDN/>
        <w:adjustRightInd/>
        <w:ind w:left="570"/>
        <w:textAlignment w:val="baseline"/>
        <w:rPr>
          <w:rFonts w:ascii="Segoe UI" w:hAnsi="Segoe UI" w:cs="Segoe UI"/>
          <w:sz w:val="18"/>
          <w:szCs w:val="18"/>
        </w:rPr>
      </w:pPr>
      <w:r w:rsidRPr="00996212">
        <w:rPr>
          <w:szCs w:val="24"/>
        </w:rPr>
        <w:t>Chapter 4 </w:t>
      </w:r>
      <w:r w:rsidRPr="00996212">
        <w:rPr>
          <w:rFonts w:ascii="Calibri" w:hAnsi="Calibri" w:cs="Calibri"/>
          <w:szCs w:val="24"/>
        </w:rPr>
        <w:t xml:space="preserve"> </w:t>
      </w:r>
      <w:r w:rsidRPr="00996212">
        <w:rPr>
          <w:szCs w:val="24"/>
        </w:rPr>
        <w:t>Water Use Characterization </w:t>
      </w:r>
    </w:p>
    <w:p w14:paraId="01DB499D" w14:textId="2BF69350" w:rsidR="00996212" w:rsidRPr="00996212" w:rsidRDefault="00996212" w:rsidP="00996212">
      <w:pPr>
        <w:autoSpaceDE/>
        <w:autoSpaceDN/>
        <w:adjustRightInd/>
        <w:ind w:left="570"/>
        <w:textAlignment w:val="baseline"/>
        <w:rPr>
          <w:rFonts w:ascii="Segoe UI" w:hAnsi="Segoe UI" w:cs="Segoe UI"/>
          <w:sz w:val="18"/>
          <w:szCs w:val="18"/>
        </w:rPr>
      </w:pPr>
      <w:r w:rsidRPr="00996212">
        <w:rPr>
          <w:szCs w:val="24"/>
        </w:rPr>
        <w:t>Chapter 5 </w:t>
      </w:r>
      <w:r w:rsidRPr="00996212">
        <w:rPr>
          <w:rFonts w:ascii="Calibri" w:hAnsi="Calibri" w:cs="Calibri"/>
          <w:szCs w:val="24"/>
        </w:rPr>
        <w:t xml:space="preserve"> </w:t>
      </w:r>
      <w:r w:rsidRPr="00996212">
        <w:rPr>
          <w:szCs w:val="24"/>
        </w:rPr>
        <w:t>S</w:t>
      </w:r>
      <w:r>
        <w:rPr>
          <w:szCs w:val="24"/>
        </w:rPr>
        <w:t xml:space="preserve">B </w:t>
      </w:r>
      <w:r w:rsidRPr="00996212">
        <w:rPr>
          <w:szCs w:val="24"/>
        </w:rPr>
        <w:t>X7-7 Baseline</w:t>
      </w:r>
      <w:ins w:id="221" w:author="Bianca Cabrera" w:date="2021-06-01T15:36:00Z">
        <w:r w:rsidR="001C5832">
          <w:rPr>
            <w:szCs w:val="24"/>
          </w:rPr>
          <w:t>s,</w:t>
        </w:r>
      </w:ins>
      <w:del w:id="222" w:author="Bianca Cabrera" w:date="2021-06-01T15:36:00Z">
        <w:r w:rsidRPr="00996212" w:rsidDel="001C5832">
          <w:rPr>
            <w:szCs w:val="24"/>
          </w:rPr>
          <w:delText xml:space="preserve"> and</w:delText>
        </w:r>
      </w:del>
      <w:r w:rsidRPr="00996212">
        <w:rPr>
          <w:szCs w:val="24"/>
        </w:rPr>
        <w:t xml:space="preserve"> Targets</w:t>
      </w:r>
      <w:ins w:id="223" w:author="Bianca Cabrera" w:date="2021-06-01T15:36:00Z">
        <w:r w:rsidR="001C5832">
          <w:rPr>
            <w:szCs w:val="24"/>
          </w:rPr>
          <w:t>, and 2020 Compliance</w:t>
        </w:r>
      </w:ins>
      <w:r w:rsidRPr="00996212">
        <w:rPr>
          <w:szCs w:val="24"/>
        </w:rPr>
        <w:t> </w:t>
      </w:r>
    </w:p>
    <w:p w14:paraId="54A3C368" w14:textId="77777777" w:rsidR="00996212" w:rsidRPr="00996212" w:rsidRDefault="00996212" w:rsidP="00996212">
      <w:pPr>
        <w:autoSpaceDE/>
        <w:autoSpaceDN/>
        <w:adjustRightInd/>
        <w:ind w:left="570"/>
        <w:textAlignment w:val="baseline"/>
        <w:rPr>
          <w:rFonts w:ascii="Segoe UI" w:hAnsi="Segoe UI" w:cs="Segoe UI"/>
          <w:sz w:val="18"/>
          <w:szCs w:val="18"/>
        </w:rPr>
      </w:pPr>
      <w:r w:rsidRPr="00996212">
        <w:rPr>
          <w:szCs w:val="24"/>
        </w:rPr>
        <w:t>Chapter 6 </w:t>
      </w:r>
      <w:r w:rsidRPr="00996212">
        <w:rPr>
          <w:rFonts w:ascii="Calibri" w:hAnsi="Calibri" w:cs="Calibri"/>
          <w:szCs w:val="24"/>
        </w:rPr>
        <w:t xml:space="preserve"> </w:t>
      </w:r>
      <w:r w:rsidRPr="00996212">
        <w:rPr>
          <w:szCs w:val="24"/>
        </w:rPr>
        <w:t>Water Supply Characterization </w:t>
      </w:r>
    </w:p>
    <w:p w14:paraId="298C4F8A" w14:textId="77777777" w:rsidR="00996212" w:rsidRPr="00996212" w:rsidRDefault="00996212" w:rsidP="00996212">
      <w:pPr>
        <w:autoSpaceDE/>
        <w:autoSpaceDN/>
        <w:adjustRightInd/>
        <w:ind w:left="570"/>
        <w:textAlignment w:val="baseline"/>
        <w:rPr>
          <w:rFonts w:ascii="Segoe UI" w:hAnsi="Segoe UI" w:cs="Segoe UI"/>
          <w:sz w:val="18"/>
          <w:szCs w:val="18"/>
        </w:rPr>
      </w:pPr>
      <w:r w:rsidRPr="00996212">
        <w:rPr>
          <w:szCs w:val="24"/>
        </w:rPr>
        <w:t>Chapter 7 </w:t>
      </w:r>
      <w:r w:rsidRPr="00996212">
        <w:rPr>
          <w:rFonts w:ascii="Calibri" w:hAnsi="Calibri" w:cs="Calibri"/>
          <w:szCs w:val="24"/>
        </w:rPr>
        <w:t xml:space="preserve"> </w:t>
      </w:r>
      <w:r w:rsidRPr="00996212">
        <w:rPr>
          <w:szCs w:val="24"/>
        </w:rPr>
        <w:t>Water Service Reliability and Drought Risk Assessment  </w:t>
      </w:r>
    </w:p>
    <w:p w14:paraId="06D43B0D" w14:textId="77777777" w:rsidR="00996212" w:rsidRPr="00996212" w:rsidRDefault="00996212" w:rsidP="00996212">
      <w:pPr>
        <w:autoSpaceDE/>
        <w:autoSpaceDN/>
        <w:adjustRightInd/>
        <w:ind w:left="570"/>
        <w:textAlignment w:val="baseline"/>
        <w:rPr>
          <w:rFonts w:ascii="Segoe UI" w:hAnsi="Segoe UI" w:cs="Segoe UI"/>
          <w:sz w:val="18"/>
          <w:szCs w:val="18"/>
        </w:rPr>
      </w:pPr>
      <w:r w:rsidRPr="00996212">
        <w:rPr>
          <w:szCs w:val="24"/>
        </w:rPr>
        <w:t>Chapter 8 </w:t>
      </w:r>
      <w:r w:rsidRPr="00996212">
        <w:rPr>
          <w:rFonts w:ascii="Calibri" w:hAnsi="Calibri" w:cs="Calibri"/>
          <w:szCs w:val="24"/>
        </w:rPr>
        <w:t xml:space="preserve"> </w:t>
      </w:r>
      <w:r w:rsidRPr="00996212">
        <w:rPr>
          <w:szCs w:val="24"/>
        </w:rPr>
        <w:t>Water Shortage Contingency Plan </w:t>
      </w:r>
    </w:p>
    <w:p w14:paraId="16EA1401" w14:textId="77777777" w:rsidR="00996212" w:rsidRPr="00996212" w:rsidRDefault="00996212" w:rsidP="00996212">
      <w:pPr>
        <w:autoSpaceDE/>
        <w:autoSpaceDN/>
        <w:adjustRightInd/>
        <w:ind w:left="570"/>
        <w:textAlignment w:val="baseline"/>
        <w:rPr>
          <w:rFonts w:ascii="Segoe UI" w:hAnsi="Segoe UI" w:cs="Segoe UI"/>
          <w:sz w:val="18"/>
          <w:szCs w:val="18"/>
        </w:rPr>
      </w:pPr>
      <w:r w:rsidRPr="00996212">
        <w:rPr>
          <w:szCs w:val="24"/>
        </w:rPr>
        <w:t>Chapter 9 </w:t>
      </w:r>
      <w:r w:rsidRPr="00996212">
        <w:rPr>
          <w:rFonts w:ascii="Calibri" w:hAnsi="Calibri" w:cs="Calibri"/>
          <w:szCs w:val="24"/>
        </w:rPr>
        <w:t xml:space="preserve"> </w:t>
      </w:r>
      <w:r w:rsidRPr="00996212">
        <w:rPr>
          <w:szCs w:val="24"/>
        </w:rPr>
        <w:t>Demand Management Measures </w:t>
      </w:r>
    </w:p>
    <w:p w14:paraId="2D0E1945" w14:textId="77777777" w:rsidR="00996212" w:rsidRPr="00996212" w:rsidRDefault="00996212" w:rsidP="00996212">
      <w:pPr>
        <w:autoSpaceDE/>
        <w:autoSpaceDN/>
        <w:adjustRightInd/>
        <w:ind w:left="570"/>
        <w:textAlignment w:val="baseline"/>
        <w:rPr>
          <w:rFonts w:ascii="Segoe UI" w:hAnsi="Segoe UI" w:cs="Segoe UI"/>
          <w:sz w:val="18"/>
          <w:szCs w:val="18"/>
        </w:rPr>
      </w:pPr>
      <w:r w:rsidRPr="00996212">
        <w:rPr>
          <w:szCs w:val="24"/>
        </w:rPr>
        <w:t>Chapter 10 </w:t>
      </w:r>
      <w:r w:rsidRPr="00996212">
        <w:rPr>
          <w:rFonts w:ascii="Calibri" w:hAnsi="Calibri" w:cs="Calibri"/>
          <w:szCs w:val="24"/>
        </w:rPr>
        <w:t xml:space="preserve"> </w:t>
      </w:r>
      <w:r w:rsidRPr="00996212">
        <w:rPr>
          <w:szCs w:val="24"/>
        </w:rPr>
        <w:t>Plan Adoption, Submittal, and Implementation </w:t>
      </w:r>
    </w:p>
    <w:p w14:paraId="4F3EA0CD" w14:textId="77777777" w:rsidR="00865A9A" w:rsidRDefault="00865A9A" w:rsidP="00865A9A">
      <w:pPr>
        <w:rPr>
          <w:szCs w:val="24"/>
        </w:rPr>
      </w:pPr>
    </w:p>
    <w:p w14:paraId="282EEDDB" w14:textId="1618C4B2" w:rsidR="001426CC" w:rsidRDefault="00865A9A" w:rsidP="00865A9A">
      <w:pPr>
        <w:rPr>
          <w:szCs w:val="24"/>
        </w:rPr>
      </w:pPr>
      <w:r>
        <w:rPr>
          <w:szCs w:val="24"/>
        </w:rPr>
        <w:t>A lay description</w:t>
      </w:r>
      <w:r>
        <w:t xml:space="preserve"> is presented at the beginning of</w:t>
      </w:r>
      <w:r>
        <w:rPr>
          <w:szCs w:val="24"/>
        </w:rPr>
        <w:t xml:space="preserve"> each of these Chapters.</w:t>
      </w:r>
    </w:p>
    <w:p w14:paraId="6D13FF9B" w14:textId="3341CDED" w:rsidR="0054724C" w:rsidRDefault="0054724C" w:rsidP="007356F9"/>
    <w:p w14:paraId="45DBDC9E" w14:textId="77777777" w:rsidR="0054724C" w:rsidRPr="0054724C" w:rsidRDefault="0054724C" w:rsidP="0054724C">
      <w:pPr>
        <w:shd w:val="clear" w:color="auto" w:fill="D9DFEF" w:themeFill="accent1" w:themeFillTint="33"/>
        <w:rPr>
          <w:rStyle w:val="normaltextrun"/>
          <w:b/>
          <w:bCs/>
          <w:u w:val="single"/>
        </w:rPr>
      </w:pPr>
      <w:r w:rsidRPr="0054724C">
        <w:rPr>
          <w:rStyle w:val="normaltextrun"/>
          <w:b/>
          <w:bCs/>
          <w:u w:val="single"/>
        </w:rPr>
        <w:lastRenderedPageBreak/>
        <w:t>LAY DESCRIPTION – CHAPTER 1</w:t>
      </w:r>
    </w:p>
    <w:p w14:paraId="44700583" w14:textId="77777777" w:rsidR="0054724C" w:rsidRPr="0054724C" w:rsidRDefault="0054724C" w:rsidP="0054724C">
      <w:pPr>
        <w:rPr>
          <w:b/>
          <w:bCs/>
        </w:rPr>
      </w:pPr>
    </w:p>
    <w:p w14:paraId="18905A85" w14:textId="77777777" w:rsidR="0054724C" w:rsidRPr="0054724C" w:rsidRDefault="0054724C" w:rsidP="0054724C">
      <w:pPr>
        <w:rPr>
          <w:b/>
          <w:bCs/>
        </w:rPr>
      </w:pPr>
      <w:r w:rsidRPr="0054724C">
        <w:rPr>
          <w:b/>
          <w:bCs/>
        </w:rPr>
        <w:t>URBAN WATER MANAGEMENT PLAN INTRODUCTION AND OVERVIEW </w:t>
      </w:r>
    </w:p>
    <w:p w14:paraId="74ED5151" w14:textId="77777777" w:rsidR="0054724C" w:rsidRPr="0054724C" w:rsidRDefault="0054724C" w:rsidP="0054724C">
      <w:pPr>
        <w:ind w:firstLine="720"/>
      </w:pPr>
    </w:p>
    <w:p w14:paraId="4F5588AF" w14:textId="175774EA" w:rsidR="0054724C" w:rsidRPr="0054724C" w:rsidRDefault="0054724C" w:rsidP="0054724C">
      <w:r w:rsidRPr="0054724C">
        <w:t>Chapter 1 (Urban Water Management Plan Introduction and Overview) of Liberty Utilitie</w:t>
      </w:r>
      <w:r w:rsidR="00A2747F">
        <w:t>s – Apple Valley’s</w:t>
      </w:r>
      <w:r w:rsidRPr="0054724C">
        <w:t xml:space="preserve"> 2020 Plan discusses and provides the following:</w:t>
      </w:r>
    </w:p>
    <w:p w14:paraId="1F698FF2" w14:textId="77777777" w:rsidR="0054724C" w:rsidRPr="0054724C" w:rsidRDefault="0054724C" w:rsidP="0054724C">
      <w:pPr>
        <w:ind w:firstLine="720"/>
      </w:pPr>
    </w:p>
    <w:p w14:paraId="2FC3FFBF" w14:textId="083B086E" w:rsidR="0054724C" w:rsidRPr="0054724C" w:rsidRDefault="0054724C" w:rsidP="00C12CC4">
      <w:pPr>
        <w:numPr>
          <w:ilvl w:val="0"/>
          <w:numId w:val="23"/>
        </w:numPr>
      </w:pPr>
      <w:r w:rsidRPr="0054724C">
        <w:t>An overall lay description of the 2020 Plan, including California Water Code and Urban Water Management Plan Act requirements, is provided.  Liberty Utilities is required to prepare an Urban Water Management Plan.</w:t>
      </w:r>
    </w:p>
    <w:p w14:paraId="0D370B25" w14:textId="3E6C924E" w:rsidR="0054724C" w:rsidRPr="0054724C" w:rsidRDefault="0054724C" w:rsidP="00C12CC4">
      <w:pPr>
        <w:numPr>
          <w:ilvl w:val="0"/>
          <w:numId w:val="23"/>
        </w:numPr>
      </w:pPr>
      <w:r w:rsidRPr="0054724C">
        <w:t>Liberty Utilitie</w:t>
      </w:r>
      <w:r w:rsidR="00A2747F">
        <w:t>s’</w:t>
      </w:r>
      <w:r w:rsidRPr="0054724C">
        <w:t xml:space="preserve"> 2020 Plan was prepared consistent with the recommended organization provided in DWR’s Final “Urban Water Management Plan Guidebook 2020”, dated </w:t>
      </w:r>
      <w:ins w:id="224" w:author="Bianca Cabrera" w:date="2021-06-01T15:34:00Z">
        <w:r w:rsidR="001C5832">
          <w:t>March</w:t>
        </w:r>
      </w:ins>
      <w:del w:id="225" w:author="Bianca Cabrera" w:date="2021-06-01T15:34:00Z">
        <w:r w:rsidRPr="0054724C" w:rsidDel="001C5832">
          <w:delText>April</w:delText>
        </w:r>
      </w:del>
      <w:r w:rsidRPr="0054724C">
        <w:t xml:space="preserve"> 2021. A description regarding the organization of the 2020 Plan, including a summary of each Chapter, is provided. Liberty Utilitie</w:t>
      </w:r>
      <w:r w:rsidR="00A2747F">
        <w:t>s’</w:t>
      </w:r>
      <w:r w:rsidRPr="0054724C">
        <w:t xml:space="preserve"> Water Shortage Contingency Plan (discussed in Chapter 8) is also included in the 2020 Plan.</w:t>
      </w:r>
    </w:p>
    <w:p w14:paraId="13B34C3B" w14:textId="77777777" w:rsidR="0054724C" w:rsidRPr="0054724C" w:rsidRDefault="0054724C" w:rsidP="00C12CC4">
      <w:pPr>
        <w:numPr>
          <w:ilvl w:val="0"/>
          <w:numId w:val="23"/>
        </w:numPr>
      </w:pPr>
      <w:r w:rsidRPr="0054724C">
        <w:t>The 2020 Plan incorporates DWR’s water use and supply tables (standardized tables) for the reporting and submittal of UWMP data. These tables are included within the respective sections of the 2020 Plan and in Appendix A.</w:t>
      </w:r>
    </w:p>
    <w:p w14:paraId="60803957" w14:textId="2519B9B3" w:rsidR="0054724C" w:rsidRPr="0054724C" w:rsidRDefault="0054724C" w:rsidP="00C12CC4">
      <w:pPr>
        <w:numPr>
          <w:ilvl w:val="0"/>
          <w:numId w:val="23"/>
        </w:numPr>
      </w:pPr>
      <w:r w:rsidRPr="0054724C">
        <w:t>Liberty Utilitie</w:t>
      </w:r>
      <w:r w:rsidR="00A2747F">
        <w:t>s’</w:t>
      </w:r>
      <w:r w:rsidRPr="0054724C">
        <w:t xml:space="preserve"> coordination efforts with other planning agencies are discussed, including coordination efforts with Mojave Water Agency and the Southern California Association of Governments</w:t>
      </w:r>
    </w:p>
    <w:p w14:paraId="3224AA81" w14:textId="7FE16A98" w:rsidR="0054724C" w:rsidRPr="0088539E" w:rsidRDefault="0054724C" w:rsidP="00C12CC4">
      <w:pPr>
        <w:numPr>
          <w:ilvl w:val="0"/>
          <w:numId w:val="23"/>
        </w:numPr>
      </w:pPr>
      <w:r w:rsidRPr="0054724C">
        <w:t>Liberty Utilitie</w:t>
      </w:r>
      <w:r w:rsidR="00A2747F">
        <w:t>s’</w:t>
      </w:r>
      <w:r w:rsidRPr="0054724C">
        <w:t xml:space="preserve"> eligibility to receive grants and loans administered by the State of </w:t>
      </w:r>
      <w:r w:rsidRPr="00A2747F">
        <w:t>California and/or DWR, as a result of preparing the 2020 Plan, is discussed.</w:t>
      </w:r>
    </w:p>
    <w:p w14:paraId="43ADDFEB" w14:textId="5150C33B" w:rsidR="0054724C" w:rsidRPr="007356F9" w:rsidRDefault="0054724C" w:rsidP="00C12CC4">
      <w:pPr>
        <w:numPr>
          <w:ilvl w:val="0"/>
          <w:numId w:val="23"/>
        </w:numPr>
      </w:pPr>
      <w:r w:rsidRPr="007356F9">
        <w:t xml:space="preserve">Information is </w:t>
      </w:r>
      <w:r w:rsidR="00A2747F" w:rsidRPr="007356F9">
        <w:t xml:space="preserve">discussed </w:t>
      </w:r>
      <w:r w:rsidRPr="007356F9">
        <w:t>which demonstrates Liberty Utilitie</w:t>
      </w:r>
      <w:r w:rsidR="00A2747F" w:rsidRPr="007356F9">
        <w:t>s’</w:t>
      </w:r>
      <w:r w:rsidRPr="007356F9">
        <w:t xml:space="preserve"> prior, continued, and projected reduction on imported water supplies obtained (either directly or indirectly) from the Sacramento-San Joaquin Delta. Liberty Utilities has reduced its reliance on the imported water supplies for Calendar Year 2014 and Calendar </w:t>
      </w:r>
      <w:r w:rsidRPr="007356F9">
        <w:lastRenderedPageBreak/>
        <w:t>Year 2019. In addition, Liberty Utilities is projected to continue reducing its reliance on imported water supplies through Calendar Year 2045. </w:t>
      </w:r>
    </w:p>
    <w:p w14:paraId="00741809" w14:textId="6CFB6178" w:rsidR="0054724C" w:rsidRPr="0054724C" w:rsidRDefault="0054724C" w:rsidP="00C12CC4">
      <w:pPr>
        <w:numPr>
          <w:ilvl w:val="0"/>
          <w:numId w:val="23"/>
        </w:numPr>
      </w:pPr>
      <w:r w:rsidRPr="00A2747F">
        <w:t>The checklist developed by DWR and used by Liberty Utilities</w:t>
      </w:r>
      <w:r w:rsidRPr="00A2747F" w:rsidDel="001D7AAF">
        <w:t xml:space="preserve"> </w:t>
      </w:r>
      <w:r w:rsidRPr="0088539E">
        <w:t>to incorporate the specific UWMP requirements is discussed. The completed checklist</w:t>
      </w:r>
      <w:r w:rsidRPr="0054724C">
        <w:t xml:space="preserve"> is provided in Appendix C.</w:t>
      </w:r>
    </w:p>
    <w:p w14:paraId="7E85D73C" w14:textId="45260E3E" w:rsidR="0054724C" w:rsidRDefault="0054724C" w:rsidP="00556304">
      <w:pPr>
        <w:ind w:firstLine="720"/>
      </w:pPr>
    </w:p>
    <w:p w14:paraId="5FFD4440" w14:textId="77777777" w:rsidR="005E7CF5" w:rsidRDefault="005E7CF5" w:rsidP="00556304">
      <w:pPr>
        <w:ind w:firstLine="720"/>
      </w:pPr>
    </w:p>
    <w:p w14:paraId="2B67ACA6" w14:textId="77777777" w:rsidR="00FD795B" w:rsidRDefault="00FD795B" w:rsidP="00FD795B">
      <w:pPr>
        <w:pStyle w:val="Heading2"/>
        <w:shd w:val="clear" w:color="auto" w:fill="DFEBF5" w:themeFill="accent2" w:themeFillTint="33"/>
        <w:spacing w:after="0"/>
      </w:pPr>
      <w:bookmarkStart w:id="226" w:name="_Toc74667523"/>
      <w:r>
        <w:t>RECOMMENDED UWMP ORGANIZATION</w:t>
      </w:r>
      <w:bookmarkEnd w:id="226"/>
    </w:p>
    <w:p w14:paraId="435717B9" w14:textId="77777777" w:rsidR="00FD795B" w:rsidRDefault="00FD795B" w:rsidP="00556304">
      <w:pPr>
        <w:ind w:firstLine="720"/>
      </w:pPr>
    </w:p>
    <w:p w14:paraId="7F35EF9E" w14:textId="4F683098" w:rsidR="00E335EA" w:rsidRPr="00E335EA" w:rsidRDefault="00CB6823" w:rsidP="00E335EA">
      <w:r>
        <w:t>Liberty Utilitie</w:t>
      </w:r>
      <w:r w:rsidR="00A2747F">
        <w:t>s’</w:t>
      </w:r>
      <w:r w:rsidR="00E335EA">
        <w:t xml:space="preserve"> 2020 </w:t>
      </w:r>
      <w:r w:rsidR="00D95203">
        <w:t>UWMP</w:t>
      </w:r>
      <w:r w:rsidR="00E335EA">
        <w:t xml:space="preserve"> (2020 </w:t>
      </w:r>
      <w:r w:rsidR="00711C8E">
        <w:t>Plan</w:t>
      </w:r>
      <w:r w:rsidR="00E335EA">
        <w:t>) was prepared consistent with the recommended organization provided in DWR</w:t>
      </w:r>
      <w:r w:rsidR="0084058B">
        <w:t>’s</w:t>
      </w:r>
      <w:r w:rsidR="00E335EA">
        <w:t xml:space="preserve"> Final “Urban Water Management Plan Guidebook 2020” (Final 2020 UWMP </w:t>
      </w:r>
      <w:r w:rsidR="00E335EA" w:rsidRPr="00E335EA">
        <w:t xml:space="preserve">Guidebook), </w:t>
      </w:r>
      <w:r w:rsidR="00E335EA" w:rsidRPr="00417371">
        <w:t xml:space="preserve">dated </w:t>
      </w:r>
      <w:ins w:id="227" w:author="Bianca Cabrera" w:date="2021-06-01T15:34:00Z">
        <w:r w:rsidR="001C5832">
          <w:t>March</w:t>
        </w:r>
      </w:ins>
      <w:del w:id="228" w:author="Bianca Cabrera" w:date="2021-06-01T15:34:00Z">
        <w:r w:rsidRPr="00417371" w:rsidDel="001C5832">
          <w:delText>April</w:delText>
        </w:r>
      </w:del>
      <w:r w:rsidR="00DF1BA6" w:rsidRPr="00417371">
        <w:t xml:space="preserve"> 2021</w:t>
      </w:r>
      <w:r w:rsidR="00E335EA" w:rsidRPr="00417371">
        <w:t>.</w:t>
      </w:r>
      <w:r w:rsidR="00E335EA" w:rsidRPr="00E335EA">
        <w:t xml:space="preserve">  </w:t>
      </w:r>
      <w:r>
        <w:t>Liberty Utilitie</w:t>
      </w:r>
      <w:r w:rsidR="00A2747F">
        <w:t>s’</w:t>
      </w:r>
      <w:r w:rsidR="00E335EA" w:rsidRPr="00E335EA">
        <w:t xml:space="preserve"> 2020 </w:t>
      </w:r>
      <w:r w:rsidR="00711C8E">
        <w:t>Plan</w:t>
      </w:r>
      <w:r w:rsidR="00E335EA" w:rsidRPr="00E335EA">
        <w:t xml:space="preserve"> consists of the following Chapters:</w:t>
      </w:r>
    </w:p>
    <w:p w14:paraId="53367151" w14:textId="77777777" w:rsidR="00E335EA" w:rsidRPr="00E335EA" w:rsidRDefault="00E335EA" w:rsidP="00E335EA">
      <w:pPr>
        <w:ind w:firstLine="576"/>
      </w:pPr>
    </w:p>
    <w:p w14:paraId="6AA60013" w14:textId="77777777" w:rsidR="00E335EA" w:rsidRPr="00363F80" w:rsidRDefault="00E335EA" w:rsidP="00E335EA">
      <w:pPr>
        <w:ind w:left="576"/>
        <w:rPr>
          <w:szCs w:val="24"/>
        </w:rPr>
      </w:pPr>
      <w:r w:rsidRPr="00363F80">
        <w:rPr>
          <w:szCs w:val="24"/>
        </w:rPr>
        <w:t xml:space="preserve">Chapter 1 </w:t>
      </w:r>
      <w:r w:rsidRPr="00363F80">
        <w:rPr>
          <w:szCs w:val="24"/>
        </w:rPr>
        <w:tab/>
        <w:t>Urban Water Management Plan Introduction and Overview</w:t>
      </w:r>
    </w:p>
    <w:p w14:paraId="7D5DB5F6" w14:textId="77777777" w:rsidR="00E335EA" w:rsidRPr="00363F80" w:rsidRDefault="00E335EA" w:rsidP="00E335EA">
      <w:pPr>
        <w:ind w:left="576"/>
        <w:rPr>
          <w:szCs w:val="24"/>
        </w:rPr>
      </w:pPr>
      <w:r w:rsidRPr="00363F80">
        <w:rPr>
          <w:szCs w:val="24"/>
        </w:rPr>
        <w:t xml:space="preserve">Chapter 2 </w:t>
      </w:r>
      <w:r w:rsidRPr="00363F80">
        <w:rPr>
          <w:szCs w:val="24"/>
        </w:rPr>
        <w:tab/>
        <w:t>Plan Preparation</w:t>
      </w:r>
    </w:p>
    <w:p w14:paraId="0F1A8F23" w14:textId="77777777" w:rsidR="00E335EA" w:rsidRPr="00363F80" w:rsidRDefault="00E335EA" w:rsidP="00E335EA">
      <w:pPr>
        <w:ind w:left="576"/>
        <w:rPr>
          <w:szCs w:val="24"/>
        </w:rPr>
      </w:pPr>
      <w:r w:rsidRPr="00363F80">
        <w:rPr>
          <w:szCs w:val="24"/>
        </w:rPr>
        <w:t xml:space="preserve">Chapter 3 </w:t>
      </w:r>
      <w:r w:rsidRPr="00363F80">
        <w:rPr>
          <w:szCs w:val="24"/>
        </w:rPr>
        <w:tab/>
        <w:t>System Description</w:t>
      </w:r>
    </w:p>
    <w:p w14:paraId="08F1F36E" w14:textId="77777777" w:rsidR="00E335EA" w:rsidRPr="00363F80" w:rsidRDefault="00E335EA" w:rsidP="00E335EA">
      <w:pPr>
        <w:ind w:left="576"/>
        <w:rPr>
          <w:szCs w:val="24"/>
        </w:rPr>
      </w:pPr>
      <w:r w:rsidRPr="00363F80">
        <w:rPr>
          <w:szCs w:val="24"/>
        </w:rPr>
        <w:t xml:space="preserve">Chapter 4 </w:t>
      </w:r>
      <w:r w:rsidRPr="00363F80">
        <w:rPr>
          <w:szCs w:val="24"/>
        </w:rPr>
        <w:tab/>
        <w:t>Water Use Characterization</w:t>
      </w:r>
    </w:p>
    <w:p w14:paraId="451481E7" w14:textId="606FA276" w:rsidR="00E335EA" w:rsidRPr="005E7CF5" w:rsidRDefault="00E335EA" w:rsidP="005E7CF5">
      <w:pPr>
        <w:autoSpaceDE/>
        <w:autoSpaceDN/>
        <w:adjustRightInd/>
        <w:ind w:left="570"/>
        <w:textAlignment w:val="baseline"/>
        <w:rPr>
          <w:szCs w:val="24"/>
        </w:rPr>
      </w:pPr>
      <w:r>
        <w:t xml:space="preserve">Chapter 5 </w:t>
      </w:r>
      <w:r w:rsidR="005E7CF5">
        <w:tab/>
      </w:r>
      <w:del w:id="229" w:author="Bianca Cabrera" w:date="2021-06-01T15:37:00Z">
        <w:r w:rsidDel="001C5832">
          <w:tab/>
        </w:r>
      </w:del>
      <w:ins w:id="230" w:author="Bianca Cabrera" w:date="2021-06-01T15:37:00Z">
        <w:r w:rsidR="001C5832" w:rsidRPr="00996212">
          <w:rPr>
            <w:szCs w:val="24"/>
          </w:rPr>
          <w:t>S</w:t>
        </w:r>
        <w:r w:rsidR="001C5832">
          <w:rPr>
            <w:szCs w:val="24"/>
          </w:rPr>
          <w:t xml:space="preserve">B </w:t>
        </w:r>
        <w:r w:rsidR="001C5832" w:rsidRPr="00996212">
          <w:rPr>
            <w:szCs w:val="24"/>
          </w:rPr>
          <w:t>X7-7 Baseline</w:t>
        </w:r>
        <w:r w:rsidR="001C5832">
          <w:rPr>
            <w:szCs w:val="24"/>
          </w:rPr>
          <w:t>s,</w:t>
        </w:r>
        <w:r w:rsidR="001C5832" w:rsidRPr="00996212">
          <w:rPr>
            <w:szCs w:val="24"/>
          </w:rPr>
          <w:t xml:space="preserve"> Targets</w:t>
        </w:r>
        <w:r w:rsidR="001C5832">
          <w:rPr>
            <w:szCs w:val="24"/>
          </w:rPr>
          <w:t>, and 2020 Compliance</w:t>
        </w:r>
        <w:r w:rsidR="001C5832" w:rsidRPr="00996212">
          <w:rPr>
            <w:szCs w:val="24"/>
          </w:rPr>
          <w:t> </w:t>
        </w:r>
      </w:ins>
      <w:del w:id="231" w:author="Bianca Cabrera" w:date="2021-06-01T15:37:00Z">
        <w:r w:rsidDel="001C5832">
          <w:delText>SB</w:delText>
        </w:r>
        <w:r w:rsidR="000656ED" w:rsidDel="001C5832">
          <w:delText xml:space="preserve"> </w:delText>
        </w:r>
        <w:r w:rsidDel="001C5832">
          <w:delText>X7-7 Baseline and Targets</w:delText>
        </w:r>
      </w:del>
    </w:p>
    <w:p w14:paraId="3EC84493" w14:textId="77777777" w:rsidR="00E335EA" w:rsidRPr="00363F80" w:rsidRDefault="00E335EA" w:rsidP="00E335EA">
      <w:pPr>
        <w:ind w:left="576"/>
        <w:rPr>
          <w:szCs w:val="24"/>
        </w:rPr>
      </w:pPr>
      <w:r w:rsidRPr="00363F80">
        <w:rPr>
          <w:szCs w:val="24"/>
        </w:rPr>
        <w:t xml:space="preserve">Chapter 6 </w:t>
      </w:r>
      <w:r w:rsidRPr="00363F80">
        <w:rPr>
          <w:szCs w:val="24"/>
        </w:rPr>
        <w:tab/>
        <w:t>Water Supply Characterization</w:t>
      </w:r>
    </w:p>
    <w:p w14:paraId="23FB8416" w14:textId="77777777" w:rsidR="00E335EA" w:rsidRPr="00363F80" w:rsidRDefault="00E335EA" w:rsidP="00E335EA">
      <w:pPr>
        <w:ind w:left="576"/>
        <w:rPr>
          <w:szCs w:val="24"/>
        </w:rPr>
      </w:pPr>
      <w:r w:rsidRPr="00363F80">
        <w:rPr>
          <w:szCs w:val="24"/>
        </w:rPr>
        <w:t xml:space="preserve">Chapter 7 </w:t>
      </w:r>
      <w:r w:rsidRPr="00363F80">
        <w:rPr>
          <w:szCs w:val="24"/>
        </w:rPr>
        <w:tab/>
        <w:t xml:space="preserve">Water Service Reliability and Drought Risk Assessment </w:t>
      </w:r>
    </w:p>
    <w:p w14:paraId="0306FAD1" w14:textId="77777777" w:rsidR="00E335EA" w:rsidRPr="00363F80" w:rsidRDefault="00E335EA" w:rsidP="00E335EA">
      <w:pPr>
        <w:ind w:left="576"/>
        <w:rPr>
          <w:szCs w:val="24"/>
        </w:rPr>
      </w:pPr>
      <w:r w:rsidRPr="00363F80">
        <w:rPr>
          <w:szCs w:val="24"/>
        </w:rPr>
        <w:t xml:space="preserve">Chapter 8 </w:t>
      </w:r>
      <w:r w:rsidRPr="00363F80">
        <w:rPr>
          <w:szCs w:val="24"/>
        </w:rPr>
        <w:tab/>
        <w:t>Water Shortage Contingency Plan</w:t>
      </w:r>
    </w:p>
    <w:p w14:paraId="3DD0C798" w14:textId="77777777" w:rsidR="00E335EA" w:rsidRPr="00363F80" w:rsidRDefault="00E335EA" w:rsidP="00E335EA">
      <w:pPr>
        <w:ind w:left="576"/>
        <w:rPr>
          <w:szCs w:val="24"/>
        </w:rPr>
      </w:pPr>
      <w:r w:rsidRPr="00363F80">
        <w:rPr>
          <w:szCs w:val="24"/>
        </w:rPr>
        <w:t xml:space="preserve">Chapter 9 </w:t>
      </w:r>
      <w:r w:rsidRPr="00363F80">
        <w:rPr>
          <w:szCs w:val="24"/>
        </w:rPr>
        <w:tab/>
        <w:t>Demand Management Measures</w:t>
      </w:r>
    </w:p>
    <w:p w14:paraId="0D85D762" w14:textId="77777777" w:rsidR="00E335EA" w:rsidRPr="00363F80" w:rsidRDefault="00E335EA" w:rsidP="00E335EA">
      <w:pPr>
        <w:ind w:left="576"/>
        <w:rPr>
          <w:szCs w:val="24"/>
        </w:rPr>
      </w:pPr>
      <w:r w:rsidRPr="00363F80">
        <w:rPr>
          <w:szCs w:val="24"/>
        </w:rPr>
        <w:t xml:space="preserve">Chapter 10 </w:t>
      </w:r>
      <w:r w:rsidRPr="00363F80">
        <w:rPr>
          <w:szCs w:val="24"/>
        </w:rPr>
        <w:tab/>
        <w:t>Plan Adoption, Submittal, and Implementation</w:t>
      </w:r>
    </w:p>
    <w:p w14:paraId="62A487D1" w14:textId="77777777" w:rsidR="00E335EA" w:rsidRPr="00E335EA" w:rsidRDefault="00E335EA" w:rsidP="00E335EA">
      <w:pPr>
        <w:ind w:firstLine="576"/>
        <w:rPr>
          <w:szCs w:val="24"/>
        </w:rPr>
      </w:pPr>
    </w:p>
    <w:p w14:paraId="2EBE145D" w14:textId="4328B8DC" w:rsidR="00E335EA" w:rsidRPr="0051759A" w:rsidRDefault="00E335EA" w:rsidP="0054724C">
      <w:pPr>
        <w:rPr>
          <w:color w:val="000000"/>
          <w:szCs w:val="24"/>
        </w:rPr>
      </w:pPr>
      <w:r w:rsidRPr="00E335EA">
        <w:rPr>
          <w:rFonts w:cs="ITC Berkeley Oldstyle Std Bk"/>
          <w:szCs w:val="24"/>
        </w:rPr>
        <w:t xml:space="preserve">Pursuant to </w:t>
      </w:r>
      <w:r w:rsidR="0084058B">
        <w:rPr>
          <w:rFonts w:cs="ITC Berkeley Oldstyle Std Bk"/>
          <w:szCs w:val="24"/>
        </w:rPr>
        <w:t>CWC</w:t>
      </w:r>
      <w:r w:rsidRPr="00E335EA">
        <w:rPr>
          <w:rFonts w:cs="ITC Berkeley Oldstyle Std Bk"/>
          <w:szCs w:val="24"/>
        </w:rPr>
        <w:t xml:space="preserve"> requirements, </w:t>
      </w:r>
      <w:r w:rsidR="00CB6823">
        <w:t>Liberty Utilitie</w:t>
      </w:r>
      <w:r w:rsidR="00A2747F">
        <w:t>s’</w:t>
      </w:r>
      <w:r>
        <w:rPr>
          <w:rFonts w:cs="ITC Berkeley Oldstyle Std Bk"/>
          <w:color w:val="000000"/>
          <w:szCs w:val="24"/>
        </w:rPr>
        <w:t xml:space="preserve"> </w:t>
      </w:r>
      <w:r w:rsidR="00363F80">
        <w:rPr>
          <w:rFonts w:cs="ITC Berkeley Oldstyle Std Bk"/>
          <w:color w:val="000000"/>
          <w:szCs w:val="24"/>
        </w:rPr>
        <w:t xml:space="preserve">2020 </w:t>
      </w:r>
      <w:r w:rsidR="00711C8E">
        <w:rPr>
          <w:rFonts w:cs="ITC Berkeley Oldstyle Std Bk"/>
          <w:color w:val="000000"/>
          <w:szCs w:val="24"/>
        </w:rPr>
        <w:t>Plan</w:t>
      </w:r>
      <w:r>
        <w:rPr>
          <w:rFonts w:cs="ITC Berkeley Oldstyle Std Bk"/>
          <w:color w:val="000000"/>
          <w:szCs w:val="24"/>
        </w:rPr>
        <w:t xml:space="preserve"> incorporates DWR’s</w:t>
      </w:r>
      <w:r w:rsidRPr="00BE0758">
        <w:rPr>
          <w:rFonts w:cs="ITC Berkeley Oldstyle Std Bk"/>
          <w:color w:val="000000"/>
          <w:szCs w:val="24"/>
        </w:rPr>
        <w:t xml:space="preserve"> </w:t>
      </w:r>
      <w:r w:rsidR="00363F80">
        <w:rPr>
          <w:rFonts w:cs="ITC Berkeley Oldstyle Std Bk"/>
          <w:color w:val="000000"/>
          <w:szCs w:val="24"/>
        </w:rPr>
        <w:t>water use and supply</w:t>
      </w:r>
      <w:r w:rsidRPr="00BE0758">
        <w:rPr>
          <w:rFonts w:cs="ITC Berkeley Oldstyle Std Bk"/>
          <w:color w:val="000000"/>
          <w:szCs w:val="24"/>
        </w:rPr>
        <w:t xml:space="preserve"> tables </w:t>
      </w:r>
      <w:r w:rsidR="00363F80">
        <w:rPr>
          <w:rFonts w:cs="ITC Berkeley Oldstyle Std Bk"/>
          <w:color w:val="000000"/>
          <w:szCs w:val="24"/>
        </w:rPr>
        <w:t xml:space="preserve">(standardized tables) </w:t>
      </w:r>
      <w:r w:rsidRPr="00BE0758">
        <w:rPr>
          <w:rFonts w:cs="ITC Berkeley Oldstyle Std Bk"/>
          <w:color w:val="000000"/>
          <w:szCs w:val="24"/>
        </w:rPr>
        <w:t>for the reporting and submittal of UWMP data</w:t>
      </w:r>
      <w:r>
        <w:rPr>
          <w:rFonts w:cs="ITC Berkeley Oldstyle Std Bk"/>
          <w:color w:val="000000"/>
          <w:szCs w:val="24"/>
        </w:rPr>
        <w:t xml:space="preserve">.  </w:t>
      </w:r>
      <w:r w:rsidR="00363F80">
        <w:rPr>
          <w:rFonts w:cs="ITC Berkeley Oldstyle Std Bk"/>
          <w:color w:val="000000"/>
          <w:szCs w:val="24"/>
        </w:rPr>
        <w:t>DWR’s standardized</w:t>
      </w:r>
      <w:r>
        <w:rPr>
          <w:rFonts w:cs="ITC Berkeley Oldstyle Std Bk"/>
          <w:color w:val="000000"/>
          <w:szCs w:val="24"/>
        </w:rPr>
        <w:t xml:space="preserve"> tables are provided </w:t>
      </w:r>
      <w:r w:rsidRPr="00987142">
        <w:rPr>
          <w:rFonts w:cs="ITC Berkeley Oldstyle Std Bk"/>
          <w:color w:val="000000"/>
          <w:szCs w:val="24"/>
        </w:rPr>
        <w:t xml:space="preserve">within the body of the </w:t>
      </w:r>
      <w:r w:rsidR="00363F80">
        <w:rPr>
          <w:rFonts w:cs="ITC Berkeley Oldstyle Std Bk"/>
          <w:color w:val="000000"/>
          <w:szCs w:val="24"/>
        </w:rPr>
        <w:t>2020</w:t>
      </w:r>
      <w:r w:rsidRPr="00987142">
        <w:rPr>
          <w:rFonts w:cs="ITC Berkeley Oldstyle Std Bk"/>
          <w:color w:val="000000"/>
          <w:szCs w:val="24"/>
        </w:rPr>
        <w:t xml:space="preserve"> </w:t>
      </w:r>
      <w:r w:rsidR="00711C8E">
        <w:rPr>
          <w:rFonts w:cs="ITC Berkeley Oldstyle Std Bk"/>
          <w:color w:val="000000"/>
          <w:szCs w:val="24"/>
        </w:rPr>
        <w:t>Plan</w:t>
      </w:r>
      <w:r w:rsidR="00363F80">
        <w:rPr>
          <w:rFonts w:cs="ITC Berkeley Oldstyle Std Bk"/>
          <w:color w:val="000000"/>
          <w:szCs w:val="24"/>
        </w:rPr>
        <w:t xml:space="preserve"> </w:t>
      </w:r>
      <w:r w:rsidRPr="00987142">
        <w:rPr>
          <w:rFonts w:cs="ITC Berkeley Oldstyle Std Bk"/>
          <w:color w:val="000000"/>
          <w:szCs w:val="24"/>
        </w:rPr>
        <w:t xml:space="preserve">text </w:t>
      </w:r>
      <w:r w:rsidRPr="00DC2F6B">
        <w:rPr>
          <w:rFonts w:cs="ITC Berkeley Oldstyle Std Bk"/>
          <w:color w:val="000000"/>
          <w:szCs w:val="24"/>
        </w:rPr>
        <w:t xml:space="preserve">as </w:t>
      </w:r>
      <w:r w:rsidRPr="00DC2F6B">
        <w:rPr>
          <w:rFonts w:cs="ITC Berkeley Oldstyle Std Bk"/>
          <w:color w:val="000000"/>
          <w:szCs w:val="24"/>
        </w:rPr>
        <w:lastRenderedPageBreak/>
        <w:t xml:space="preserve">well as in </w:t>
      </w:r>
      <w:r w:rsidRPr="00DB5075">
        <w:rPr>
          <w:rFonts w:cs="ITC Berkeley Oldstyle Std Bk"/>
          <w:color w:val="000000"/>
          <w:szCs w:val="24"/>
        </w:rPr>
        <w:t xml:space="preserve">Appendix </w:t>
      </w:r>
      <w:r w:rsidR="0084058B" w:rsidRPr="00DB5075">
        <w:rPr>
          <w:rFonts w:cs="ITC Berkeley Oldstyle Std Bk"/>
          <w:color w:val="000000"/>
          <w:szCs w:val="24"/>
        </w:rPr>
        <w:t>A</w:t>
      </w:r>
      <w:r w:rsidRPr="00DB5075">
        <w:rPr>
          <w:rFonts w:cs="ITC Berkeley Oldstyle Std Bk"/>
          <w:color w:val="000000"/>
          <w:szCs w:val="24"/>
        </w:rPr>
        <w:t>.</w:t>
      </w:r>
      <w:r w:rsidRPr="00ED1131">
        <w:rPr>
          <w:rFonts w:cs="ITC Berkeley Oldstyle Std Bk"/>
          <w:color w:val="000000"/>
          <w:szCs w:val="24"/>
        </w:rPr>
        <w:t xml:space="preserve">  </w:t>
      </w:r>
      <w:r w:rsidR="00CB6823">
        <w:t>Liberty Utilities</w:t>
      </w:r>
      <w:r>
        <w:rPr>
          <w:rFonts w:cs="ITC Berkeley Oldstyle Std Bk"/>
          <w:color w:val="000000"/>
          <w:szCs w:val="24"/>
        </w:rPr>
        <w:t xml:space="preserve"> also </w:t>
      </w:r>
      <w:r w:rsidRPr="00BE0758">
        <w:rPr>
          <w:rFonts w:cs="ITC Berkeley Oldstyle Std Bk"/>
          <w:color w:val="000000"/>
          <w:szCs w:val="24"/>
        </w:rPr>
        <w:t>submit</w:t>
      </w:r>
      <w:r>
        <w:rPr>
          <w:rFonts w:cs="ITC Berkeley Oldstyle Std Bk"/>
          <w:color w:val="000000"/>
          <w:szCs w:val="24"/>
        </w:rPr>
        <w:t>ted the U</w:t>
      </w:r>
      <w:r w:rsidRPr="00BE0758">
        <w:rPr>
          <w:rFonts w:cs="ITC Berkeley Oldstyle Std Bk"/>
          <w:color w:val="000000"/>
          <w:szCs w:val="24"/>
        </w:rPr>
        <w:t xml:space="preserve">WMP data </w:t>
      </w:r>
      <w:r>
        <w:rPr>
          <w:rFonts w:cs="ITC Berkeley Oldstyle Std Bk"/>
          <w:color w:val="000000"/>
          <w:szCs w:val="24"/>
        </w:rPr>
        <w:t xml:space="preserve">(standardized tables) </w:t>
      </w:r>
      <w:r w:rsidRPr="00BE0758">
        <w:rPr>
          <w:rFonts w:cs="ITC Berkeley Oldstyle Std Bk"/>
          <w:color w:val="000000"/>
          <w:szCs w:val="24"/>
        </w:rPr>
        <w:t xml:space="preserve">electronically </w:t>
      </w:r>
      <w:r>
        <w:rPr>
          <w:rFonts w:cs="ITC Berkeley Oldstyle Std Bk"/>
          <w:color w:val="000000"/>
          <w:szCs w:val="24"/>
        </w:rPr>
        <w:t>through DWR’s Online Submittal Tool.</w:t>
      </w:r>
    </w:p>
    <w:p w14:paraId="4D200C5A" w14:textId="4090A49D" w:rsidR="00E335EA" w:rsidRDefault="00CB6823" w:rsidP="00363F80">
      <w:pPr>
        <w:rPr>
          <w:color w:val="000000"/>
          <w:szCs w:val="24"/>
        </w:rPr>
      </w:pPr>
      <w:r>
        <w:t>Liberty Utilitie</w:t>
      </w:r>
      <w:r w:rsidR="00A2747F">
        <w:t>s’</w:t>
      </w:r>
      <w:r w:rsidR="00E335EA">
        <w:rPr>
          <w:color w:val="000000"/>
          <w:szCs w:val="24"/>
        </w:rPr>
        <w:t xml:space="preserve"> </w:t>
      </w:r>
      <w:r w:rsidR="00363F80">
        <w:rPr>
          <w:color w:val="000000"/>
          <w:szCs w:val="24"/>
        </w:rPr>
        <w:t xml:space="preserve">2020 </w:t>
      </w:r>
      <w:r w:rsidR="00711C8E">
        <w:rPr>
          <w:rFonts w:cs="ITC Berkeley Oldstyle Std Bk"/>
          <w:color w:val="000000"/>
          <w:szCs w:val="24"/>
        </w:rPr>
        <w:t>Plan</w:t>
      </w:r>
      <w:r w:rsidR="00E335EA">
        <w:rPr>
          <w:color w:val="000000"/>
          <w:szCs w:val="24"/>
        </w:rPr>
        <w:t xml:space="preserve"> also provides s</w:t>
      </w:r>
      <w:r w:rsidR="00E335EA" w:rsidRPr="0051759A">
        <w:rPr>
          <w:color w:val="000000"/>
          <w:szCs w:val="24"/>
        </w:rPr>
        <w:t xml:space="preserve">upporting documents </w:t>
      </w:r>
      <w:r w:rsidR="00E335EA">
        <w:rPr>
          <w:color w:val="000000"/>
          <w:szCs w:val="24"/>
        </w:rPr>
        <w:t>(</w:t>
      </w:r>
      <w:r w:rsidR="00E335EA" w:rsidRPr="0051759A">
        <w:rPr>
          <w:color w:val="000000"/>
          <w:szCs w:val="24"/>
        </w:rPr>
        <w:t>appendices</w:t>
      </w:r>
      <w:r w:rsidR="00E335EA">
        <w:rPr>
          <w:color w:val="000000"/>
          <w:szCs w:val="24"/>
        </w:rPr>
        <w:t>) including n</w:t>
      </w:r>
      <w:r w:rsidR="00E335EA" w:rsidRPr="0051759A">
        <w:rPr>
          <w:color w:val="000000"/>
          <w:szCs w:val="24"/>
        </w:rPr>
        <w:t xml:space="preserve">otification letters of </w:t>
      </w:r>
      <w:r w:rsidR="00E335EA">
        <w:rPr>
          <w:color w:val="000000"/>
          <w:szCs w:val="24"/>
        </w:rPr>
        <w:t xml:space="preserve">the </w:t>
      </w:r>
      <w:r w:rsidR="00711C8E">
        <w:rPr>
          <w:rFonts w:cs="ITC Berkeley Oldstyle Std Bk"/>
          <w:color w:val="000000"/>
          <w:szCs w:val="24"/>
        </w:rPr>
        <w:t>Plan</w:t>
      </w:r>
      <w:r w:rsidR="00E335EA" w:rsidRPr="0051759A">
        <w:rPr>
          <w:color w:val="000000"/>
          <w:szCs w:val="24"/>
        </w:rPr>
        <w:t xml:space="preserve"> update</w:t>
      </w:r>
      <w:r w:rsidR="00E335EA">
        <w:rPr>
          <w:color w:val="000000"/>
          <w:szCs w:val="24"/>
        </w:rPr>
        <w:t>, p</w:t>
      </w:r>
      <w:r w:rsidR="00E335EA" w:rsidRPr="0051759A">
        <w:rPr>
          <w:color w:val="000000"/>
          <w:szCs w:val="24"/>
        </w:rPr>
        <w:t xml:space="preserve">ublic notice of </w:t>
      </w:r>
      <w:r w:rsidR="00E335EA">
        <w:rPr>
          <w:color w:val="000000"/>
          <w:szCs w:val="24"/>
        </w:rPr>
        <w:t xml:space="preserve">the </w:t>
      </w:r>
      <w:r w:rsidR="00711C8E">
        <w:rPr>
          <w:rFonts w:cs="ITC Berkeley Oldstyle Std Bk"/>
          <w:color w:val="000000"/>
          <w:szCs w:val="24"/>
        </w:rPr>
        <w:t>Plan</w:t>
      </w:r>
      <w:r w:rsidR="00E335EA" w:rsidRPr="0051759A">
        <w:rPr>
          <w:color w:val="000000"/>
          <w:szCs w:val="24"/>
        </w:rPr>
        <w:t xml:space="preserve"> hearing</w:t>
      </w:r>
      <w:r w:rsidR="00E335EA">
        <w:rPr>
          <w:color w:val="000000"/>
          <w:szCs w:val="24"/>
        </w:rPr>
        <w:t xml:space="preserve">, </w:t>
      </w:r>
      <w:r w:rsidR="0084058B">
        <w:rPr>
          <w:color w:val="000000"/>
          <w:szCs w:val="24"/>
        </w:rPr>
        <w:t xml:space="preserve">and </w:t>
      </w:r>
      <w:r w:rsidR="00E335EA">
        <w:rPr>
          <w:color w:val="000000"/>
          <w:szCs w:val="24"/>
        </w:rPr>
        <w:t>a</w:t>
      </w:r>
      <w:r w:rsidR="00E335EA" w:rsidRPr="0051759A">
        <w:rPr>
          <w:color w:val="000000"/>
          <w:szCs w:val="24"/>
        </w:rPr>
        <w:t xml:space="preserve">doption resolution from </w:t>
      </w:r>
      <w:r>
        <w:t>Liberty Utilitie</w:t>
      </w:r>
      <w:r w:rsidR="00A2747F">
        <w:t>s’</w:t>
      </w:r>
      <w:r w:rsidR="00E335EA" w:rsidRPr="0051759A">
        <w:rPr>
          <w:color w:val="000000"/>
          <w:szCs w:val="24"/>
        </w:rPr>
        <w:t xml:space="preserve"> governing body</w:t>
      </w:r>
      <w:r w:rsidR="00E335EA">
        <w:rPr>
          <w:color w:val="000000"/>
          <w:szCs w:val="24"/>
        </w:rPr>
        <w:t>.</w:t>
      </w:r>
      <w:r w:rsidR="0084058B">
        <w:rPr>
          <w:color w:val="000000"/>
          <w:szCs w:val="24"/>
        </w:rPr>
        <w:t xml:space="preserve"> </w:t>
      </w:r>
      <w:r w:rsidR="00E335EA">
        <w:rPr>
          <w:color w:val="000000"/>
          <w:szCs w:val="24"/>
        </w:rPr>
        <w:t xml:space="preserve"> Further discussions regarding these s</w:t>
      </w:r>
      <w:r w:rsidR="00E335EA" w:rsidRPr="0051759A">
        <w:rPr>
          <w:color w:val="000000"/>
          <w:szCs w:val="24"/>
        </w:rPr>
        <w:t>upporting documents</w:t>
      </w:r>
      <w:r w:rsidR="00E335EA">
        <w:rPr>
          <w:color w:val="000000"/>
          <w:szCs w:val="24"/>
        </w:rPr>
        <w:t xml:space="preserve"> are provided within the individual Chapters of </w:t>
      </w:r>
      <w:r>
        <w:t>Liberty Utilitie</w:t>
      </w:r>
      <w:r w:rsidR="00A2747F">
        <w:t>s’</w:t>
      </w:r>
      <w:r w:rsidR="00E335EA">
        <w:rPr>
          <w:color w:val="000000"/>
          <w:szCs w:val="24"/>
        </w:rPr>
        <w:t xml:space="preserve"> </w:t>
      </w:r>
      <w:r w:rsidR="00363F80">
        <w:rPr>
          <w:color w:val="000000"/>
          <w:szCs w:val="24"/>
        </w:rPr>
        <w:t xml:space="preserve">2020 </w:t>
      </w:r>
      <w:r w:rsidR="00711C8E">
        <w:rPr>
          <w:rFonts w:cs="ITC Berkeley Oldstyle Std Bk"/>
          <w:color w:val="000000"/>
          <w:szCs w:val="24"/>
        </w:rPr>
        <w:t>Plan</w:t>
      </w:r>
      <w:r w:rsidR="00E335EA">
        <w:rPr>
          <w:color w:val="000000"/>
          <w:szCs w:val="24"/>
        </w:rPr>
        <w:t>.</w:t>
      </w:r>
    </w:p>
    <w:p w14:paraId="05C1575D" w14:textId="35B8622F" w:rsidR="00AD0A5D" w:rsidRDefault="00AD0A5D" w:rsidP="00363F80">
      <w:pPr>
        <w:rPr>
          <w:color w:val="000000"/>
          <w:szCs w:val="24"/>
        </w:rPr>
      </w:pPr>
    </w:p>
    <w:p w14:paraId="7D9B6C54" w14:textId="77777777" w:rsidR="005E7CF5" w:rsidRDefault="005E7CF5" w:rsidP="00363F80">
      <w:pPr>
        <w:rPr>
          <w:color w:val="000000"/>
          <w:szCs w:val="24"/>
        </w:rPr>
      </w:pPr>
    </w:p>
    <w:p w14:paraId="65412C47" w14:textId="77777777" w:rsidR="0024141A" w:rsidRDefault="0024141A" w:rsidP="0024141A">
      <w:pPr>
        <w:pStyle w:val="Heading2"/>
        <w:shd w:val="clear" w:color="auto" w:fill="DFEBF5" w:themeFill="accent2" w:themeFillTint="33"/>
        <w:spacing w:after="0"/>
      </w:pPr>
      <w:bookmarkStart w:id="232" w:name="_Toc74667524"/>
      <w:r>
        <w:t>UWMPS IN RELATION TO OTHER EFFORTS</w:t>
      </w:r>
      <w:bookmarkEnd w:id="232"/>
    </w:p>
    <w:p w14:paraId="26C59A3F" w14:textId="77777777" w:rsidR="008E450E" w:rsidRDefault="008E450E" w:rsidP="00BE4A55"/>
    <w:p w14:paraId="05BB2FD8" w14:textId="4C6580B1" w:rsidR="008E450E" w:rsidRDefault="00CB6823" w:rsidP="00BE4A55">
      <w:r>
        <w:t>Liberty Utilitie</w:t>
      </w:r>
      <w:r w:rsidR="00A2747F">
        <w:t>s’</w:t>
      </w:r>
      <w:r w:rsidR="008E450E">
        <w:t xml:space="preserve"> 2020 </w:t>
      </w:r>
      <w:r w:rsidR="00711C8E">
        <w:rPr>
          <w:rFonts w:cs="ITC Berkeley Oldstyle Std Bk"/>
          <w:color w:val="000000"/>
          <w:szCs w:val="24"/>
        </w:rPr>
        <w:t>Plan</w:t>
      </w:r>
      <w:r w:rsidR="008E450E">
        <w:t xml:space="preserve"> was prepared </w:t>
      </w:r>
      <w:r w:rsidR="00731A2B">
        <w:t xml:space="preserve">in coordination with planning agencies including the </w:t>
      </w:r>
      <w:r w:rsidR="00F652E8">
        <w:t>San Bernardino</w:t>
      </w:r>
      <w:r w:rsidR="00731A2B">
        <w:t xml:space="preserve"> County Department of Regional Planning and the Southern California Association of Governments</w:t>
      </w:r>
      <w:r w:rsidR="0076156A">
        <w:t xml:space="preserve"> (SCAG)</w:t>
      </w:r>
      <w:r w:rsidR="00731A2B">
        <w:t xml:space="preserve">.  In </w:t>
      </w:r>
      <w:r w:rsidR="00731A2B" w:rsidRPr="00860740">
        <w:t xml:space="preserve">addition, </w:t>
      </w:r>
      <w:r>
        <w:t>Liberty Utilitie</w:t>
      </w:r>
      <w:r w:rsidR="00A2747F">
        <w:t>s’</w:t>
      </w:r>
      <w:r w:rsidR="00731A2B" w:rsidRPr="00860740">
        <w:t xml:space="preserve"> 2020 </w:t>
      </w:r>
      <w:r w:rsidR="00711C8E" w:rsidRPr="00860740">
        <w:rPr>
          <w:rFonts w:cs="ITC Berkeley Oldstyle Std Bk"/>
          <w:color w:val="000000"/>
          <w:szCs w:val="24"/>
        </w:rPr>
        <w:t>Plan</w:t>
      </w:r>
      <w:r w:rsidR="00731A2B" w:rsidRPr="00860740">
        <w:t xml:space="preserve"> was prepared using </w:t>
      </w:r>
      <w:r w:rsidR="00916F28" w:rsidRPr="00860740">
        <w:t>management</w:t>
      </w:r>
      <w:r w:rsidR="00731A2B" w:rsidRPr="00860740">
        <w:t xml:space="preserve"> documents including </w:t>
      </w:r>
      <w:r w:rsidR="001A1235">
        <w:t>the County of San Bernardino’s 2017 “Multi-Jurisdictional Hazard Mitigation Plan.”</w:t>
      </w:r>
    </w:p>
    <w:p w14:paraId="7927137C" w14:textId="77777777" w:rsidR="008E450E" w:rsidRDefault="008E450E" w:rsidP="00BE4A55"/>
    <w:p w14:paraId="6B49DF8F" w14:textId="3F4CAEA9" w:rsidR="002259DE" w:rsidRDefault="00CB6823" w:rsidP="001B36C3">
      <w:r>
        <w:t>Liberty Utilities</w:t>
      </w:r>
      <w:r w:rsidR="00BE4A55">
        <w:t xml:space="preserve"> is a sub-agency of </w:t>
      </w:r>
      <w:r w:rsidR="001A1235">
        <w:t>Mojave Water Agency (MWA)</w:t>
      </w:r>
      <w:r w:rsidR="00BE4A55">
        <w:t xml:space="preserve">, a wholesale water agency. </w:t>
      </w:r>
      <w:r w:rsidR="001A1235">
        <w:t>MWA</w:t>
      </w:r>
      <w:r w:rsidR="00BE4A55">
        <w:t xml:space="preserve"> prepared a 2020 </w:t>
      </w:r>
      <w:r w:rsidR="00711C8E">
        <w:t>Plan</w:t>
      </w:r>
      <w:r w:rsidR="00BE4A55">
        <w:t xml:space="preserve"> which is incorporated</w:t>
      </w:r>
      <w:r w:rsidR="58C3203B">
        <w:t xml:space="preserve"> by reference</w:t>
      </w:r>
      <w:r w:rsidR="00BE4A55">
        <w:t xml:space="preserve"> in </w:t>
      </w:r>
      <w:r>
        <w:t>Liberty Utilitie</w:t>
      </w:r>
      <w:r w:rsidR="00A2747F">
        <w:t>s’</w:t>
      </w:r>
      <w:r w:rsidR="00BE4A55">
        <w:t xml:space="preserve"> 2020 </w:t>
      </w:r>
      <w:r w:rsidR="00711C8E">
        <w:t>Plan</w:t>
      </w:r>
      <w:r w:rsidR="00BE4A55">
        <w:t xml:space="preserve">.  In addition, </w:t>
      </w:r>
      <w:r>
        <w:t>Liberty Utilities</w:t>
      </w:r>
      <w:r w:rsidR="00BE4A55">
        <w:t xml:space="preserve"> provided its 2020 </w:t>
      </w:r>
      <w:r w:rsidR="00711C8E">
        <w:t>Plan</w:t>
      </w:r>
      <w:r w:rsidR="00BE4A55">
        <w:t xml:space="preserve"> to </w:t>
      </w:r>
      <w:r w:rsidR="001A1235">
        <w:t>MWA</w:t>
      </w:r>
      <w:r w:rsidR="00BE4A55">
        <w:t xml:space="preserve"> which includes water use projections in five-year increments for</w:t>
      </w:r>
      <w:r w:rsidR="002259DE">
        <w:t xml:space="preserve"> a</w:t>
      </w:r>
      <w:r w:rsidR="00BE4A55">
        <w:t xml:space="preserve"> normal</w:t>
      </w:r>
      <w:r w:rsidR="002259DE">
        <w:t xml:space="preserve"> year</w:t>
      </w:r>
      <w:r w:rsidR="00BE4A55">
        <w:t xml:space="preserve">, </w:t>
      </w:r>
      <w:r w:rsidR="002259DE">
        <w:t xml:space="preserve">a </w:t>
      </w:r>
      <w:r w:rsidR="00BE4A55">
        <w:t>single dry</w:t>
      </w:r>
      <w:r w:rsidR="002259DE">
        <w:t xml:space="preserve"> year</w:t>
      </w:r>
      <w:r w:rsidR="00BE4A55">
        <w:t xml:space="preserve">, and </w:t>
      </w:r>
      <w:r w:rsidR="002259DE">
        <w:t>a five consecutive year drought</w:t>
      </w:r>
      <w:r w:rsidR="00BE4A55">
        <w:t xml:space="preserve"> </w:t>
      </w:r>
      <w:r w:rsidR="00DB327A">
        <w:t xml:space="preserve">conditions </w:t>
      </w:r>
      <w:r w:rsidR="00BE4A55">
        <w:t>over the next 2</w:t>
      </w:r>
      <w:r w:rsidR="00111F7D">
        <w:t>5</w:t>
      </w:r>
      <w:r w:rsidR="00BE4A55">
        <w:t xml:space="preserve"> years.</w:t>
      </w:r>
    </w:p>
    <w:p w14:paraId="5683D678" w14:textId="4E97C8C0" w:rsidR="001B36C3" w:rsidRDefault="001B36C3" w:rsidP="001B36C3"/>
    <w:p w14:paraId="2FFD5FDE" w14:textId="77777777" w:rsidR="005E7CF5" w:rsidRDefault="005E7CF5" w:rsidP="001B36C3"/>
    <w:p w14:paraId="6874B159" w14:textId="77777777" w:rsidR="0024141A" w:rsidRDefault="0024141A" w:rsidP="0024141A">
      <w:pPr>
        <w:pStyle w:val="Heading2"/>
        <w:shd w:val="clear" w:color="auto" w:fill="DFEBF5" w:themeFill="accent2" w:themeFillTint="33"/>
        <w:spacing w:after="0"/>
      </w:pPr>
      <w:bookmarkStart w:id="233" w:name="_Toc74667525"/>
      <w:r>
        <w:t>UWMPS AND GRANT OR LOAN ELIGIBILITY</w:t>
      </w:r>
      <w:bookmarkEnd w:id="233"/>
    </w:p>
    <w:p w14:paraId="5FC48FC0" w14:textId="77777777" w:rsidR="0024141A" w:rsidRDefault="0024141A" w:rsidP="0024141A"/>
    <w:p w14:paraId="23FFBFBF" w14:textId="18EED3FA" w:rsidR="0084058B" w:rsidRDefault="0024141A" w:rsidP="0024141A">
      <w:r>
        <w:t xml:space="preserve">Pursuant to DWR’s Final </w:t>
      </w:r>
      <w:r w:rsidR="00987BB6">
        <w:t>2020</w:t>
      </w:r>
      <w:r w:rsidR="00E335EA">
        <w:t xml:space="preserve"> </w:t>
      </w:r>
      <w:r w:rsidR="00987BB6">
        <w:t xml:space="preserve">UWMP </w:t>
      </w:r>
      <w:r>
        <w:t>Guidebook</w:t>
      </w:r>
      <w:r w:rsidR="00987BB6">
        <w:t>:</w:t>
      </w:r>
    </w:p>
    <w:p w14:paraId="1D46E2D5" w14:textId="77777777" w:rsidR="00111F7D" w:rsidRPr="00111F7D" w:rsidRDefault="00111F7D" w:rsidP="0024141A"/>
    <w:p w14:paraId="256BD722" w14:textId="3412C6BE" w:rsidR="00987BB6" w:rsidRPr="0084058B" w:rsidRDefault="00987BB6" w:rsidP="0024141A">
      <w:pPr>
        <w:rPr>
          <w:szCs w:val="24"/>
        </w:rPr>
      </w:pPr>
      <w:r w:rsidRPr="0084058B">
        <w:rPr>
          <w:szCs w:val="24"/>
        </w:rPr>
        <w:t>“</w:t>
      </w:r>
      <w:r w:rsidR="0084058B" w:rsidRPr="0084058B">
        <w:rPr>
          <w:i/>
          <w:iCs/>
          <w:szCs w:val="24"/>
        </w:rPr>
        <w:t xml:space="preserve">In order for a Supplier to be eligible for any water grant or loan administered by DWR, the Supplier must have a current UWMP on file that has been determined by DWR to </w:t>
      </w:r>
      <w:r w:rsidR="0084058B" w:rsidRPr="0084058B">
        <w:rPr>
          <w:i/>
          <w:iCs/>
          <w:szCs w:val="24"/>
        </w:rPr>
        <w:lastRenderedPageBreak/>
        <w:t>address the requirements of the Water Code. A current UWMP must also be maintained by the Supplier throughout the term of any grant or loan administered by DWR. A UWMP may also be required in order to be eligible for other state funding, depending on the conditions that are specified in the funding guidelines. Suppliers are encouraged to seek guidance on the specifics of any state funding source from the respective funding agencies. The following sections of the Water Code are pertinent to Suppliers considering pursuit of grants or loans</w:t>
      </w:r>
      <w:r w:rsidR="0084058B" w:rsidRPr="0084058B">
        <w:rPr>
          <w:szCs w:val="24"/>
        </w:rPr>
        <w:t>.”</w:t>
      </w:r>
      <w:r w:rsidR="006408E3">
        <w:rPr>
          <w:szCs w:val="24"/>
        </w:rPr>
        <w:t xml:space="preserve">               </w:t>
      </w:r>
    </w:p>
    <w:p w14:paraId="3528F78A" w14:textId="77777777" w:rsidR="0084058B" w:rsidRDefault="0084058B" w:rsidP="0024141A"/>
    <w:p w14:paraId="6633A90F" w14:textId="4280DB29" w:rsidR="0024141A" w:rsidRDefault="00CB6823" w:rsidP="00570E39">
      <w:r>
        <w:t>Liberty Utilitie</w:t>
      </w:r>
      <w:r w:rsidR="00A2747F">
        <w:t>s’</w:t>
      </w:r>
      <w:r w:rsidR="0024141A">
        <w:t xml:space="preserve"> </w:t>
      </w:r>
      <w:r w:rsidR="00987BB6">
        <w:t>2020</w:t>
      </w:r>
      <w:r w:rsidR="0024141A">
        <w:t xml:space="preserve"> </w:t>
      </w:r>
      <w:r w:rsidR="00E1138B">
        <w:t xml:space="preserve">Plan </w:t>
      </w:r>
      <w:r w:rsidR="0024141A">
        <w:t>has been prepared</w:t>
      </w:r>
      <w:r w:rsidR="003D7F18">
        <w:t xml:space="preserve"> </w:t>
      </w:r>
      <w:r w:rsidR="0024141A">
        <w:t>to meet eligibility requirements for grants and loans administered by the State and/or DWR.</w:t>
      </w:r>
    </w:p>
    <w:p w14:paraId="319E9C34" w14:textId="68181B3E" w:rsidR="00570E39" w:rsidRDefault="00570E39" w:rsidP="00570E39"/>
    <w:p w14:paraId="7FDA1587" w14:textId="77777777" w:rsidR="005E7CF5" w:rsidRDefault="005E7CF5" w:rsidP="00570E39"/>
    <w:p w14:paraId="66E99F68" w14:textId="77777777" w:rsidR="0024141A" w:rsidRDefault="0024141A" w:rsidP="0024141A">
      <w:pPr>
        <w:pStyle w:val="Heading2"/>
        <w:shd w:val="clear" w:color="auto" w:fill="DFEBF5" w:themeFill="accent2" w:themeFillTint="33"/>
        <w:spacing w:after="0"/>
      </w:pPr>
      <w:bookmarkStart w:id="234" w:name="_Toc74667526"/>
      <w:r>
        <w:t>DEMONSTRATION OF CONSISTENCY WITH THE DELTA PLAN FOR PARTICIPANTS IN COVERED ACTIONS</w:t>
      </w:r>
      <w:bookmarkEnd w:id="234"/>
    </w:p>
    <w:p w14:paraId="2B953565" w14:textId="77777777" w:rsidR="0024141A" w:rsidRDefault="0024141A" w:rsidP="0024141A">
      <w:pPr>
        <w:ind w:firstLine="720"/>
      </w:pPr>
    </w:p>
    <w:p w14:paraId="27EB08B3" w14:textId="77777777" w:rsidR="00111F7D" w:rsidRDefault="00111F7D" w:rsidP="00111F7D">
      <w:pPr>
        <w:rPr>
          <w:color w:val="080808"/>
          <w:szCs w:val="24"/>
        </w:rPr>
      </w:pPr>
      <w:r>
        <w:rPr>
          <w:color w:val="080808"/>
          <w:szCs w:val="24"/>
        </w:rPr>
        <w:t>Pursuant to DWR, an urban water supplier that anticipates participating in or receiving water from a proposed project (or “covered action”) such as a multi-year water transfer, conveyance facility, or new diversion that involves transferring water through, exporting water from, or using water in the Sacramento-San Joaquin Delta (Delta) should provide information in their 2015 and 2020 UWMPs for use in demonstrating consistency with Delta Plan Policy WR P1, “</w:t>
      </w:r>
      <w:r>
        <w:rPr>
          <w:i/>
          <w:iCs/>
          <w:color w:val="080808"/>
          <w:szCs w:val="24"/>
        </w:rPr>
        <w:t>Reduce Reliance on the Delta Through Improved Regional Water Self-Reliance”</w:t>
      </w:r>
      <w:r>
        <w:rPr>
          <w:color w:val="080808"/>
          <w:szCs w:val="24"/>
        </w:rPr>
        <w:t>. In addition, pursuant to California Code of Regulations, Title 23, § 5003:</w:t>
      </w:r>
    </w:p>
    <w:p w14:paraId="7EB975C5" w14:textId="77777777" w:rsidR="00111F7D" w:rsidRDefault="00111F7D" w:rsidP="00111F7D">
      <w:pPr>
        <w:rPr>
          <w:sz w:val="20"/>
        </w:rPr>
      </w:pPr>
    </w:p>
    <w:p w14:paraId="2BE7EFFE" w14:textId="77777777" w:rsidR="00111F7D" w:rsidRDefault="00111F7D" w:rsidP="00111F7D">
      <w:pPr>
        <w:spacing w:line="240" w:lineRule="auto"/>
        <w:ind w:left="720"/>
        <w:rPr>
          <w:i/>
          <w:iCs/>
          <w:color w:val="212121"/>
          <w:sz w:val="22"/>
          <w:szCs w:val="22"/>
        </w:rPr>
      </w:pPr>
      <w:r>
        <w:rPr>
          <w:i/>
          <w:iCs/>
          <w:color w:val="212121"/>
        </w:rPr>
        <w:t>(c)(1) Water suppliers that have done all of the following are contributing to reduced reliance on the Delta and improved regional self-reliance and are therefore consistent with this policy:</w:t>
      </w:r>
    </w:p>
    <w:p w14:paraId="7BEEACA0" w14:textId="77777777" w:rsidR="00111F7D" w:rsidRDefault="00111F7D" w:rsidP="00111F7D">
      <w:pPr>
        <w:spacing w:line="240" w:lineRule="auto"/>
        <w:ind w:left="720"/>
        <w:rPr>
          <w:i/>
          <w:iCs/>
          <w:color w:val="212121"/>
        </w:rPr>
      </w:pPr>
    </w:p>
    <w:p w14:paraId="0E616FA9" w14:textId="77777777" w:rsidR="00111F7D" w:rsidRDefault="00111F7D" w:rsidP="00111F7D">
      <w:pPr>
        <w:spacing w:line="240" w:lineRule="auto"/>
        <w:ind w:left="1440"/>
        <w:rPr>
          <w:i/>
          <w:iCs/>
          <w:color w:val="212121"/>
        </w:rPr>
      </w:pPr>
      <w:r>
        <w:rPr>
          <w:i/>
          <w:iCs/>
          <w:color w:val="212121"/>
        </w:rPr>
        <w:t>(A) Completed a current Urban or Agricultural Water Management Plan (Plan) which has been reviewed by the California Department of Water Resources for compliance with the applicable requirements of Water Code Division 6, Parts 2.55, 2.6, and 2.8;</w:t>
      </w:r>
    </w:p>
    <w:p w14:paraId="4B0571D9" w14:textId="77777777" w:rsidR="00111F7D" w:rsidRDefault="00111F7D" w:rsidP="00111F7D">
      <w:pPr>
        <w:spacing w:line="240" w:lineRule="auto"/>
        <w:ind w:left="720"/>
        <w:rPr>
          <w:i/>
          <w:iCs/>
          <w:color w:val="212121"/>
        </w:rPr>
      </w:pPr>
    </w:p>
    <w:p w14:paraId="2AED684D" w14:textId="77777777" w:rsidR="00111F7D" w:rsidRDefault="00111F7D" w:rsidP="00111F7D">
      <w:pPr>
        <w:spacing w:line="240" w:lineRule="auto"/>
        <w:ind w:left="1440"/>
        <w:rPr>
          <w:i/>
          <w:iCs/>
          <w:color w:val="212121"/>
        </w:rPr>
      </w:pPr>
      <w:r>
        <w:rPr>
          <w:i/>
          <w:iCs/>
          <w:color w:val="212121"/>
        </w:rPr>
        <w:t>(B) Identified, evaluated, and commenced implementation, consistent with the implementation schedule set forth in the Plan, of all programs and projects included in the Plan that are locally cost effective and technically feasible which reduce reliance on the Delta; and</w:t>
      </w:r>
    </w:p>
    <w:p w14:paraId="70C71CF9" w14:textId="77777777" w:rsidR="00111F7D" w:rsidRDefault="00111F7D" w:rsidP="00111F7D">
      <w:pPr>
        <w:spacing w:line="240" w:lineRule="auto"/>
        <w:ind w:left="720"/>
        <w:rPr>
          <w:i/>
          <w:iCs/>
          <w:color w:val="212121"/>
        </w:rPr>
      </w:pPr>
    </w:p>
    <w:p w14:paraId="21AF75D8" w14:textId="77777777" w:rsidR="00111F7D" w:rsidRDefault="00111F7D" w:rsidP="00111F7D">
      <w:pPr>
        <w:spacing w:line="240" w:lineRule="auto"/>
        <w:ind w:left="1440"/>
      </w:pPr>
      <w:r>
        <w:rPr>
          <w:i/>
          <w:iCs/>
          <w:color w:val="212121"/>
        </w:rPr>
        <w:t>(C) Included in the Plan, commencing in 2015, the expected outcome for measurable reduction in Delta reliance and improvement in regional self-reliance. The expected outcome for measurable reduction in Delta reliance and improvement in regional self-reliance shall be reported in the Plan as the reduction in the amount of water used, or in the percentage of water used, from the Delta watershed. For the purposes of reporting, water efficiency is considered a new source of water supply, consistent with Water Code section 1011(a).</w:t>
      </w:r>
    </w:p>
    <w:p w14:paraId="63489CD5" w14:textId="77777777" w:rsidR="00111F7D" w:rsidRDefault="00111F7D" w:rsidP="00111F7D">
      <w:pPr>
        <w:rPr>
          <w:sz w:val="20"/>
        </w:rPr>
      </w:pPr>
    </w:p>
    <w:p w14:paraId="73B58E83" w14:textId="77777777" w:rsidR="00111F7D" w:rsidRDefault="00111F7D" w:rsidP="00111F7D">
      <w:pPr>
        <w:rPr>
          <w:sz w:val="20"/>
        </w:rPr>
      </w:pPr>
    </w:p>
    <w:p w14:paraId="17293074" w14:textId="574FA254" w:rsidR="00111F7D" w:rsidRDefault="00CB6823" w:rsidP="00111F7D">
      <w:pPr>
        <w:rPr>
          <w:szCs w:val="24"/>
        </w:rPr>
      </w:pPr>
      <w:r>
        <w:rPr>
          <w:szCs w:val="24"/>
        </w:rPr>
        <w:t>Liberty Utilities</w:t>
      </w:r>
      <w:r w:rsidR="00111F7D" w:rsidRPr="000865AD">
        <w:rPr>
          <w:szCs w:val="24"/>
        </w:rPr>
        <w:t xml:space="preserve"> has reduced its reliance on the</w:t>
      </w:r>
      <w:r w:rsidR="00206B4A">
        <w:rPr>
          <w:szCs w:val="24"/>
        </w:rPr>
        <w:t xml:space="preserve"> imported</w:t>
      </w:r>
      <w:r w:rsidR="00111F7D" w:rsidRPr="000865AD">
        <w:rPr>
          <w:szCs w:val="24"/>
        </w:rPr>
        <w:t xml:space="preserve"> water supplies for </w:t>
      </w:r>
      <w:r w:rsidR="00992258">
        <w:rPr>
          <w:szCs w:val="24"/>
        </w:rPr>
        <w:t>CY 20</w:t>
      </w:r>
      <w:r w:rsidR="00111F7D" w:rsidRPr="000865AD">
        <w:rPr>
          <w:szCs w:val="24"/>
        </w:rPr>
        <w:t xml:space="preserve">15 and </w:t>
      </w:r>
      <w:r w:rsidR="00992258">
        <w:rPr>
          <w:szCs w:val="24"/>
        </w:rPr>
        <w:t>C</w:t>
      </w:r>
      <w:r w:rsidR="00111F7D" w:rsidRPr="000865AD">
        <w:rPr>
          <w:szCs w:val="24"/>
        </w:rPr>
        <w:t xml:space="preserve">Y 2020. In addition, </w:t>
      </w:r>
      <w:r>
        <w:rPr>
          <w:szCs w:val="24"/>
        </w:rPr>
        <w:t>Liberty Utilities</w:t>
      </w:r>
      <w:r w:rsidR="00111F7D" w:rsidRPr="000865AD">
        <w:rPr>
          <w:szCs w:val="24"/>
        </w:rPr>
        <w:t xml:space="preserve"> is projected to continue reducing its reliance on the</w:t>
      </w:r>
      <w:r w:rsidR="00206B4A">
        <w:rPr>
          <w:szCs w:val="24"/>
        </w:rPr>
        <w:t xml:space="preserve"> imported </w:t>
      </w:r>
      <w:r w:rsidR="00111F7D" w:rsidRPr="000865AD">
        <w:rPr>
          <w:szCs w:val="24"/>
        </w:rPr>
        <w:t xml:space="preserve">water supplies through </w:t>
      </w:r>
      <w:r w:rsidR="00992258">
        <w:rPr>
          <w:szCs w:val="24"/>
        </w:rPr>
        <w:t>C</w:t>
      </w:r>
      <w:r w:rsidR="00111F7D" w:rsidRPr="000865AD">
        <w:rPr>
          <w:szCs w:val="24"/>
        </w:rPr>
        <w:t xml:space="preserve">Y 2045.  A further discussion </w:t>
      </w:r>
      <w:del w:id="235" w:author="Mayra Lopez" w:date="2021-06-15T15:53:00Z">
        <w:r w:rsidR="00111F7D" w:rsidRPr="000865AD" w:rsidDel="000D1493">
          <w:rPr>
            <w:szCs w:val="24"/>
          </w:rPr>
          <w:delText xml:space="preserve">which </w:delText>
        </w:r>
      </w:del>
      <w:ins w:id="236" w:author="Mayra Lopez" w:date="2021-06-15T15:53:00Z">
        <w:r w:rsidR="000D1493">
          <w:rPr>
            <w:szCs w:val="24"/>
          </w:rPr>
          <w:t>of</w:t>
        </w:r>
        <w:r w:rsidR="000D1493" w:rsidRPr="000865AD">
          <w:rPr>
            <w:szCs w:val="24"/>
          </w:rPr>
          <w:t xml:space="preserve"> </w:t>
        </w:r>
      </w:ins>
      <w:r>
        <w:t>Liberty Utilitie</w:t>
      </w:r>
      <w:r w:rsidR="00A2747F">
        <w:t>s’</w:t>
      </w:r>
      <w:r w:rsidR="00111F7D" w:rsidRPr="000865AD">
        <w:rPr>
          <w:szCs w:val="24"/>
        </w:rPr>
        <w:t xml:space="preserve"> measurable reduction in </w:t>
      </w:r>
      <w:r w:rsidR="00206B4A">
        <w:rPr>
          <w:szCs w:val="24"/>
        </w:rPr>
        <w:t>imported water</w:t>
      </w:r>
      <w:r w:rsidR="00111F7D" w:rsidRPr="000865AD">
        <w:rPr>
          <w:szCs w:val="24"/>
        </w:rPr>
        <w:t xml:space="preserve"> reliance and improvement in regional self-reliance </w:t>
      </w:r>
      <w:r w:rsidR="00A2747F">
        <w:rPr>
          <w:szCs w:val="24"/>
        </w:rPr>
        <w:t>has been prepared by MWA and is included in MWA’s 2020 Regional UWMP</w:t>
      </w:r>
      <w:ins w:id="237" w:author="Stan Chen" w:date="2021-06-18T14:31:00Z">
        <w:r w:rsidR="00591ACA">
          <w:rPr>
            <w:szCs w:val="24"/>
          </w:rPr>
          <w:t xml:space="preserve"> and is provided in Appendix B</w:t>
        </w:r>
      </w:ins>
      <w:del w:id="238" w:author="Stan Chen" w:date="2021-06-18T14:31:00Z">
        <w:r w:rsidR="00A2747F" w:rsidDel="00591ACA">
          <w:rPr>
            <w:szCs w:val="24"/>
          </w:rPr>
          <w:delText xml:space="preserve">, which is incorporated by reference. </w:delText>
        </w:r>
        <w:r w:rsidR="00A2747F" w:rsidRPr="00EA49CF" w:rsidDel="00591ACA">
          <w:rPr>
            <w:szCs w:val="24"/>
            <w:highlight w:val="yellow"/>
          </w:rPr>
          <w:delText>&lt;Insert Appendix</w:delText>
        </w:r>
        <w:r w:rsidR="008D4044" w:rsidDel="00591ACA">
          <w:rPr>
            <w:szCs w:val="24"/>
            <w:highlight w:val="yellow"/>
          </w:rPr>
          <w:delText xml:space="preserve"> </w:delText>
        </w:r>
        <w:r w:rsidR="005660D8" w:rsidDel="00591ACA">
          <w:rPr>
            <w:szCs w:val="24"/>
            <w:highlight w:val="yellow"/>
          </w:rPr>
          <w:delText xml:space="preserve">B </w:delText>
        </w:r>
        <w:r w:rsidR="008D4044" w:rsidDel="00591ACA">
          <w:rPr>
            <w:szCs w:val="24"/>
            <w:highlight w:val="yellow"/>
          </w:rPr>
          <w:delText>reference</w:delText>
        </w:r>
        <w:r w:rsidR="00A2747F" w:rsidRPr="00EA49CF" w:rsidDel="00591ACA">
          <w:rPr>
            <w:szCs w:val="24"/>
            <w:highlight w:val="yellow"/>
          </w:rPr>
          <w:delText xml:space="preserve"> </w:delText>
        </w:r>
        <w:r w:rsidR="008D4044" w:rsidDel="00591ACA">
          <w:rPr>
            <w:szCs w:val="24"/>
            <w:highlight w:val="yellow"/>
          </w:rPr>
          <w:delText>when</w:delText>
        </w:r>
        <w:r w:rsidR="00A2747F" w:rsidRPr="00EA49CF" w:rsidDel="00591ACA">
          <w:rPr>
            <w:szCs w:val="24"/>
            <w:highlight w:val="yellow"/>
          </w:rPr>
          <w:delText xml:space="preserve"> MWA discussion pertaining to Liberty Utilities is available&gt;</w:delText>
        </w:r>
      </w:del>
      <w:ins w:id="239" w:author="Stan Chen" w:date="2021-06-18T14:31:00Z">
        <w:r w:rsidR="00591ACA">
          <w:rPr>
            <w:szCs w:val="24"/>
          </w:rPr>
          <w:t>.</w:t>
        </w:r>
      </w:ins>
    </w:p>
    <w:p w14:paraId="1315272A" w14:textId="6D2B40B1" w:rsidR="00B56F93" w:rsidRDefault="00B56F93" w:rsidP="00570E39"/>
    <w:p w14:paraId="2F5DBC9D" w14:textId="77777777" w:rsidR="005E7CF5" w:rsidRDefault="005E7CF5" w:rsidP="00570E39"/>
    <w:p w14:paraId="3D1FBC29" w14:textId="77777777" w:rsidR="0024141A" w:rsidRDefault="0024141A" w:rsidP="0024141A">
      <w:pPr>
        <w:pStyle w:val="Heading2"/>
        <w:shd w:val="clear" w:color="auto" w:fill="DFEBF5" w:themeFill="accent2" w:themeFillTint="33"/>
        <w:spacing w:after="0"/>
      </w:pPr>
      <w:bookmarkStart w:id="240" w:name="_Toc74667527"/>
      <w:r>
        <w:t>TIPS FOR UWMP PREPARERS</w:t>
      </w:r>
      <w:bookmarkEnd w:id="240"/>
    </w:p>
    <w:p w14:paraId="058241BF" w14:textId="77777777" w:rsidR="0024141A" w:rsidRDefault="0024141A" w:rsidP="0024141A">
      <w:pPr>
        <w:ind w:firstLine="720"/>
      </w:pPr>
    </w:p>
    <w:p w14:paraId="1790639B" w14:textId="6A8E63B7" w:rsidR="0010429C" w:rsidRDefault="00CB6823" w:rsidP="00916F28">
      <w:r>
        <w:t>Liberty Utilitie</w:t>
      </w:r>
      <w:r w:rsidR="00A2747F">
        <w:t>s’</w:t>
      </w:r>
      <w:r w:rsidR="00916F28">
        <w:t xml:space="preserve"> 2020 </w:t>
      </w:r>
      <w:r w:rsidR="00E1138B">
        <w:t xml:space="preserve">Plan </w:t>
      </w:r>
      <w:bookmarkStart w:id="241" w:name="_Hlk63244450"/>
      <w:r w:rsidR="007E0EDA">
        <w:t xml:space="preserve">(which includes </w:t>
      </w:r>
      <w:r>
        <w:t>Liberty Utilitie</w:t>
      </w:r>
      <w:r w:rsidR="00A2747F">
        <w:t>s’</w:t>
      </w:r>
      <w:r w:rsidR="007E0EDA">
        <w:t xml:space="preserve"> 2020 Water Shortage Contingency Plan (WSCP))</w:t>
      </w:r>
      <w:bookmarkEnd w:id="241"/>
      <w:r w:rsidR="007E0EDA">
        <w:t xml:space="preserve"> </w:t>
      </w:r>
      <w:r w:rsidR="00916F28">
        <w:t xml:space="preserve">is considered an update to </w:t>
      </w:r>
      <w:r>
        <w:t>Liberty Utilitie</w:t>
      </w:r>
      <w:r w:rsidR="00A2747F">
        <w:t>s’</w:t>
      </w:r>
      <w:r w:rsidR="00916F28">
        <w:t xml:space="preserve"> 2015 </w:t>
      </w:r>
      <w:r w:rsidR="00E1138B">
        <w:t>Plan</w:t>
      </w:r>
      <w:r w:rsidR="00916F28">
        <w:t xml:space="preserve">.  However, the 2020 </w:t>
      </w:r>
      <w:r w:rsidR="00E1138B">
        <w:t xml:space="preserve">Plan </w:t>
      </w:r>
      <w:r w:rsidR="007E0EDA">
        <w:t>and the WSCP are</w:t>
      </w:r>
      <w:r w:rsidR="00916F28">
        <w:t xml:space="preserve"> considered stand-alone document</w:t>
      </w:r>
      <w:r w:rsidR="007E0EDA">
        <w:t>s</w:t>
      </w:r>
      <w:r w:rsidR="00916F28">
        <w:t xml:space="preserve">.  As discussed in Section 1.1, </w:t>
      </w:r>
      <w:r>
        <w:t>Liberty Utilitie</w:t>
      </w:r>
      <w:r w:rsidR="00A2747F">
        <w:t>s’</w:t>
      </w:r>
      <w:r w:rsidR="00916F28">
        <w:t xml:space="preserve"> 2020 </w:t>
      </w:r>
      <w:r w:rsidR="00E1138B">
        <w:t xml:space="preserve">Plan </w:t>
      </w:r>
      <w:r w:rsidR="00916F28">
        <w:t xml:space="preserve">was prepared consistent with the recommended organization provided in DWR’s </w:t>
      </w:r>
      <w:r w:rsidR="00D53D64">
        <w:t>Final 2020 UWMP Guidebook</w:t>
      </w:r>
      <w:r w:rsidR="00916F28" w:rsidRPr="00ED1131">
        <w:t xml:space="preserve">. </w:t>
      </w:r>
    </w:p>
    <w:p w14:paraId="7A6C7A65" w14:textId="77777777" w:rsidR="00E156A8" w:rsidRDefault="00E156A8" w:rsidP="00916F28"/>
    <w:p w14:paraId="1949F905" w14:textId="0F458D37" w:rsidR="00916F28" w:rsidRPr="00ED1131" w:rsidRDefault="00916F28" w:rsidP="00916F28">
      <w:pPr>
        <w:rPr>
          <w:szCs w:val="24"/>
        </w:rPr>
      </w:pPr>
      <w:r w:rsidRPr="00AB4A91">
        <w:lastRenderedPageBreak/>
        <w:t xml:space="preserve">A checklist of specific UWMP requirements is included in </w:t>
      </w:r>
      <w:r w:rsidRPr="0061632B">
        <w:t xml:space="preserve">Appendix </w:t>
      </w:r>
      <w:r w:rsidR="0061632B" w:rsidRPr="0061632B">
        <w:t>C</w:t>
      </w:r>
      <w:r w:rsidRPr="0061632B">
        <w:t>.  The</w:t>
      </w:r>
      <w:r w:rsidRPr="00AB4A91">
        <w:t xml:space="preserve"> checklist includes the page number where the required elements are addressed to assist in DWR’s review of the submitted Plan.</w:t>
      </w:r>
    </w:p>
    <w:p w14:paraId="45E2E1C6" w14:textId="77777777" w:rsidR="0024141A" w:rsidRDefault="0024141A" w:rsidP="00556304">
      <w:pPr>
        <w:ind w:firstLine="720"/>
      </w:pPr>
    </w:p>
    <w:p w14:paraId="59335995" w14:textId="77777777" w:rsidR="00417371" w:rsidRDefault="00417371" w:rsidP="00556304">
      <w:pPr>
        <w:ind w:firstLine="720"/>
        <w:sectPr w:rsidR="00417371" w:rsidSect="00456C0F">
          <w:headerReference w:type="even" r:id="rId28"/>
          <w:headerReference w:type="default" r:id="rId29"/>
          <w:footerReference w:type="default" r:id="rId30"/>
          <w:headerReference w:type="first" r:id="rId31"/>
          <w:endnotePr>
            <w:numFmt w:val="decimal"/>
          </w:endnotePr>
          <w:pgSz w:w="12240" w:h="15840" w:code="1"/>
          <w:pgMar w:top="1800" w:right="1440" w:bottom="1440" w:left="1440" w:header="720" w:footer="720" w:gutter="0"/>
          <w:pgNumType w:start="1" w:chapStyle="1"/>
          <w:cols w:space="720"/>
          <w:noEndnote/>
          <w:docGrid w:linePitch="326"/>
        </w:sectPr>
      </w:pPr>
    </w:p>
    <w:p w14:paraId="5C1CAD2D" w14:textId="77777777" w:rsidR="00436018" w:rsidRDefault="00436018" w:rsidP="00AB4A91">
      <w:pPr>
        <w:pStyle w:val="Heading1"/>
        <w:shd w:val="clear" w:color="auto" w:fill="EBE8EC" w:themeFill="accent6" w:themeFillTint="33"/>
        <w:spacing w:line="480" w:lineRule="auto"/>
        <w:ind w:left="0" w:firstLine="432"/>
      </w:pPr>
      <w:bookmarkStart w:id="242" w:name="_Toc74667528"/>
      <w:bookmarkEnd w:id="242"/>
    </w:p>
    <w:p w14:paraId="532C8365" w14:textId="77777777" w:rsidR="00436018" w:rsidRPr="00DC2F6B" w:rsidRDefault="00B73F56" w:rsidP="00FD795B">
      <w:pPr>
        <w:pStyle w:val="Heading"/>
        <w:shd w:val="clear" w:color="auto" w:fill="EBE8EC" w:themeFill="accent6" w:themeFillTint="33"/>
      </w:pPr>
      <w:bookmarkStart w:id="243" w:name="_Toc74667529"/>
      <w:r w:rsidRPr="00DC2F6B">
        <w:t>PLAN PREPARATION</w:t>
      </w:r>
      <w:bookmarkEnd w:id="243"/>
    </w:p>
    <w:p w14:paraId="689D2CF6" w14:textId="77777777" w:rsidR="0054724C" w:rsidRDefault="0054724C" w:rsidP="0054724C">
      <w:pPr>
        <w:rPr>
          <w:rStyle w:val="normaltextrun"/>
          <w:b/>
          <w:bCs/>
          <w:u w:val="single"/>
        </w:rPr>
      </w:pPr>
    </w:p>
    <w:p w14:paraId="70D2C064" w14:textId="77777777" w:rsidR="0054724C" w:rsidRPr="0054724C" w:rsidRDefault="0054724C" w:rsidP="0054724C">
      <w:pPr>
        <w:shd w:val="clear" w:color="auto" w:fill="D9DFEF" w:themeFill="accent1" w:themeFillTint="33"/>
        <w:rPr>
          <w:rStyle w:val="normaltextrun"/>
          <w:b/>
          <w:bCs/>
          <w:u w:val="single"/>
        </w:rPr>
      </w:pPr>
      <w:r w:rsidRPr="0054724C">
        <w:rPr>
          <w:rStyle w:val="normaltextrun"/>
          <w:b/>
          <w:bCs/>
          <w:u w:val="single"/>
        </w:rPr>
        <w:t>LAY DESCRIPTION – CHAPTER 2</w:t>
      </w:r>
    </w:p>
    <w:p w14:paraId="5D503881" w14:textId="77777777" w:rsidR="0054724C" w:rsidRPr="0054724C" w:rsidRDefault="0054724C" w:rsidP="0054724C">
      <w:pPr>
        <w:rPr>
          <w:b/>
          <w:bCs/>
          <w:szCs w:val="24"/>
        </w:rPr>
      </w:pPr>
    </w:p>
    <w:p w14:paraId="699496F6" w14:textId="77777777" w:rsidR="0054724C" w:rsidRPr="0054724C" w:rsidRDefault="0054724C" w:rsidP="0054724C">
      <w:pPr>
        <w:rPr>
          <w:b/>
          <w:bCs/>
          <w:szCs w:val="24"/>
        </w:rPr>
      </w:pPr>
      <w:r w:rsidRPr="0054724C">
        <w:rPr>
          <w:b/>
          <w:bCs/>
          <w:szCs w:val="24"/>
        </w:rPr>
        <w:t>PLAN PREPARATION</w:t>
      </w:r>
    </w:p>
    <w:p w14:paraId="04703D01" w14:textId="77777777" w:rsidR="0054724C" w:rsidRPr="0054724C" w:rsidRDefault="0054724C" w:rsidP="0054724C">
      <w:pPr>
        <w:rPr>
          <w:szCs w:val="24"/>
        </w:rPr>
      </w:pPr>
    </w:p>
    <w:p w14:paraId="60E0F679" w14:textId="34C6C123" w:rsidR="0054724C" w:rsidRPr="0054724C" w:rsidRDefault="0054724C" w:rsidP="0054724C">
      <w:pPr>
        <w:rPr>
          <w:szCs w:val="24"/>
        </w:rPr>
      </w:pPr>
      <w:r w:rsidRPr="0054724C">
        <w:rPr>
          <w:szCs w:val="24"/>
        </w:rPr>
        <w:t>Chapter 2 (Plan Preparation) of Liberty Utilitie</w:t>
      </w:r>
      <w:r w:rsidR="00A2747F">
        <w:rPr>
          <w:szCs w:val="24"/>
        </w:rPr>
        <w:t>s - Apple Valley’s</w:t>
      </w:r>
      <w:r w:rsidRPr="0054724C">
        <w:rPr>
          <w:szCs w:val="24"/>
        </w:rPr>
        <w:t xml:space="preserve"> 2020 Plan discusses and provides the following:</w:t>
      </w:r>
    </w:p>
    <w:p w14:paraId="315C791E" w14:textId="77777777" w:rsidR="0054724C" w:rsidRPr="0054724C" w:rsidRDefault="0054724C" w:rsidP="0054724C">
      <w:pPr>
        <w:rPr>
          <w:szCs w:val="24"/>
        </w:rPr>
      </w:pPr>
    </w:p>
    <w:p w14:paraId="439F42B9" w14:textId="20A478FF" w:rsidR="0054724C" w:rsidRPr="0054724C" w:rsidRDefault="0054724C" w:rsidP="00C12CC4">
      <w:pPr>
        <w:numPr>
          <w:ilvl w:val="0"/>
          <w:numId w:val="23"/>
        </w:numPr>
        <w:rPr>
          <w:szCs w:val="24"/>
        </w:rPr>
      </w:pPr>
      <w:r w:rsidRPr="0054724C">
        <w:rPr>
          <w:szCs w:val="24"/>
        </w:rPr>
        <w:t>The basis for preparing an Urban Water Management Plan is provided. Liberty Utilities is required to prepare the 2020 Plan because it is an “urban water supplier” (Liberty Utilities serves more than 3,000 customers and it supplies more than 3,000 acre-feet of water annually to its customers for municipal purposes)</w:t>
      </w:r>
      <w:ins w:id="244" w:author="Mayra Lopez" w:date="2021-06-15T15:54:00Z">
        <w:r w:rsidR="000D1493">
          <w:rPr>
            <w:szCs w:val="24"/>
          </w:rPr>
          <w:t>.</w:t>
        </w:r>
      </w:ins>
    </w:p>
    <w:p w14:paraId="4FCF9058" w14:textId="18521A55" w:rsidR="0054724C" w:rsidRPr="0054724C" w:rsidRDefault="0054724C" w:rsidP="00C12CC4">
      <w:pPr>
        <w:numPr>
          <w:ilvl w:val="0"/>
          <w:numId w:val="23"/>
        </w:numPr>
        <w:rPr>
          <w:szCs w:val="24"/>
        </w:rPr>
      </w:pPr>
      <w:r w:rsidRPr="0054724C">
        <w:rPr>
          <w:szCs w:val="24"/>
        </w:rPr>
        <w:t>Liberty Utilities is a “Public Water System” and is regulated by the State Water Resources Control Board - Division of Drinking Water. Liberty Utilitie</w:t>
      </w:r>
      <w:r w:rsidR="00A2747F">
        <w:rPr>
          <w:szCs w:val="24"/>
        </w:rPr>
        <w:t>s’</w:t>
      </w:r>
      <w:r w:rsidRPr="0054724C">
        <w:rPr>
          <w:szCs w:val="24"/>
        </w:rPr>
        <w:t xml:space="preserve"> Public Water System number is provided in Table 2-1.</w:t>
      </w:r>
    </w:p>
    <w:p w14:paraId="68E15157" w14:textId="58E2293A" w:rsidR="0054724C" w:rsidRPr="0054724C" w:rsidRDefault="0054724C" w:rsidP="00C12CC4">
      <w:pPr>
        <w:numPr>
          <w:ilvl w:val="0"/>
          <w:numId w:val="23"/>
        </w:numPr>
        <w:rPr>
          <w:szCs w:val="24"/>
        </w:rPr>
      </w:pPr>
      <w:r w:rsidRPr="0054724C">
        <w:rPr>
          <w:szCs w:val="24"/>
        </w:rPr>
        <w:t>Liberty Utilitie</w:t>
      </w:r>
      <w:r w:rsidR="00A2747F">
        <w:rPr>
          <w:szCs w:val="24"/>
        </w:rPr>
        <w:t>s’</w:t>
      </w:r>
      <w:r w:rsidRPr="0054724C">
        <w:rPr>
          <w:szCs w:val="24"/>
        </w:rPr>
        <w:t xml:space="preserve"> Plan has been prepared as an “individual” plan rather than a “regional” plan in an effort to provide information specific to Liberty Utilities to best inform its employees, management and customers.</w:t>
      </w:r>
    </w:p>
    <w:p w14:paraId="26FA5A7D" w14:textId="7C649A2D" w:rsidR="0054724C" w:rsidRPr="0054724C" w:rsidRDefault="0054724C" w:rsidP="00C12CC4">
      <w:pPr>
        <w:numPr>
          <w:ilvl w:val="0"/>
          <w:numId w:val="23"/>
        </w:numPr>
        <w:rPr>
          <w:szCs w:val="24"/>
        </w:rPr>
      </w:pPr>
      <w:r w:rsidRPr="0054724C">
        <w:rPr>
          <w:szCs w:val="24"/>
        </w:rPr>
        <w:t>Information presented in Liberty Utilitie</w:t>
      </w:r>
      <w:r w:rsidR="00A2747F">
        <w:rPr>
          <w:szCs w:val="24"/>
        </w:rPr>
        <w:t>s’</w:t>
      </w:r>
      <w:r w:rsidRPr="0054724C">
        <w:rPr>
          <w:szCs w:val="24"/>
        </w:rPr>
        <w:t xml:space="preserve"> 2020 Plan is provided on “calendar year” basis which is from January through December 31, 2020. </w:t>
      </w:r>
    </w:p>
    <w:p w14:paraId="6D6E25C1" w14:textId="3647E1F0" w:rsidR="0054724C" w:rsidRPr="0054724C" w:rsidRDefault="0054724C" w:rsidP="00C12CC4">
      <w:pPr>
        <w:numPr>
          <w:ilvl w:val="0"/>
          <w:numId w:val="23"/>
        </w:numPr>
        <w:rPr>
          <w:szCs w:val="24"/>
        </w:rPr>
      </w:pPr>
      <w:r w:rsidRPr="0054724C">
        <w:rPr>
          <w:szCs w:val="24"/>
        </w:rPr>
        <w:t>Water quantities presented in Liberty Utilitie</w:t>
      </w:r>
      <w:r w:rsidR="00A2747F">
        <w:rPr>
          <w:szCs w:val="24"/>
        </w:rPr>
        <w:t>s’</w:t>
      </w:r>
      <w:r w:rsidRPr="0054724C">
        <w:rPr>
          <w:szCs w:val="24"/>
        </w:rPr>
        <w:t xml:space="preserve"> 2020 Plan are provided on an “acre-foot” basis. </w:t>
      </w:r>
    </w:p>
    <w:p w14:paraId="35AB4DBB" w14:textId="4565C1DE" w:rsidR="0054724C" w:rsidRPr="0054724C" w:rsidRDefault="0054724C" w:rsidP="00C12CC4">
      <w:pPr>
        <w:numPr>
          <w:ilvl w:val="0"/>
          <w:numId w:val="23"/>
        </w:numPr>
        <w:rPr>
          <w:szCs w:val="24"/>
        </w:rPr>
      </w:pPr>
      <w:r w:rsidRPr="0054724C">
        <w:rPr>
          <w:szCs w:val="24"/>
        </w:rPr>
        <w:t>Liberty Utilitie</w:t>
      </w:r>
      <w:r w:rsidR="00A2747F">
        <w:rPr>
          <w:szCs w:val="24"/>
        </w:rPr>
        <w:t>s’</w:t>
      </w:r>
      <w:r w:rsidRPr="0054724C">
        <w:rPr>
          <w:szCs w:val="24"/>
        </w:rPr>
        <w:t xml:space="preserve"> coordination and outreach efforts with wholesale water agencies, other retail water agencies, and the community are described. Liberty Utilities coordinated the preparation of its 2020 Plan with the Golden State Water </w:t>
      </w:r>
      <w:r w:rsidRPr="0054724C">
        <w:rPr>
          <w:szCs w:val="24"/>
        </w:rPr>
        <w:lastRenderedPageBreak/>
        <w:t>Company, MWA, SWRCB – DDW, the Town of Apple Valley, the City of Victorville, and the County of San Bernardino.</w:t>
      </w:r>
      <w:r w:rsidRPr="0054724C" w:rsidDel="001D7AAF">
        <w:rPr>
          <w:szCs w:val="24"/>
        </w:rPr>
        <w:t xml:space="preserve"> </w:t>
      </w:r>
    </w:p>
    <w:p w14:paraId="5A7912CF" w14:textId="7EB7BF20" w:rsidR="00FD795B" w:rsidRPr="007356F9" w:rsidRDefault="0054724C" w:rsidP="009F5F89">
      <w:pPr>
        <w:numPr>
          <w:ilvl w:val="0"/>
          <w:numId w:val="23"/>
        </w:numPr>
        <w:rPr>
          <w:szCs w:val="24"/>
        </w:rPr>
      </w:pPr>
      <w:r w:rsidRPr="0054724C">
        <w:rPr>
          <w:szCs w:val="24"/>
        </w:rPr>
        <w:t>Liberty Utilitie</w:t>
      </w:r>
      <w:r w:rsidR="00A2747F">
        <w:rPr>
          <w:szCs w:val="24"/>
        </w:rPr>
        <w:t>s’</w:t>
      </w:r>
      <w:r w:rsidRPr="0054724C">
        <w:rPr>
          <w:szCs w:val="24"/>
        </w:rPr>
        <w:t xml:space="preserve"> notification process to the cities and county within which Liberty Utilities provides water supplies </w:t>
      </w:r>
      <w:del w:id="245" w:author="Mayra Lopez" w:date="2021-06-15T15:54:00Z">
        <w:r w:rsidRPr="0054724C" w:rsidDel="000D1493">
          <w:rPr>
            <w:szCs w:val="24"/>
          </w:rPr>
          <w:delText xml:space="preserve">to </w:delText>
        </w:r>
      </w:del>
      <w:r w:rsidRPr="0054724C">
        <w:rPr>
          <w:szCs w:val="24"/>
        </w:rPr>
        <w:t>is discussed.</w:t>
      </w:r>
    </w:p>
    <w:p w14:paraId="696E85E2" w14:textId="6956F33E" w:rsidR="00D53D64" w:rsidRDefault="00D53D64">
      <w:pPr>
        <w:autoSpaceDE/>
        <w:autoSpaceDN/>
        <w:adjustRightInd/>
        <w:spacing w:line="240" w:lineRule="auto"/>
        <w:jc w:val="left"/>
        <w:rPr>
          <w:b/>
          <w:bCs/>
          <w:szCs w:val="24"/>
        </w:rPr>
      </w:pPr>
    </w:p>
    <w:p w14:paraId="47BE8882" w14:textId="77777777" w:rsidR="005E7CF5" w:rsidRDefault="005E7CF5">
      <w:pPr>
        <w:autoSpaceDE/>
        <w:autoSpaceDN/>
        <w:adjustRightInd/>
        <w:spacing w:line="240" w:lineRule="auto"/>
        <w:jc w:val="left"/>
        <w:rPr>
          <w:b/>
          <w:bCs/>
          <w:szCs w:val="24"/>
        </w:rPr>
      </w:pPr>
    </w:p>
    <w:p w14:paraId="501323EA" w14:textId="0E9E8102" w:rsidR="00AB4A91" w:rsidRPr="00DC2F6B" w:rsidRDefault="00AB4A91" w:rsidP="00AB4A91">
      <w:pPr>
        <w:pStyle w:val="Heading2"/>
        <w:shd w:val="clear" w:color="auto" w:fill="DFEBF5" w:themeFill="accent2" w:themeFillTint="33"/>
      </w:pPr>
      <w:bookmarkStart w:id="246" w:name="_Toc74667530"/>
      <w:r w:rsidRPr="00DC2F6B">
        <w:t>PLAN</w:t>
      </w:r>
      <w:r>
        <w:t xml:space="preserve"> PREP</w:t>
      </w:r>
      <w:r w:rsidR="003D7F18">
        <w:t>A</w:t>
      </w:r>
      <w:r>
        <w:t>RATION</w:t>
      </w:r>
      <w:bookmarkEnd w:id="246"/>
    </w:p>
    <w:p w14:paraId="1E9572D4" w14:textId="03EFA3CB" w:rsidR="00417371" w:rsidRDefault="00417371" w:rsidP="00417371">
      <w:r>
        <w:t>As discussed in Section 1.1, Liberty Utilitie</w:t>
      </w:r>
      <w:r w:rsidR="00A2747F">
        <w:t>s’</w:t>
      </w:r>
      <w:r>
        <w:t xml:space="preserve"> 2020 Plan was prepared consistent with the recommended organization provided in DWR’s Final 2020 UWMP Guidebook</w:t>
      </w:r>
      <w:r w:rsidRPr="00ED1131">
        <w:t xml:space="preserve">.  </w:t>
      </w:r>
      <w:r>
        <w:t xml:space="preserve"> Pursuant to DWR’s Final 2020 UWMP Guidebook:</w:t>
      </w:r>
    </w:p>
    <w:p w14:paraId="6662E902" w14:textId="77777777" w:rsidR="00417371" w:rsidRPr="00D53D64" w:rsidRDefault="00417371" w:rsidP="00417371">
      <w:pPr>
        <w:rPr>
          <w:i/>
          <w:iCs/>
          <w:szCs w:val="24"/>
        </w:rPr>
      </w:pPr>
    </w:p>
    <w:p w14:paraId="7B91E231" w14:textId="7107BC18" w:rsidR="00417371" w:rsidRPr="00D53D64" w:rsidRDefault="00417371" w:rsidP="00417371">
      <w:pPr>
        <w:rPr>
          <w:i/>
          <w:iCs/>
          <w:szCs w:val="24"/>
        </w:rPr>
      </w:pPr>
      <w:r>
        <w:rPr>
          <w:szCs w:val="24"/>
        </w:rPr>
        <w:t>“</w:t>
      </w:r>
      <w:r w:rsidRPr="00D53D64">
        <w:rPr>
          <w:i/>
          <w:iCs/>
          <w:szCs w:val="24"/>
        </w:rPr>
        <w:t xml:space="preserve">The California Water Code (Water Code) specifies several requirements for preparing a UWMP, including who is required to prepare a UWMP; how to prepare a UWMP, depending on whether the Supplier </w:t>
      </w:r>
      <w:del w:id="247" w:author="Mayra Lopez" w:date="2021-06-15T15:54:00Z">
        <w:r w:rsidRPr="00D53D64" w:rsidDel="000D1493">
          <w:rPr>
            <w:i/>
            <w:iCs/>
            <w:szCs w:val="24"/>
          </w:rPr>
          <w:delText xml:space="preserve">choses </w:delText>
        </w:r>
      </w:del>
      <w:ins w:id="248" w:author="Mayra Lopez" w:date="2021-06-15T15:54:00Z">
        <w:r w:rsidR="000D1493">
          <w:rPr>
            <w:i/>
            <w:iCs/>
            <w:szCs w:val="24"/>
          </w:rPr>
          <w:t>choos</w:t>
        </w:r>
      </w:ins>
      <w:ins w:id="249" w:author="Mayra Lopez" w:date="2021-06-15T15:55:00Z">
        <w:r w:rsidR="000D1493">
          <w:rPr>
            <w:i/>
            <w:iCs/>
            <w:szCs w:val="24"/>
          </w:rPr>
          <w:t>es</w:t>
        </w:r>
      </w:ins>
      <w:ins w:id="250" w:author="Mayra Lopez" w:date="2021-06-15T15:54:00Z">
        <w:r w:rsidR="000D1493" w:rsidRPr="00D53D64">
          <w:rPr>
            <w:i/>
            <w:iCs/>
            <w:szCs w:val="24"/>
          </w:rPr>
          <w:t xml:space="preserve"> </w:t>
        </w:r>
      </w:ins>
      <w:r w:rsidRPr="00D53D64">
        <w:rPr>
          <w:i/>
          <w:iCs/>
          <w:szCs w:val="24"/>
        </w:rPr>
        <w:t>to participate in a regional or individual planning effort; selection of reporting year-type; and coordination, notification, and outreach.</w:t>
      </w:r>
      <w:r>
        <w:rPr>
          <w:szCs w:val="24"/>
        </w:rPr>
        <w:t>”</w:t>
      </w:r>
    </w:p>
    <w:p w14:paraId="269F644B" w14:textId="77777777" w:rsidR="00417371" w:rsidRPr="00D53D64" w:rsidRDefault="00417371" w:rsidP="00417371">
      <w:pPr>
        <w:rPr>
          <w:szCs w:val="24"/>
        </w:rPr>
      </w:pPr>
    </w:p>
    <w:p w14:paraId="4BD759B4" w14:textId="000E37ED" w:rsidR="00417371" w:rsidRDefault="00417371" w:rsidP="00417371">
      <w:pPr>
        <w:rPr>
          <w:rFonts w:cs="ITC Berkeley Oldstyle Std Bk"/>
          <w:color w:val="000000"/>
          <w:szCs w:val="24"/>
        </w:rPr>
      </w:pPr>
      <w:r w:rsidRPr="00E335EA">
        <w:rPr>
          <w:rFonts w:cs="ITC Berkeley Oldstyle Std Bk"/>
          <w:szCs w:val="24"/>
        </w:rPr>
        <w:t xml:space="preserve">Pursuant to </w:t>
      </w:r>
      <w:r>
        <w:rPr>
          <w:rFonts w:cs="ITC Berkeley Oldstyle Std Bk"/>
          <w:szCs w:val="24"/>
        </w:rPr>
        <w:t>CWC</w:t>
      </w:r>
      <w:r w:rsidRPr="00E335EA">
        <w:rPr>
          <w:rFonts w:cs="ITC Berkeley Oldstyle Std Bk"/>
          <w:szCs w:val="24"/>
        </w:rPr>
        <w:t xml:space="preserve"> requirements, </w:t>
      </w:r>
      <w:r>
        <w:t>Liberty Utilitie</w:t>
      </w:r>
      <w:r w:rsidR="00A2747F">
        <w:t>s’</w:t>
      </w:r>
      <w:r>
        <w:rPr>
          <w:rFonts w:cs="ITC Berkeley Oldstyle Std Bk"/>
          <w:color w:val="000000"/>
          <w:szCs w:val="24"/>
        </w:rPr>
        <w:t xml:space="preserve"> 2020 Plan incorporates DWR’s</w:t>
      </w:r>
      <w:r w:rsidRPr="00BE0758">
        <w:rPr>
          <w:rFonts w:cs="ITC Berkeley Oldstyle Std Bk"/>
          <w:color w:val="000000"/>
          <w:szCs w:val="24"/>
        </w:rPr>
        <w:t xml:space="preserve"> </w:t>
      </w:r>
      <w:r>
        <w:rPr>
          <w:rFonts w:cs="ITC Berkeley Oldstyle Std Bk"/>
          <w:color w:val="000000"/>
          <w:szCs w:val="24"/>
        </w:rPr>
        <w:t>water use and supply</w:t>
      </w:r>
      <w:r w:rsidRPr="00BE0758">
        <w:rPr>
          <w:rFonts w:cs="ITC Berkeley Oldstyle Std Bk"/>
          <w:color w:val="000000"/>
          <w:szCs w:val="24"/>
        </w:rPr>
        <w:t xml:space="preserve"> tables </w:t>
      </w:r>
      <w:r>
        <w:rPr>
          <w:rFonts w:cs="ITC Berkeley Oldstyle Std Bk"/>
          <w:color w:val="000000"/>
          <w:szCs w:val="24"/>
        </w:rPr>
        <w:t xml:space="preserve">(standardized tables) </w:t>
      </w:r>
      <w:r w:rsidRPr="00BE0758">
        <w:rPr>
          <w:rFonts w:cs="ITC Berkeley Oldstyle Std Bk"/>
          <w:color w:val="000000"/>
          <w:szCs w:val="24"/>
        </w:rPr>
        <w:t>for the reporting and submittal of UWMP data</w:t>
      </w:r>
      <w:r>
        <w:rPr>
          <w:rFonts w:cs="ITC Berkeley Oldstyle Std Bk"/>
          <w:color w:val="000000"/>
          <w:szCs w:val="24"/>
        </w:rPr>
        <w:t xml:space="preserve">.  </w:t>
      </w:r>
    </w:p>
    <w:p w14:paraId="1F1B7BEC" w14:textId="1F8263D8" w:rsidR="003D7F18" w:rsidRDefault="003D7F18" w:rsidP="009F5F89">
      <w:pPr>
        <w:rPr>
          <w:szCs w:val="24"/>
        </w:rPr>
      </w:pPr>
    </w:p>
    <w:p w14:paraId="683D15FB" w14:textId="0A812716" w:rsidR="007356F9" w:rsidRDefault="007356F9" w:rsidP="009F5F89">
      <w:pPr>
        <w:rPr>
          <w:szCs w:val="24"/>
        </w:rPr>
      </w:pPr>
    </w:p>
    <w:p w14:paraId="17C535DC" w14:textId="6C6C6EC3" w:rsidR="007356F9" w:rsidRDefault="007356F9" w:rsidP="009F5F89">
      <w:pPr>
        <w:rPr>
          <w:szCs w:val="24"/>
        </w:rPr>
      </w:pPr>
    </w:p>
    <w:p w14:paraId="16E222C2" w14:textId="18CCC79B" w:rsidR="007356F9" w:rsidRDefault="007356F9" w:rsidP="009F5F89">
      <w:pPr>
        <w:rPr>
          <w:szCs w:val="24"/>
        </w:rPr>
      </w:pPr>
    </w:p>
    <w:p w14:paraId="03123B30" w14:textId="451A7D04" w:rsidR="007356F9" w:rsidRDefault="007356F9" w:rsidP="009F5F89">
      <w:pPr>
        <w:rPr>
          <w:szCs w:val="24"/>
        </w:rPr>
      </w:pPr>
    </w:p>
    <w:p w14:paraId="243AEDE7" w14:textId="244CC0B8" w:rsidR="007356F9" w:rsidRDefault="007356F9" w:rsidP="009F5F89">
      <w:pPr>
        <w:rPr>
          <w:szCs w:val="24"/>
        </w:rPr>
      </w:pPr>
    </w:p>
    <w:p w14:paraId="2F8A08A5" w14:textId="0CA3217E" w:rsidR="007356F9" w:rsidRDefault="007356F9" w:rsidP="009F5F89">
      <w:pPr>
        <w:rPr>
          <w:szCs w:val="24"/>
        </w:rPr>
      </w:pPr>
    </w:p>
    <w:p w14:paraId="69488A14" w14:textId="3A1BF0C0" w:rsidR="007356F9" w:rsidRDefault="007356F9" w:rsidP="009F5F89">
      <w:pPr>
        <w:rPr>
          <w:szCs w:val="24"/>
        </w:rPr>
      </w:pPr>
    </w:p>
    <w:p w14:paraId="5CEFC1CD" w14:textId="77777777" w:rsidR="007356F9" w:rsidRPr="007F4637" w:rsidRDefault="007356F9" w:rsidP="009F5F89">
      <w:pPr>
        <w:rPr>
          <w:szCs w:val="24"/>
        </w:rPr>
      </w:pPr>
    </w:p>
    <w:p w14:paraId="0E284E71" w14:textId="77777777" w:rsidR="00590703" w:rsidRPr="00DC2F6B" w:rsidRDefault="00AB4A91" w:rsidP="00E54218">
      <w:pPr>
        <w:pStyle w:val="Heading2"/>
        <w:shd w:val="clear" w:color="auto" w:fill="DFEBF5" w:themeFill="accent2" w:themeFillTint="33"/>
        <w:spacing w:after="0"/>
      </w:pPr>
      <w:bookmarkStart w:id="251" w:name="_Toc74667531"/>
      <w:r>
        <w:lastRenderedPageBreak/>
        <w:t>BASIS FOR PREP</w:t>
      </w:r>
      <w:r w:rsidR="008760C9">
        <w:t>AR</w:t>
      </w:r>
      <w:r>
        <w:t>ING A PLAN</w:t>
      </w:r>
      <w:bookmarkEnd w:id="251"/>
    </w:p>
    <w:p w14:paraId="3B55EF63" w14:textId="77777777" w:rsidR="00822E26" w:rsidRPr="00822E26" w:rsidRDefault="00822E26" w:rsidP="00CB4188">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________________________________________________________________________</w:t>
      </w:r>
    </w:p>
    <w:p w14:paraId="6ACD747E" w14:textId="77777777" w:rsidR="00822E26" w:rsidRDefault="00822E26" w:rsidP="00CB4188">
      <w:pPr>
        <w:tabs>
          <w:tab w:val="left" w:pos="8640"/>
        </w:tabs>
        <w:spacing w:line="240" w:lineRule="auto"/>
        <w:ind w:left="576" w:right="720"/>
        <w:rPr>
          <w:iCs/>
          <w:color w:val="0E57C4" w:themeColor="background2" w:themeShade="80"/>
          <w:sz w:val="20"/>
        </w:rPr>
      </w:pPr>
    </w:p>
    <w:p w14:paraId="66FAE335" w14:textId="77777777" w:rsidR="002537C6" w:rsidRPr="00203697" w:rsidRDefault="002537C6" w:rsidP="002537C6">
      <w:pPr>
        <w:tabs>
          <w:tab w:val="left" w:pos="8640"/>
        </w:tabs>
        <w:spacing w:line="240" w:lineRule="auto"/>
        <w:ind w:left="576" w:right="720"/>
        <w:rPr>
          <w:b/>
          <w:bCs/>
          <w:i/>
          <w:color w:val="0E57C4" w:themeColor="background2" w:themeShade="80"/>
          <w:sz w:val="20"/>
          <w:u w:val="single"/>
        </w:rPr>
      </w:pPr>
      <w:r w:rsidRPr="00203697">
        <w:rPr>
          <w:b/>
          <w:bCs/>
          <w:i/>
          <w:color w:val="0E57C4" w:themeColor="background2" w:themeShade="80"/>
          <w:sz w:val="20"/>
          <w:u w:val="single"/>
        </w:rPr>
        <w:t>CWC 10617.</w:t>
      </w:r>
    </w:p>
    <w:p w14:paraId="41EB5593" w14:textId="77777777" w:rsidR="002537C6" w:rsidRPr="00C04C1B" w:rsidRDefault="002537C6" w:rsidP="002537C6">
      <w:pPr>
        <w:pStyle w:val="HTMLPreformatted"/>
        <w:tabs>
          <w:tab w:val="left" w:pos="8640"/>
        </w:tabs>
        <w:ind w:left="576" w:right="720"/>
        <w:jc w:val="both"/>
        <w:rPr>
          <w:rFonts w:ascii="Arial" w:hAnsi="Arial" w:cs="Arial"/>
          <w:i/>
          <w:color w:val="0E57C4" w:themeColor="background2" w:themeShade="80"/>
        </w:rPr>
      </w:pPr>
    </w:p>
    <w:p w14:paraId="7C3EC2C3" w14:textId="77777777" w:rsidR="002537C6" w:rsidRPr="00C04C1B" w:rsidRDefault="002537C6" w:rsidP="002537C6">
      <w:pPr>
        <w:tabs>
          <w:tab w:val="left" w:pos="8640"/>
        </w:tabs>
        <w:spacing w:line="240" w:lineRule="auto"/>
        <w:ind w:left="720" w:right="720"/>
        <w:rPr>
          <w:i/>
          <w:iCs/>
          <w:color w:val="0E57C4" w:themeColor="background2" w:themeShade="80"/>
          <w:sz w:val="20"/>
          <w:lang w:val="en-CA"/>
        </w:rPr>
      </w:pPr>
      <w:r w:rsidRPr="00C04C1B">
        <w:rPr>
          <w:i/>
          <w:iCs/>
          <w:color w:val="0E57C4" w:themeColor="background2" w:themeShade="80"/>
          <w:sz w:val="20"/>
        </w:rPr>
        <w:t>"Urban water supplier" means a supplier, either publicly or privately owned, providing water for municipal purposes either directly or indirectly to more than 3,000 customers or supplying more than 3,000 acre-feet of water annually. An urban water supplier includes a supplier or contractor for water, regardless of the basis of right, which distributes or sells for ultimate resale to customers. This part applies only to water supplied from public water systems subject to Chapter 4 (commencing with Section 116275) of Part 12 of Division 104 of the Health and Safety Code.</w:t>
      </w:r>
    </w:p>
    <w:p w14:paraId="0EC2B54B" w14:textId="77777777" w:rsidR="002537C6" w:rsidRPr="00C04C1B" w:rsidRDefault="002537C6" w:rsidP="002537C6">
      <w:pPr>
        <w:tabs>
          <w:tab w:val="left" w:pos="8640"/>
        </w:tabs>
        <w:spacing w:line="240" w:lineRule="auto"/>
        <w:ind w:left="576" w:right="720"/>
        <w:rPr>
          <w:i/>
          <w:color w:val="0E57C4" w:themeColor="background2" w:themeShade="80"/>
          <w:lang w:val="en-CA"/>
        </w:rPr>
      </w:pPr>
    </w:p>
    <w:p w14:paraId="5EB1BADD" w14:textId="77777777" w:rsidR="002537C6" w:rsidRPr="00203697" w:rsidRDefault="002537C6" w:rsidP="002537C6">
      <w:pPr>
        <w:tabs>
          <w:tab w:val="left" w:pos="1170"/>
          <w:tab w:val="left" w:pos="8640"/>
        </w:tabs>
        <w:spacing w:line="240" w:lineRule="auto"/>
        <w:ind w:left="576" w:right="720"/>
        <w:rPr>
          <w:b/>
          <w:bCs/>
          <w:i/>
          <w:color w:val="0E57C4" w:themeColor="background2" w:themeShade="80"/>
          <w:sz w:val="20"/>
          <w:u w:val="single"/>
        </w:rPr>
      </w:pPr>
      <w:r w:rsidRPr="00203697">
        <w:rPr>
          <w:b/>
          <w:bCs/>
          <w:i/>
          <w:color w:val="0E57C4" w:themeColor="background2" w:themeShade="80"/>
          <w:sz w:val="20"/>
          <w:u w:val="single"/>
        </w:rPr>
        <w:t>CWC 10620.</w:t>
      </w:r>
    </w:p>
    <w:p w14:paraId="635A8819" w14:textId="77777777" w:rsidR="002537C6" w:rsidRPr="00C04C1B" w:rsidRDefault="002537C6" w:rsidP="002537C6">
      <w:pPr>
        <w:pStyle w:val="HTMLPreformatted"/>
        <w:tabs>
          <w:tab w:val="left" w:pos="8640"/>
        </w:tabs>
        <w:ind w:left="576" w:right="720"/>
        <w:jc w:val="both"/>
        <w:rPr>
          <w:rFonts w:ascii="Arial" w:hAnsi="Arial" w:cs="Arial"/>
          <w:i/>
          <w:color w:val="0E57C4" w:themeColor="background2" w:themeShade="80"/>
        </w:rPr>
      </w:pPr>
    </w:p>
    <w:p w14:paraId="232422CA" w14:textId="77777777" w:rsidR="002537C6" w:rsidRPr="00C04C1B" w:rsidRDefault="002537C6" w:rsidP="002537C6">
      <w:pPr>
        <w:pStyle w:val="HTMLPreformatted"/>
        <w:tabs>
          <w:tab w:val="left" w:pos="8640"/>
        </w:tabs>
        <w:ind w:left="720" w:right="720"/>
        <w:jc w:val="both"/>
        <w:rPr>
          <w:rFonts w:ascii="Arial" w:hAnsi="Arial" w:cs="Arial"/>
          <w:i/>
          <w:color w:val="0E57C4" w:themeColor="background2" w:themeShade="80"/>
        </w:rPr>
      </w:pPr>
      <w:r w:rsidRPr="00C04C1B">
        <w:rPr>
          <w:rFonts w:ascii="Arial" w:hAnsi="Arial" w:cs="Arial"/>
          <w:i/>
          <w:color w:val="0E57C4" w:themeColor="background2" w:themeShade="80"/>
        </w:rPr>
        <w:t xml:space="preserve">(b) </w:t>
      </w:r>
      <w:r w:rsidRPr="00C04C1B">
        <w:rPr>
          <w:rFonts w:ascii="Arial" w:hAnsi="Arial" w:cs="Arial"/>
          <w:i/>
          <w:iCs/>
          <w:color w:val="0E57C4" w:themeColor="background2" w:themeShade="80"/>
        </w:rPr>
        <w:t>Every person that becomes an urban water supplier shall adopt an urban water management plan within one year after it has become an urban water supplier.</w:t>
      </w:r>
    </w:p>
    <w:p w14:paraId="3C5774F4" w14:textId="77777777" w:rsidR="002537C6" w:rsidRPr="00C04C1B" w:rsidRDefault="002537C6" w:rsidP="002537C6">
      <w:pPr>
        <w:tabs>
          <w:tab w:val="left" w:pos="1170"/>
          <w:tab w:val="left" w:pos="8640"/>
        </w:tabs>
        <w:spacing w:line="240" w:lineRule="auto"/>
        <w:ind w:left="1746" w:right="720" w:hanging="450"/>
        <w:rPr>
          <w:i/>
          <w:color w:val="0E57C4" w:themeColor="background2" w:themeShade="80"/>
          <w:sz w:val="20"/>
        </w:rPr>
      </w:pPr>
    </w:p>
    <w:p w14:paraId="022E78C1" w14:textId="77777777" w:rsidR="002537C6" w:rsidRPr="00203697" w:rsidRDefault="002537C6" w:rsidP="002537C6">
      <w:pPr>
        <w:tabs>
          <w:tab w:val="left" w:pos="1170"/>
          <w:tab w:val="left" w:pos="8640"/>
        </w:tabs>
        <w:spacing w:line="240" w:lineRule="auto"/>
        <w:ind w:left="576" w:right="720"/>
        <w:rPr>
          <w:b/>
          <w:bCs/>
          <w:i/>
          <w:color w:val="0E57C4" w:themeColor="background2" w:themeShade="80"/>
          <w:sz w:val="20"/>
          <w:u w:val="single"/>
        </w:rPr>
      </w:pPr>
      <w:r w:rsidRPr="00203697">
        <w:rPr>
          <w:b/>
          <w:bCs/>
          <w:i/>
          <w:color w:val="0E57C4" w:themeColor="background2" w:themeShade="80"/>
          <w:sz w:val="20"/>
          <w:u w:val="single"/>
        </w:rPr>
        <w:t>CWC 10621.</w:t>
      </w:r>
    </w:p>
    <w:p w14:paraId="4BDB3BDC" w14:textId="77777777" w:rsidR="002537C6" w:rsidRPr="00C04C1B" w:rsidRDefault="002537C6" w:rsidP="002537C6">
      <w:pPr>
        <w:pStyle w:val="HTMLPreformatted"/>
        <w:tabs>
          <w:tab w:val="left" w:pos="8640"/>
        </w:tabs>
        <w:ind w:left="576" w:right="720"/>
        <w:jc w:val="both"/>
        <w:rPr>
          <w:rFonts w:ascii="Arial" w:hAnsi="Arial" w:cs="Arial"/>
          <w:i/>
          <w:color w:val="0E57C4" w:themeColor="background2" w:themeShade="80"/>
        </w:rPr>
      </w:pPr>
    </w:p>
    <w:p w14:paraId="34944629" w14:textId="77777777" w:rsidR="002537C6" w:rsidRDefault="002537C6" w:rsidP="00C12CC4">
      <w:pPr>
        <w:pStyle w:val="HTMLPreformatted"/>
        <w:numPr>
          <w:ilvl w:val="0"/>
          <w:numId w:val="3"/>
        </w:numPr>
        <w:tabs>
          <w:tab w:val="left" w:pos="8640"/>
        </w:tabs>
        <w:ind w:right="720"/>
        <w:jc w:val="both"/>
        <w:rPr>
          <w:rFonts w:ascii="Arial" w:hAnsi="Arial" w:cs="Arial"/>
          <w:i/>
          <w:iCs/>
          <w:color w:val="0E57C4" w:themeColor="background2" w:themeShade="80"/>
        </w:rPr>
      </w:pPr>
      <w:r w:rsidRPr="00C04C1B">
        <w:rPr>
          <w:rFonts w:ascii="Arial" w:hAnsi="Arial" w:cs="Arial"/>
          <w:i/>
          <w:iCs/>
          <w:color w:val="0E57C4" w:themeColor="background2" w:themeShade="80"/>
        </w:rPr>
        <w:t>Each urban water supplier shall update its plan at least once every five years on or before July 1, in years ending in six and one, incorporating updated and new information from the five years preceding each update.</w:t>
      </w:r>
    </w:p>
    <w:p w14:paraId="37545834" w14:textId="77777777" w:rsidR="002537C6" w:rsidRPr="00822E26" w:rsidRDefault="002537C6" w:rsidP="002537C6">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________________________________________________________________________</w:t>
      </w:r>
    </w:p>
    <w:p w14:paraId="39C89D68" w14:textId="77777777" w:rsidR="002537C6" w:rsidRPr="00822E26" w:rsidRDefault="002537C6" w:rsidP="00CB4188">
      <w:pPr>
        <w:tabs>
          <w:tab w:val="left" w:pos="8640"/>
        </w:tabs>
        <w:spacing w:line="240" w:lineRule="auto"/>
        <w:ind w:left="576" w:right="720"/>
        <w:rPr>
          <w:iCs/>
          <w:color w:val="0E57C4" w:themeColor="background2" w:themeShade="80"/>
          <w:sz w:val="20"/>
        </w:rPr>
      </w:pPr>
    </w:p>
    <w:p w14:paraId="604B6271" w14:textId="77777777" w:rsidR="00203697" w:rsidRPr="00ED1131" w:rsidRDefault="00203697" w:rsidP="00590703">
      <w:pPr>
        <w:spacing w:line="240" w:lineRule="auto"/>
        <w:rPr>
          <w:lang w:val="en-CA"/>
        </w:rPr>
      </w:pPr>
    </w:p>
    <w:p w14:paraId="470C63B7" w14:textId="36476691" w:rsidR="00590703" w:rsidRPr="00F21C74" w:rsidRDefault="00CB6823" w:rsidP="0038765B">
      <w:r>
        <w:t>Liberty Utilitie</w:t>
      </w:r>
      <w:r w:rsidR="00A2747F">
        <w:t>s’</w:t>
      </w:r>
      <w:r w:rsidR="0038765B">
        <w:t xml:space="preserve"> 2020 </w:t>
      </w:r>
      <w:r w:rsidR="00590703" w:rsidRPr="00ED1131">
        <w:t xml:space="preserve">Plan was prepared in accordance with the </w:t>
      </w:r>
      <w:r w:rsidR="00F14D96" w:rsidRPr="00ED1131">
        <w:t>UWMP</w:t>
      </w:r>
      <w:r w:rsidR="00590703" w:rsidRPr="00ED1131">
        <w:t xml:space="preserve"> Act which was established in 1983.  The </w:t>
      </w:r>
      <w:r w:rsidR="00F14D96" w:rsidRPr="00ED1131">
        <w:t xml:space="preserve">UWMP </w:t>
      </w:r>
      <w:r w:rsidR="00590703" w:rsidRPr="00DC2F6B">
        <w:t xml:space="preserve">Act requires every “urban water supplier” to prepare and adopt a Plan, to periodically review its Plan at least once every five years and make any amendments or changes which are indicated by the review.  An “Urban Water Supplier” is defined as a supplier, either publicly or privately owned, providing water for municipal purposes either directly or indirectly to more than 3,000 customers or supplying more than 3,000 acre-feet </w:t>
      </w:r>
      <w:r w:rsidR="00371CCB" w:rsidRPr="00DC2F6B">
        <w:t xml:space="preserve">(AF) </w:t>
      </w:r>
      <w:r w:rsidR="00590703" w:rsidRPr="00DC2F6B">
        <w:t>of water annually.</w:t>
      </w:r>
      <w:r w:rsidR="00590703" w:rsidRPr="00F21C74">
        <w:t xml:space="preserve"> </w:t>
      </w:r>
    </w:p>
    <w:p w14:paraId="415A3514" w14:textId="77777777" w:rsidR="00A430DF" w:rsidRDefault="00A430DF" w:rsidP="00EE6BE6"/>
    <w:p w14:paraId="3CE0BC49" w14:textId="6A2DE63F" w:rsidR="0038765B" w:rsidRDefault="00590703" w:rsidP="00570E39">
      <w:pPr>
        <w:rPr>
          <w:szCs w:val="24"/>
        </w:rPr>
      </w:pPr>
      <w:r w:rsidRPr="005B760E">
        <w:t xml:space="preserve">Section 10621(a) of the </w:t>
      </w:r>
      <w:r w:rsidR="00A430DF">
        <w:t>CWC</w:t>
      </w:r>
      <w:r w:rsidRPr="005B760E">
        <w:t xml:space="preserve"> states, “</w:t>
      </w:r>
      <w:r w:rsidR="00EE6BE6" w:rsidRPr="00EE6BE6">
        <w:rPr>
          <w:i/>
          <w:iCs/>
          <w:szCs w:val="24"/>
        </w:rPr>
        <w:t>Each urban water supplier shall update its plan at least once every five years on or before July 1, in years ending in six and one, incorporating updated and new information from the five years preceding each update</w:t>
      </w:r>
      <w:r w:rsidR="00EE6BE6">
        <w:rPr>
          <w:i/>
          <w:iCs/>
          <w:szCs w:val="24"/>
        </w:rPr>
        <w:t xml:space="preserve">”. </w:t>
      </w:r>
      <w:r w:rsidR="00EE6BE6" w:rsidRPr="00EE6BE6">
        <w:rPr>
          <w:szCs w:val="24"/>
        </w:rPr>
        <w:t>As a resul</w:t>
      </w:r>
      <w:r w:rsidR="00EE6BE6">
        <w:rPr>
          <w:szCs w:val="24"/>
        </w:rPr>
        <w:t>t, DWR requires the 2020 Plans be submitted by July 1, 2021.</w:t>
      </w:r>
    </w:p>
    <w:p w14:paraId="7DE6DBF2" w14:textId="77777777" w:rsidR="00570E39" w:rsidRPr="00570E39" w:rsidRDefault="00570E39" w:rsidP="00570E39">
      <w:pPr>
        <w:rPr>
          <w:szCs w:val="24"/>
        </w:rPr>
      </w:pPr>
    </w:p>
    <w:p w14:paraId="14A407E6" w14:textId="61479165" w:rsidR="00590703" w:rsidRDefault="00CB6823" w:rsidP="00EE6BE6">
      <w:r>
        <w:lastRenderedPageBreak/>
        <w:t>Liberty Utilities</w:t>
      </w:r>
      <w:r w:rsidR="00850C10" w:rsidRPr="00A430DF">
        <w:t xml:space="preserve"> </w:t>
      </w:r>
      <w:r w:rsidR="00850C10" w:rsidRPr="00F14D96">
        <w:t xml:space="preserve">is an “urban water supplier” pursuant to Section 10617 of the </w:t>
      </w:r>
      <w:r w:rsidR="00A430DF">
        <w:t>CWC</w:t>
      </w:r>
      <w:r w:rsidR="00F14D96" w:rsidRPr="00F14D96">
        <w:t xml:space="preserve"> and</w:t>
      </w:r>
      <w:r w:rsidR="00630078" w:rsidRPr="00F14D96">
        <w:t xml:space="preserve"> </w:t>
      </w:r>
      <w:r w:rsidR="00F14D96" w:rsidRPr="00F14D96">
        <w:t>directly serves</w:t>
      </w:r>
      <w:r w:rsidR="00630078" w:rsidRPr="00F14D96">
        <w:t xml:space="preserve"> </w:t>
      </w:r>
      <w:r w:rsidR="00630078" w:rsidRPr="00A430DF">
        <w:t xml:space="preserve">potable water to more than 3,000 customers and supplies more than 3,000 </w:t>
      </w:r>
      <w:r w:rsidR="00371CCB" w:rsidRPr="00A430DF">
        <w:t>acre-feet per year (</w:t>
      </w:r>
      <w:r w:rsidR="00630078" w:rsidRPr="00A430DF">
        <w:t>AFY</w:t>
      </w:r>
      <w:r w:rsidR="00371CCB" w:rsidRPr="00A430DF">
        <w:t>)</w:t>
      </w:r>
      <w:r w:rsidR="00630078" w:rsidRPr="00A430DF">
        <w:t xml:space="preserve"> at retail for municipal purposes.  </w:t>
      </w:r>
      <w:r>
        <w:t>Liberty Utilitie</w:t>
      </w:r>
      <w:r w:rsidR="00A2747F">
        <w:t>s’</w:t>
      </w:r>
      <w:r w:rsidR="00EE6BE6" w:rsidRPr="00A430DF">
        <w:t xml:space="preserve"> 2020</w:t>
      </w:r>
      <w:r w:rsidR="00590703" w:rsidRPr="00A430DF">
        <w:t xml:space="preserve"> Plan is an update to </w:t>
      </w:r>
      <w:r>
        <w:t>Liberty Utilitie</w:t>
      </w:r>
      <w:r w:rsidR="00A2747F">
        <w:t>s’</w:t>
      </w:r>
      <w:r w:rsidR="00590703" w:rsidRPr="00A430DF">
        <w:t xml:space="preserve"> 20</w:t>
      </w:r>
      <w:r w:rsidR="009F5F89" w:rsidRPr="00A430DF">
        <w:t>1</w:t>
      </w:r>
      <w:r w:rsidR="00EE6BE6" w:rsidRPr="00A430DF">
        <w:t>5</w:t>
      </w:r>
      <w:r w:rsidR="00590703" w:rsidRPr="00A430DF">
        <w:t xml:space="preserve"> Plan.</w:t>
      </w:r>
    </w:p>
    <w:p w14:paraId="06BA3237" w14:textId="77777777" w:rsidR="00EC4478" w:rsidRPr="00EC4478" w:rsidRDefault="00EC4478" w:rsidP="00EC4478"/>
    <w:p w14:paraId="30251444" w14:textId="77777777" w:rsidR="00B73F56" w:rsidRDefault="00B73F56" w:rsidP="00A76657">
      <w:pPr>
        <w:pStyle w:val="H3a"/>
      </w:pPr>
      <w:bookmarkStart w:id="252" w:name="_Toc74667532"/>
      <w:r>
        <w:t>PUBLIC WATER SYSTEMS</w:t>
      </w:r>
      <w:bookmarkEnd w:id="252"/>
    </w:p>
    <w:p w14:paraId="19873598" w14:textId="77777777" w:rsidR="00EC4478" w:rsidRPr="00822E26" w:rsidRDefault="00EC4478" w:rsidP="00EC4478">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________________________________________________________________________</w:t>
      </w:r>
    </w:p>
    <w:p w14:paraId="731FC73B" w14:textId="77777777" w:rsidR="00EC4478" w:rsidRDefault="00EC4478" w:rsidP="00EC4478">
      <w:pPr>
        <w:tabs>
          <w:tab w:val="left" w:pos="8640"/>
        </w:tabs>
        <w:spacing w:line="240" w:lineRule="auto"/>
        <w:ind w:left="576" w:right="720"/>
        <w:rPr>
          <w:iCs/>
          <w:color w:val="0E57C4" w:themeColor="background2" w:themeShade="80"/>
          <w:sz w:val="20"/>
        </w:rPr>
      </w:pPr>
    </w:p>
    <w:p w14:paraId="252B196C" w14:textId="77777777" w:rsidR="00EC4478" w:rsidRPr="00EC4478" w:rsidRDefault="00EC4478" w:rsidP="00EC4478">
      <w:pPr>
        <w:tabs>
          <w:tab w:val="left" w:pos="8640"/>
        </w:tabs>
        <w:spacing w:line="240" w:lineRule="auto"/>
        <w:ind w:left="576" w:right="720"/>
        <w:rPr>
          <w:b/>
          <w:bCs/>
          <w:i/>
          <w:color w:val="0E57C4" w:themeColor="background2" w:themeShade="80"/>
          <w:sz w:val="20"/>
          <w:u w:val="single"/>
        </w:rPr>
      </w:pPr>
      <w:r w:rsidRPr="00EC4478">
        <w:rPr>
          <w:b/>
          <w:bCs/>
          <w:i/>
          <w:color w:val="0E57C4" w:themeColor="background2" w:themeShade="80"/>
          <w:sz w:val="20"/>
          <w:u w:val="single"/>
        </w:rPr>
        <w:t>CWC 10644.</w:t>
      </w:r>
    </w:p>
    <w:p w14:paraId="017B08CC" w14:textId="77777777" w:rsidR="00EC4478" w:rsidRPr="00EC4478" w:rsidRDefault="00EC4478" w:rsidP="00EC4478">
      <w:pPr>
        <w:pStyle w:val="HTMLPreformatted"/>
        <w:tabs>
          <w:tab w:val="left" w:pos="8640"/>
        </w:tabs>
        <w:ind w:left="576" w:right="720"/>
        <w:jc w:val="both"/>
        <w:rPr>
          <w:rFonts w:ascii="Arial" w:hAnsi="Arial" w:cs="Arial"/>
          <w:i/>
          <w:color w:val="0E57C4" w:themeColor="background2" w:themeShade="80"/>
        </w:rPr>
      </w:pPr>
    </w:p>
    <w:p w14:paraId="680D354D" w14:textId="77777777" w:rsidR="00EC4478" w:rsidRPr="00EC4478" w:rsidRDefault="00EC4478" w:rsidP="00EC4478">
      <w:pPr>
        <w:pStyle w:val="HTMLPreformatted"/>
        <w:tabs>
          <w:tab w:val="left" w:pos="8640"/>
        </w:tabs>
        <w:ind w:left="720" w:right="720"/>
        <w:jc w:val="both"/>
        <w:rPr>
          <w:rFonts w:ascii="Arial" w:hAnsi="Arial" w:cs="Arial"/>
          <w:i/>
          <w:iCs/>
          <w:color w:val="0E57C4" w:themeColor="background2" w:themeShade="80"/>
        </w:rPr>
      </w:pPr>
      <w:r w:rsidRPr="00EC4478">
        <w:rPr>
          <w:rFonts w:ascii="Arial" w:hAnsi="Arial" w:cs="Arial"/>
          <w:bCs/>
          <w:i/>
          <w:iCs/>
          <w:color w:val="0E57C4" w:themeColor="background2" w:themeShade="80"/>
        </w:rPr>
        <w:t>(a)(2)</w:t>
      </w:r>
      <w:r w:rsidRPr="00EC4478">
        <w:rPr>
          <w:rFonts w:ascii="Arial" w:hAnsi="Arial" w:cs="Arial"/>
          <w:b/>
          <w:bCs/>
          <w:i/>
          <w:iCs/>
          <w:color w:val="0E57C4" w:themeColor="background2" w:themeShade="80"/>
        </w:rPr>
        <w:t xml:space="preserve"> </w:t>
      </w:r>
      <w:r w:rsidRPr="00EC4478">
        <w:rPr>
          <w:rFonts w:ascii="Arial" w:hAnsi="Arial" w:cs="Arial"/>
          <w:i/>
          <w:iCs/>
          <w:color w:val="0E57C4" w:themeColor="background2" w:themeShade="80"/>
        </w:rPr>
        <w:t>The plan, or amendments to the plan, submitted to the department … shall include any standardized forms, tables, or displays specified by the department.</w:t>
      </w:r>
    </w:p>
    <w:p w14:paraId="5DC2B7D8" w14:textId="77777777" w:rsidR="00EC4478" w:rsidRPr="00EC4478" w:rsidRDefault="00EC4478" w:rsidP="00EC4478">
      <w:pPr>
        <w:pStyle w:val="HTMLPreformatted"/>
        <w:tabs>
          <w:tab w:val="left" w:pos="8640"/>
        </w:tabs>
        <w:ind w:left="720" w:right="720"/>
        <w:jc w:val="both"/>
        <w:rPr>
          <w:rFonts w:ascii="Arial" w:hAnsi="Arial" w:cs="Arial"/>
          <w:i/>
          <w:iCs/>
          <w:color w:val="0E57C4" w:themeColor="background2" w:themeShade="80"/>
        </w:rPr>
      </w:pPr>
    </w:p>
    <w:p w14:paraId="1213BBDA" w14:textId="77777777" w:rsidR="00EC4478" w:rsidRPr="00EC4478" w:rsidRDefault="00EC4478" w:rsidP="00EC4478">
      <w:pPr>
        <w:spacing w:line="240" w:lineRule="auto"/>
        <w:ind w:left="576" w:right="720"/>
        <w:rPr>
          <w:b/>
          <w:bCs/>
          <w:i/>
          <w:color w:val="0E57C4" w:themeColor="background2" w:themeShade="80"/>
          <w:sz w:val="20"/>
          <w:u w:val="single"/>
        </w:rPr>
      </w:pPr>
      <w:r w:rsidRPr="00EC4478">
        <w:rPr>
          <w:b/>
          <w:bCs/>
          <w:i/>
          <w:color w:val="0E57C4" w:themeColor="background2" w:themeShade="80"/>
          <w:sz w:val="20"/>
          <w:u w:val="single"/>
        </w:rPr>
        <w:t>California Health and Safety Code 116275.</w:t>
      </w:r>
    </w:p>
    <w:p w14:paraId="1A1A60A1" w14:textId="77777777" w:rsidR="00EC4478" w:rsidRPr="00EC4478" w:rsidRDefault="00EC4478" w:rsidP="00EC4478">
      <w:pPr>
        <w:pStyle w:val="HTMLPreformatted"/>
        <w:ind w:left="720" w:right="720"/>
        <w:jc w:val="both"/>
        <w:rPr>
          <w:rFonts w:ascii="Arial" w:hAnsi="Arial" w:cs="Arial"/>
          <w:i/>
          <w:color w:val="0E57C4" w:themeColor="background2" w:themeShade="80"/>
        </w:rPr>
      </w:pPr>
    </w:p>
    <w:p w14:paraId="00F9D071" w14:textId="77777777" w:rsidR="00EC4478" w:rsidRPr="00EC4478" w:rsidRDefault="00EC4478" w:rsidP="00EC4478">
      <w:pPr>
        <w:pStyle w:val="HTMLPreformatted"/>
        <w:ind w:left="720" w:right="720"/>
        <w:jc w:val="both"/>
        <w:rPr>
          <w:rFonts w:ascii="Arial" w:hAnsi="Arial" w:cs="Arial"/>
          <w:i/>
          <w:color w:val="0E57C4" w:themeColor="background2" w:themeShade="80"/>
        </w:rPr>
      </w:pPr>
      <w:r w:rsidRPr="00EC4478">
        <w:rPr>
          <w:rFonts w:ascii="Arial" w:hAnsi="Arial" w:cs="Arial"/>
          <w:i/>
          <w:color w:val="0E57C4" w:themeColor="background2" w:themeShade="80"/>
        </w:rPr>
        <w:t>(h) "Public water system" means a system for the provision of water for human consumption through pipes or other constructed conveyances that has 15 or more service connections or regularly serves at least 25 individuals daily at least 60 days out of the year.</w:t>
      </w:r>
    </w:p>
    <w:p w14:paraId="0ABE2B43" w14:textId="77777777" w:rsidR="00EC4478" w:rsidRPr="00822E26" w:rsidRDefault="00EC4478" w:rsidP="00EC4478">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________________________________________________________________________</w:t>
      </w:r>
    </w:p>
    <w:p w14:paraId="3C8E6343" w14:textId="77777777" w:rsidR="00EC4478" w:rsidRDefault="00EC4478" w:rsidP="00EC4478"/>
    <w:p w14:paraId="3D82CFFA" w14:textId="023C54B8" w:rsidR="00EC4478" w:rsidRDefault="00076E56" w:rsidP="00EC4478">
      <w:pPr>
        <w:rPr>
          <w:rFonts w:cs="ITC Berkeley Oldstyle Std Bk"/>
          <w:color w:val="000000"/>
          <w:szCs w:val="24"/>
        </w:rPr>
      </w:pPr>
      <w:r>
        <w:rPr>
          <w:rFonts w:cs="ITC Berkeley Oldstyle Std Bk"/>
          <w:color w:val="000000"/>
          <w:szCs w:val="24"/>
        </w:rPr>
        <w:t xml:space="preserve">Pursuant to </w:t>
      </w:r>
      <w:r w:rsidR="00A430DF">
        <w:rPr>
          <w:rFonts w:cs="ITC Berkeley Oldstyle Std Bk"/>
          <w:color w:val="000000"/>
          <w:szCs w:val="24"/>
        </w:rPr>
        <w:t>CWC</w:t>
      </w:r>
      <w:r>
        <w:rPr>
          <w:rFonts w:cs="ITC Berkeley Oldstyle Std Bk"/>
          <w:color w:val="000000"/>
          <w:szCs w:val="24"/>
        </w:rPr>
        <w:t xml:space="preserve"> requirements, </w:t>
      </w:r>
      <w:r w:rsidR="00CB6823">
        <w:t>Liberty Utilitie</w:t>
      </w:r>
      <w:r w:rsidR="00A2747F">
        <w:t>s’</w:t>
      </w:r>
      <w:r>
        <w:rPr>
          <w:rFonts w:cs="ITC Berkeley Oldstyle Std Bk"/>
          <w:color w:val="000000"/>
          <w:szCs w:val="24"/>
        </w:rPr>
        <w:t xml:space="preserve"> </w:t>
      </w:r>
      <w:r w:rsidR="00EC4478">
        <w:rPr>
          <w:rFonts w:cs="ITC Berkeley Oldstyle Std Bk"/>
          <w:color w:val="000000"/>
          <w:szCs w:val="24"/>
        </w:rPr>
        <w:t>2020</w:t>
      </w:r>
      <w:r>
        <w:rPr>
          <w:rFonts w:cs="ITC Berkeley Oldstyle Std Bk"/>
          <w:color w:val="000000"/>
          <w:szCs w:val="24"/>
        </w:rPr>
        <w:t xml:space="preserve"> Plan incorporates DWR’s</w:t>
      </w:r>
      <w:r w:rsidRPr="00BE0758">
        <w:rPr>
          <w:rFonts w:cs="ITC Berkeley Oldstyle Std Bk"/>
          <w:color w:val="000000"/>
          <w:szCs w:val="24"/>
        </w:rPr>
        <w:t xml:space="preserve"> standardized tables for the reporting and submittal of UWMP data</w:t>
      </w:r>
      <w:r>
        <w:rPr>
          <w:rFonts w:cs="ITC Berkeley Oldstyle Std Bk"/>
          <w:color w:val="000000"/>
          <w:szCs w:val="24"/>
        </w:rPr>
        <w:t xml:space="preserve">.  </w:t>
      </w:r>
      <w:r w:rsidRPr="00A32D57">
        <w:rPr>
          <w:rFonts w:cs="ITC Berkeley Oldstyle Std Bk"/>
          <w:color w:val="000000"/>
          <w:szCs w:val="24"/>
        </w:rPr>
        <w:t>T</w:t>
      </w:r>
      <w:r w:rsidRPr="00ED1131">
        <w:rPr>
          <w:rFonts w:cs="ITC Berkeley Oldstyle Std Bk"/>
          <w:color w:val="000000"/>
          <w:szCs w:val="24"/>
        </w:rPr>
        <w:t xml:space="preserve">he standardized tables are provided within the body of the </w:t>
      </w:r>
      <w:r w:rsidR="00EC4478">
        <w:rPr>
          <w:rFonts w:cs="ITC Berkeley Oldstyle Std Bk"/>
          <w:color w:val="000000"/>
          <w:szCs w:val="24"/>
        </w:rPr>
        <w:t>2020</w:t>
      </w:r>
      <w:r w:rsidRPr="00ED1131">
        <w:rPr>
          <w:rFonts w:cs="ITC Berkeley Oldstyle Std Bk"/>
          <w:color w:val="000000"/>
          <w:szCs w:val="24"/>
        </w:rPr>
        <w:t xml:space="preserve"> Plan text as well as in </w:t>
      </w:r>
      <w:r w:rsidRPr="00DB5075">
        <w:rPr>
          <w:rFonts w:cs="ITC Berkeley Oldstyle Std Bk"/>
          <w:color w:val="000000"/>
          <w:szCs w:val="24"/>
        </w:rPr>
        <w:t xml:space="preserve">Appendix </w:t>
      </w:r>
      <w:r w:rsidR="0061632B" w:rsidRPr="00DB5075">
        <w:rPr>
          <w:rFonts w:cs="ITC Berkeley Oldstyle Std Bk"/>
          <w:color w:val="000000"/>
          <w:szCs w:val="24"/>
        </w:rPr>
        <w:t>A</w:t>
      </w:r>
      <w:r w:rsidRPr="00DB5075">
        <w:rPr>
          <w:rFonts w:cs="ITC Berkeley Oldstyle Std Bk"/>
          <w:color w:val="000000"/>
          <w:szCs w:val="24"/>
        </w:rPr>
        <w:t xml:space="preserve">.  </w:t>
      </w:r>
      <w:r w:rsidR="00CB6823" w:rsidRPr="00DB5075">
        <w:t>Liberty</w:t>
      </w:r>
      <w:r w:rsidR="00CB6823">
        <w:t xml:space="preserve"> Utilities</w:t>
      </w:r>
      <w:r w:rsidRPr="00ED1131">
        <w:rPr>
          <w:rFonts w:cs="ITC Berkeley Oldstyle Std Bk"/>
          <w:color w:val="000000"/>
          <w:szCs w:val="24"/>
        </w:rPr>
        <w:t xml:space="preserve"> also submitted the UWMP data (</w:t>
      </w:r>
      <w:r w:rsidR="00A430DF">
        <w:rPr>
          <w:rFonts w:cs="ITC Berkeley Oldstyle Std Bk"/>
          <w:color w:val="000000"/>
          <w:szCs w:val="24"/>
        </w:rPr>
        <w:t xml:space="preserve">from the </w:t>
      </w:r>
      <w:r w:rsidRPr="00ED1131">
        <w:rPr>
          <w:rFonts w:cs="ITC Berkeley Oldstyle Std Bk"/>
          <w:color w:val="000000"/>
          <w:szCs w:val="24"/>
        </w:rPr>
        <w:t xml:space="preserve">standardized tables) electronically through DWR’s Online Submittal Tool.  </w:t>
      </w:r>
    </w:p>
    <w:p w14:paraId="5E7188AE" w14:textId="77777777" w:rsidR="00EC4478" w:rsidRDefault="00EC4478" w:rsidP="00EC4478">
      <w:pPr>
        <w:rPr>
          <w:rFonts w:cs="ITC Berkeley Oldstyle Std Bk"/>
          <w:color w:val="000000"/>
          <w:szCs w:val="24"/>
        </w:rPr>
      </w:pPr>
    </w:p>
    <w:p w14:paraId="44955367" w14:textId="6C527B01" w:rsidR="00BD7FA0" w:rsidRDefault="00076E56" w:rsidP="00EC4478">
      <w:r w:rsidRPr="00ED1131">
        <w:rPr>
          <w:rFonts w:cs="ITC Berkeley Oldstyle Std Bk"/>
          <w:color w:val="000000"/>
          <w:szCs w:val="24"/>
        </w:rPr>
        <w:t xml:space="preserve">In addition, </w:t>
      </w:r>
      <w:r w:rsidR="00CB6823">
        <w:t>Liberty Utilities</w:t>
      </w:r>
      <w:r w:rsidRPr="00ED1131">
        <w:t xml:space="preserve"> is a Public Wa</w:t>
      </w:r>
      <w:r w:rsidRPr="00DC2F6B">
        <w:rPr>
          <w:szCs w:val="24"/>
        </w:rPr>
        <w:t xml:space="preserve">ter System and is regulated by the State Water Resources Control Board - Division of Drinking Water (SWRCB-DDW). The SWRCB-DDW requires water agencies </w:t>
      </w:r>
      <w:ins w:id="253" w:author="Mayra Lopez" w:date="2021-06-15T15:55:00Z">
        <w:r w:rsidR="000D1493">
          <w:rPr>
            <w:szCs w:val="24"/>
          </w:rPr>
          <w:t xml:space="preserve">to </w:t>
        </w:r>
      </w:ins>
      <w:r w:rsidRPr="00DC2F6B">
        <w:rPr>
          <w:szCs w:val="24"/>
        </w:rPr>
        <w:t>provide the number of conne</w:t>
      </w:r>
      <w:r>
        <w:rPr>
          <w:szCs w:val="24"/>
        </w:rPr>
        <w:t xml:space="preserve">ctions, </w:t>
      </w:r>
      <w:r w:rsidRPr="00C10277">
        <w:rPr>
          <w:szCs w:val="24"/>
        </w:rPr>
        <w:t>water usage</w:t>
      </w:r>
      <w:r>
        <w:rPr>
          <w:szCs w:val="24"/>
        </w:rPr>
        <w:t>,</w:t>
      </w:r>
      <w:r w:rsidRPr="00C10277">
        <w:rPr>
          <w:szCs w:val="24"/>
        </w:rPr>
        <w:t xml:space="preserve"> and other information</w:t>
      </w:r>
      <w:r>
        <w:rPr>
          <w:szCs w:val="24"/>
        </w:rPr>
        <w:t xml:space="preserve"> annually</w:t>
      </w:r>
      <w:r w:rsidRPr="00C10277">
        <w:rPr>
          <w:szCs w:val="24"/>
        </w:rPr>
        <w:t>.</w:t>
      </w:r>
      <w:r>
        <w:rPr>
          <w:szCs w:val="24"/>
        </w:rPr>
        <w:t xml:space="preserve"> The information provided to SWRCB-DDW indicates </w:t>
      </w:r>
      <w:r w:rsidR="00CB6823">
        <w:t>Liberty Utilities</w:t>
      </w:r>
      <w:r>
        <w:rPr>
          <w:szCs w:val="24"/>
        </w:rPr>
        <w:t xml:space="preserve"> </w:t>
      </w:r>
      <w:r w:rsidRPr="00F14D96">
        <w:t>serves potable water to more than 3,000 customers and supplies more than 3,000 AFY</w:t>
      </w:r>
      <w:r>
        <w:t>.</w:t>
      </w:r>
      <w:r w:rsidR="00A430DF">
        <w:t xml:space="preserve"> </w:t>
      </w:r>
      <w:r w:rsidR="00A430DF" w:rsidRPr="00F14D96">
        <w:t xml:space="preserve">Table 2-1 provides </w:t>
      </w:r>
      <w:r w:rsidR="00CB6823">
        <w:t>Liberty Utilitie</w:t>
      </w:r>
      <w:r w:rsidR="00A2747F">
        <w:t>s’</w:t>
      </w:r>
      <w:r w:rsidR="00A430DF">
        <w:t xml:space="preserve"> Public Water System </w:t>
      </w:r>
      <w:r w:rsidR="00A430DF" w:rsidRPr="00F14D96">
        <w:t>name and number.</w:t>
      </w:r>
    </w:p>
    <w:p w14:paraId="2FAD683E" w14:textId="77777777" w:rsidR="00EC4478" w:rsidRDefault="00EC4478" w:rsidP="00EC4478"/>
    <w:p w14:paraId="2A84D37D" w14:textId="77777777" w:rsidR="00EC4478" w:rsidRDefault="00EC4478" w:rsidP="00EC4478"/>
    <w:p w14:paraId="44B22865" w14:textId="77777777" w:rsidR="00B73F56" w:rsidRDefault="00EC4478" w:rsidP="00A76657">
      <w:pPr>
        <w:pStyle w:val="H3a"/>
      </w:pPr>
      <w:bookmarkStart w:id="254" w:name="_Toc74667533"/>
      <w:r>
        <w:lastRenderedPageBreak/>
        <w:t xml:space="preserve">SUPPLIERS </w:t>
      </w:r>
      <w:r w:rsidR="00B73F56">
        <w:t>SERVING MULT</w:t>
      </w:r>
      <w:r w:rsidR="00BD7FA0">
        <w:t>I</w:t>
      </w:r>
      <w:r w:rsidR="00B73F56">
        <w:t>PLE SERVICE AREAS / PUBLIC WATER SYSTEMS</w:t>
      </w:r>
      <w:bookmarkEnd w:id="254"/>
    </w:p>
    <w:p w14:paraId="01C47733" w14:textId="77777777" w:rsidR="00EC4478" w:rsidRDefault="00EC4478" w:rsidP="00BD7FA0">
      <w:pPr>
        <w:ind w:firstLine="720"/>
      </w:pPr>
    </w:p>
    <w:p w14:paraId="3796652B" w14:textId="08CB0BC7" w:rsidR="00715276" w:rsidRDefault="00CB6823" w:rsidP="00B73F56">
      <w:r>
        <w:t>Liberty Utilities</w:t>
      </w:r>
      <w:r w:rsidR="00E730FE">
        <w:t xml:space="preserve"> is an investor-owned public utility, meeting the definition of a Public Water System. </w:t>
      </w:r>
      <w:r>
        <w:t>Liberty Utilities</w:t>
      </w:r>
      <w:r w:rsidR="0040103A">
        <w:t xml:space="preserve"> provides water service primarily within the Town of Apple Valley. </w:t>
      </w:r>
      <w:r>
        <w:t>Liberty Utilities</w:t>
      </w:r>
      <w:r w:rsidR="00E730FE">
        <w:t xml:space="preserve"> has elected to prepare</w:t>
      </w:r>
      <w:r w:rsidR="0040103A">
        <w:t xml:space="preserve"> an</w:t>
      </w:r>
      <w:r w:rsidR="00E730FE">
        <w:t xml:space="preserve"> individual 2020 Plan for th</w:t>
      </w:r>
      <w:r w:rsidR="0040103A">
        <w:t>is</w:t>
      </w:r>
      <w:r w:rsidR="00E730FE">
        <w:t xml:space="preserve"> </w:t>
      </w:r>
      <w:r w:rsidR="0040103A">
        <w:t>system. Table</w:t>
      </w:r>
      <w:r w:rsidR="00BD7FA0">
        <w:t xml:space="preserve"> 2-1 provides </w:t>
      </w:r>
      <w:r w:rsidR="188E2D6E">
        <w:t>the</w:t>
      </w:r>
      <w:r w:rsidR="00012E25">
        <w:t xml:space="preserve"> </w:t>
      </w:r>
      <w:r>
        <w:t>Liberty Utilitie</w:t>
      </w:r>
      <w:r w:rsidR="00A2747F">
        <w:t>s’</w:t>
      </w:r>
      <w:r w:rsidR="00D239AE">
        <w:t xml:space="preserve"> Public Water System </w:t>
      </w:r>
      <w:r w:rsidR="00BD7FA0">
        <w:t>name and number</w:t>
      </w:r>
      <w:r w:rsidR="0040103A">
        <w:t xml:space="preserve">. </w:t>
      </w:r>
    </w:p>
    <w:p w14:paraId="44A414DB" w14:textId="65C0F22B" w:rsidR="0040103A" w:rsidRDefault="0040103A" w:rsidP="00B73F56"/>
    <w:p w14:paraId="361748F1" w14:textId="0D7EEF73" w:rsidR="0040103A" w:rsidRPr="00570E39" w:rsidRDefault="00CB6823" w:rsidP="00B73F56">
      <w:r>
        <w:t>Liberty Utilities</w:t>
      </w:r>
      <w:r w:rsidR="0040103A">
        <w:t xml:space="preserve"> owns a small, geographically separate water system north of Victorville (Public Water System Number </w:t>
      </w:r>
      <w:r w:rsidR="00C8402F">
        <w:t xml:space="preserve">3600010), with approximately 49 customers. In addition, </w:t>
      </w:r>
      <w:r>
        <w:t>Liberty Utilities</w:t>
      </w:r>
      <w:r w:rsidR="00C8402F">
        <w:t xml:space="preserve"> owns a small, geographically separate water system in </w:t>
      </w:r>
      <w:r w:rsidR="00D0117C">
        <w:t>t</w:t>
      </w:r>
      <w:r w:rsidR="006858DA">
        <w:t xml:space="preserve">he Town of </w:t>
      </w:r>
      <w:r w:rsidR="00C8402F">
        <w:t>Yermo</w:t>
      </w:r>
      <w:r w:rsidR="00A2747F">
        <w:t xml:space="preserve"> (Public Water System Number 3610118)</w:t>
      </w:r>
      <w:r w:rsidR="00C8402F">
        <w:t xml:space="preserve">, with approximately 315 customers. Each of these two systems serves less than 3,000 customers and less than 3,000 AFY and are not incorporated in </w:t>
      </w:r>
      <w:r>
        <w:t>Liberty Utilitie</w:t>
      </w:r>
      <w:r w:rsidR="00A2747F">
        <w:t>s</w:t>
      </w:r>
      <w:r w:rsidR="00C40C57">
        <w:t xml:space="preserve"> – Apple Valley</w:t>
      </w:r>
      <w:r w:rsidR="00A2747F">
        <w:t>’</w:t>
      </w:r>
      <w:r w:rsidR="00C40C57">
        <w:t>s</w:t>
      </w:r>
      <w:r w:rsidR="00C8402F">
        <w:t xml:space="preserve"> 20</w:t>
      </w:r>
      <w:r w:rsidR="00C525B7">
        <w:t>20</w:t>
      </w:r>
      <w:r w:rsidR="00C8402F">
        <w:t xml:space="preserve"> Plan. </w:t>
      </w:r>
    </w:p>
    <w:p w14:paraId="1FB3F259" w14:textId="77777777" w:rsidR="007C3A4B" w:rsidRDefault="007C3A4B">
      <w:pPr>
        <w:autoSpaceDE/>
        <w:autoSpaceDN/>
        <w:adjustRightInd/>
        <w:spacing w:line="240" w:lineRule="auto"/>
        <w:jc w:val="left"/>
        <w:rPr>
          <w:b/>
          <w:bCs/>
          <w:sz w:val="20"/>
        </w:rPr>
      </w:pPr>
    </w:p>
    <w:p w14:paraId="5564FDFF" w14:textId="2B682C24" w:rsidR="007C3A4B" w:rsidRDefault="00AA07A8" w:rsidP="007C3A4B">
      <w:pPr>
        <w:pStyle w:val="Caption"/>
        <w:keepNext/>
      </w:pPr>
      <w:bookmarkStart w:id="255" w:name="_Toc53151926"/>
      <w:bookmarkStart w:id="256" w:name="_Toc53152280"/>
      <w:bookmarkStart w:id="257" w:name="_Toc71187699"/>
      <w:r>
        <w:t xml:space="preserve">Table </w:t>
      </w:r>
      <w:r>
        <w:fldChar w:fldCharType="begin"/>
      </w:r>
      <w:r>
        <w:instrText>STYLEREF 1 \s</w:instrText>
      </w:r>
      <w:r>
        <w:fldChar w:fldCharType="separate"/>
      </w:r>
      <w:r w:rsidR="00240630">
        <w:rPr>
          <w:noProof/>
        </w:rPr>
        <w:t>2</w:t>
      </w:r>
      <w:r>
        <w:fldChar w:fldCharType="end"/>
      </w:r>
      <w:r>
        <w:noBreakHyphen/>
      </w:r>
      <w:r>
        <w:fldChar w:fldCharType="begin"/>
      </w:r>
      <w:r>
        <w:instrText>SEQ Table \* ARABIC \s 1</w:instrText>
      </w:r>
      <w:r>
        <w:fldChar w:fldCharType="separate"/>
      </w:r>
      <w:r w:rsidR="00240630">
        <w:rPr>
          <w:noProof/>
        </w:rPr>
        <w:t>1</w:t>
      </w:r>
      <w:r>
        <w:fldChar w:fldCharType="end"/>
      </w:r>
      <w:r>
        <w:tab/>
        <w:t>Public Water Systems</w:t>
      </w:r>
      <w:bookmarkEnd w:id="255"/>
      <w:bookmarkEnd w:id="256"/>
      <w:bookmarkEnd w:id="257"/>
    </w:p>
    <w:p w14:paraId="05B973F2" w14:textId="20D62136" w:rsidR="00417371" w:rsidRDefault="00552299" w:rsidP="00417371">
      <w:pPr>
        <w:rPr>
          <w:b/>
          <w:bCs/>
        </w:rPr>
      </w:pPr>
      <w:r w:rsidRPr="00005F2C">
        <w:rPr>
          <w:noProof/>
        </w:rPr>
        <w:drawing>
          <wp:inline distT="0" distB="0" distL="0" distR="0" wp14:anchorId="51C4E5D7" wp14:editId="6EC89E22">
            <wp:extent cx="4750057" cy="3211286"/>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53170" cy="3213391"/>
                    </a:xfrm>
                    <a:prstGeom prst="rect">
                      <a:avLst/>
                    </a:prstGeom>
                    <a:noFill/>
                    <a:ln>
                      <a:noFill/>
                    </a:ln>
                  </pic:spPr>
                </pic:pic>
              </a:graphicData>
            </a:graphic>
          </wp:inline>
        </w:drawing>
      </w:r>
    </w:p>
    <w:p w14:paraId="799D37DA" w14:textId="77777777" w:rsidR="007C3A4B" w:rsidRPr="007F4637" w:rsidRDefault="007C3A4B" w:rsidP="00B73F56">
      <w:pPr>
        <w:rPr>
          <w:szCs w:val="24"/>
        </w:rPr>
      </w:pPr>
    </w:p>
    <w:p w14:paraId="1F7490BF" w14:textId="77777777" w:rsidR="00B73F56" w:rsidRPr="00F14D96" w:rsidRDefault="00B73F56" w:rsidP="007C3A4B">
      <w:pPr>
        <w:pStyle w:val="Heading2"/>
        <w:shd w:val="clear" w:color="auto" w:fill="DFEBF5" w:themeFill="accent2" w:themeFillTint="33"/>
      </w:pPr>
      <w:bookmarkStart w:id="258" w:name="_Toc74667534"/>
      <w:r w:rsidRPr="00F14D96">
        <w:lastRenderedPageBreak/>
        <w:t>REGIONAL PLANNING</w:t>
      </w:r>
      <w:bookmarkEnd w:id="258"/>
    </w:p>
    <w:p w14:paraId="55E1AE40" w14:textId="77D5ECA9" w:rsidR="00715276" w:rsidRDefault="00CB6823" w:rsidP="007C3A4B">
      <w:r>
        <w:t>Liberty Utilities</w:t>
      </w:r>
      <w:r w:rsidR="0075232C" w:rsidRPr="00F14D96" w:rsidDel="0075232C">
        <w:t xml:space="preserve"> </w:t>
      </w:r>
      <w:r w:rsidR="00371CCB" w:rsidRPr="00F14D96">
        <w:t xml:space="preserve">has developed its </w:t>
      </w:r>
      <w:r w:rsidR="007C3A4B">
        <w:t xml:space="preserve">2020 </w:t>
      </w:r>
      <w:r w:rsidR="00371CCB" w:rsidRPr="00F14D96">
        <w:t xml:space="preserve">Plan reporting solely on its service area to address all requirements of the </w:t>
      </w:r>
      <w:r w:rsidR="000637AF">
        <w:t>CWC</w:t>
      </w:r>
      <w:r w:rsidR="00371CCB" w:rsidRPr="00F14D96">
        <w:t>.</w:t>
      </w:r>
      <w:r w:rsidR="00371CCB">
        <w:t xml:space="preserve"> </w:t>
      </w:r>
      <w:r>
        <w:t>Liberty Utilitie</w:t>
      </w:r>
      <w:r w:rsidR="00A2747F">
        <w:t>s’</w:t>
      </w:r>
      <w:r w:rsidR="00630078" w:rsidRPr="00F14D96">
        <w:t xml:space="preserve"> </w:t>
      </w:r>
      <w:r w:rsidR="007C3A4B">
        <w:t>2020</w:t>
      </w:r>
      <w:r w:rsidR="00630078" w:rsidRPr="00F14D96">
        <w:t xml:space="preserve"> Plan was not developed as a Regional Plan.</w:t>
      </w:r>
      <w:r w:rsidR="00D239AE" w:rsidRPr="00F14D96" w:rsidDel="00D239AE">
        <w:t xml:space="preserve"> </w:t>
      </w:r>
    </w:p>
    <w:p w14:paraId="26EC74C7" w14:textId="21676A7A" w:rsidR="007C3A4B" w:rsidRDefault="007C3A4B" w:rsidP="008C78AE"/>
    <w:p w14:paraId="176C81FF" w14:textId="77777777" w:rsidR="005E7CF5" w:rsidRPr="00562D3B" w:rsidRDefault="005E7CF5" w:rsidP="008C78AE"/>
    <w:p w14:paraId="5848B0BC" w14:textId="77777777" w:rsidR="00B73F56" w:rsidRPr="00F14D96" w:rsidRDefault="00715276" w:rsidP="007C3A4B">
      <w:pPr>
        <w:pStyle w:val="Heading2"/>
        <w:shd w:val="clear" w:color="auto" w:fill="DFEBF5" w:themeFill="accent2" w:themeFillTint="33"/>
      </w:pPr>
      <w:r>
        <w:t xml:space="preserve"> </w:t>
      </w:r>
      <w:bookmarkStart w:id="259" w:name="_Toc443988285"/>
      <w:bookmarkStart w:id="260" w:name="_Toc443988579"/>
      <w:bookmarkStart w:id="261" w:name="_Toc443988753"/>
      <w:bookmarkStart w:id="262" w:name="_Toc443988286"/>
      <w:bookmarkStart w:id="263" w:name="_Toc443988580"/>
      <w:bookmarkStart w:id="264" w:name="_Toc443988754"/>
      <w:bookmarkStart w:id="265" w:name="_Toc443988287"/>
      <w:bookmarkStart w:id="266" w:name="_Toc443988581"/>
      <w:bookmarkStart w:id="267" w:name="_Toc443988755"/>
      <w:bookmarkStart w:id="268" w:name="_Toc74667535"/>
      <w:bookmarkEnd w:id="259"/>
      <w:bookmarkEnd w:id="260"/>
      <w:bookmarkEnd w:id="261"/>
      <w:bookmarkEnd w:id="262"/>
      <w:bookmarkEnd w:id="263"/>
      <w:bookmarkEnd w:id="264"/>
      <w:bookmarkEnd w:id="265"/>
      <w:bookmarkEnd w:id="266"/>
      <w:bookmarkEnd w:id="267"/>
      <w:r w:rsidR="00B73F56" w:rsidRPr="00F14D96">
        <w:t>INDIVIDUAL OR REGIONAL PLANNING AND COMPLIANCE</w:t>
      </w:r>
      <w:bookmarkEnd w:id="268"/>
    </w:p>
    <w:p w14:paraId="77B11035" w14:textId="42B0F109" w:rsidR="00EE761B" w:rsidRDefault="00EE761B" w:rsidP="007C3A4B">
      <w:pPr>
        <w:rPr>
          <w:szCs w:val="24"/>
        </w:rPr>
      </w:pPr>
      <w:r>
        <w:t xml:space="preserve">As shown in Table 2-2, </w:t>
      </w:r>
      <w:r w:rsidR="00CB6823">
        <w:t>Liberty Utilitie</w:t>
      </w:r>
      <w:r w:rsidR="00A2747F">
        <w:t>s’</w:t>
      </w:r>
      <w:r w:rsidR="00BD7FA0" w:rsidRPr="00F14D96">
        <w:t xml:space="preserve"> </w:t>
      </w:r>
      <w:r w:rsidR="00A76657">
        <w:rPr>
          <w:szCs w:val="24"/>
        </w:rPr>
        <w:t>2020</w:t>
      </w:r>
      <w:r w:rsidR="00BD7FA0" w:rsidRPr="00F14D96">
        <w:rPr>
          <w:szCs w:val="24"/>
        </w:rPr>
        <w:t xml:space="preserve"> Plan is </w:t>
      </w:r>
      <w:r>
        <w:rPr>
          <w:szCs w:val="24"/>
        </w:rPr>
        <w:t>an</w:t>
      </w:r>
      <w:r w:rsidR="00BD7FA0" w:rsidRPr="00F14D96">
        <w:rPr>
          <w:szCs w:val="24"/>
        </w:rPr>
        <w:t xml:space="preserve"> </w:t>
      </w:r>
      <w:r w:rsidR="00F14D96" w:rsidRPr="00F14D96">
        <w:rPr>
          <w:szCs w:val="24"/>
        </w:rPr>
        <w:t>“I</w:t>
      </w:r>
      <w:r w:rsidR="00BD7FA0" w:rsidRPr="00F14D96">
        <w:rPr>
          <w:szCs w:val="24"/>
        </w:rPr>
        <w:t xml:space="preserve">ndividual </w:t>
      </w:r>
      <w:r>
        <w:rPr>
          <w:szCs w:val="24"/>
        </w:rPr>
        <w:t>UWMP</w:t>
      </w:r>
      <w:r w:rsidR="00F14D96" w:rsidRPr="00F14D96">
        <w:rPr>
          <w:szCs w:val="24"/>
        </w:rPr>
        <w:t xml:space="preserve">”. </w:t>
      </w:r>
      <w:r w:rsidR="00CB6823">
        <w:t>Liberty Utilities</w:t>
      </w:r>
      <w:r w:rsidR="0075232C" w:rsidRPr="00F14D96" w:rsidDel="0075232C">
        <w:rPr>
          <w:szCs w:val="24"/>
        </w:rPr>
        <w:t xml:space="preserve"> </w:t>
      </w:r>
      <w:r w:rsidR="00F14D96" w:rsidRPr="00F14D96">
        <w:rPr>
          <w:szCs w:val="24"/>
        </w:rPr>
        <w:t xml:space="preserve">has developed its </w:t>
      </w:r>
      <w:r w:rsidR="00A76657">
        <w:rPr>
          <w:szCs w:val="24"/>
        </w:rPr>
        <w:t>2020</w:t>
      </w:r>
      <w:r w:rsidR="00F14D96" w:rsidRPr="00F14D96">
        <w:rPr>
          <w:szCs w:val="24"/>
        </w:rPr>
        <w:t xml:space="preserve"> Plan reporting solely on its service area to</w:t>
      </w:r>
      <w:r w:rsidR="00BD7FA0" w:rsidRPr="00F14D96">
        <w:rPr>
          <w:szCs w:val="24"/>
        </w:rPr>
        <w:t xml:space="preserve"> address all requirements of the </w:t>
      </w:r>
      <w:r w:rsidR="000637AF">
        <w:rPr>
          <w:szCs w:val="24"/>
        </w:rPr>
        <w:t>CWC</w:t>
      </w:r>
      <w:r w:rsidR="007E011F">
        <w:rPr>
          <w:szCs w:val="24"/>
        </w:rPr>
        <w:t>, including water use targets and baselines pursuant to SB</w:t>
      </w:r>
      <w:r w:rsidR="000656ED">
        <w:rPr>
          <w:szCs w:val="24"/>
        </w:rPr>
        <w:t xml:space="preserve"> </w:t>
      </w:r>
      <w:r w:rsidR="007E011F">
        <w:rPr>
          <w:szCs w:val="24"/>
        </w:rPr>
        <w:t>X7-7 Water Conservation Act of 2009 reporting (discussed further in Chapter 5)</w:t>
      </w:r>
      <w:r w:rsidR="00BD7FA0" w:rsidRPr="00F14D96">
        <w:rPr>
          <w:szCs w:val="24"/>
        </w:rPr>
        <w:t xml:space="preserve">. </w:t>
      </w:r>
      <w:r w:rsidR="00CB6823">
        <w:t>Liberty Utilities</w:t>
      </w:r>
      <w:r w:rsidR="0075232C" w:rsidRPr="00F14D96" w:rsidDel="0075232C">
        <w:t xml:space="preserve"> </w:t>
      </w:r>
      <w:r w:rsidR="00BD7FA0" w:rsidRPr="00F14D96">
        <w:rPr>
          <w:szCs w:val="24"/>
        </w:rPr>
        <w:t>notified and coordinated with appropriate regional agencies and constituents (See Section 2.</w:t>
      </w:r>
      <w:r w:rsidR="00A76657">
        <w:rPr>
          <w:szCs w:val="24"/>
        </w:rPr>
        <w:t>6</w:t>
      </w:r>
      <w:r w:rsidR="00BD7FA0" w:rsidRPr="00F14D96">
        <w:rPr>
          <w:szCs w:val="24"/>
        </w:rPr>
        <w:t>).</w:t>
      </w:r>
    </w:p>
    <w:p w14:paraId="07E6EE78" w14:textId="77777777" w:rsidR="007C3A4B" w:rsidRDefault="007C3A4B" w:rsidP="007C3A4B"/>
    <w:p w14:paraId="41571B54" w14:textId="189D88A2" w:rsidR="007C3A4B" w:rsidRDefault="007C3A4B" w:rsidP="007C3A4B">
      <w:pPr>
        <w:pStyle w:val="Caption"/>
        <w:keepNext/>
      </w:pPr>
      <w:bookmarkStart w:id="269" w:name="_Toc53151927"/>
      <w:bookmarkStart w:id="270" w:name="_Toc53152281"/>
      <w:bookmarkStart w:id="271" w:name="_Toc71187700"/>
      <w:r>
        <w:t xml:space="preserve">Table </w:t>
      </w:r>
      <w:r>
        <w:fldChar w:fldCharType="begin"/>
      </w:r>
      <w:r>
        <w:instrText>STYLEREF 1 \s</w:instrText>
      </w:r>
      <w:r>
        <w:fldChar w:fldCharType="separate"/>
      </w:r>
      <w:r w:rsidR="00240630">
        <w:rPr>
          <w:noProof/>
        </w:rPr>
        <w:t>2</w:t>
      </w:r>
      <w:r>
        <w:fldChar w:fldCharType="end"/>
      </w:r>
      <w:r w:rsidR="00DF6A00">
        <w:noBreakHyphen/>
      </w:r>
      <w:r>
        <w:fldChar w:fldCharType="begin"/>
      </w:r>
      <w:r>
        <w:instrText>SEQ Table \* ARABIC \s 1</w:instrText>
      </w:r>
      <w:r>
        <w:fldChar w:fldCharType="separate"/>
      </w:r>
      <w:r w:rsidR="00240630">
        <w:rPr>
          <w:noProof/>
        </w:rPr>
        <w:t>2</w:t>
      </w:r>
      <w:r>
        <w:fldChar w:fldCharType="end"/>
      </w:r>
      <w:r>
        <w:tab/>
      </w:r>
      <w:r w:rsidR="00A76657">
        <w:t>Plan Identification Type</w:t>
      </w:r>
      <w:bookmarkEnd w:id="269"/>
      <w:bookmarkEnd w:id="270"/>
      <w:bookmarkEnd w:id="271"/>
    </w:p>
    <w:p w14:paraId="1792F94C" w14:textId="53592FD5" w:rsidR="00417371" w:rsidRDefault="00552299" w:rsidP="00417371">
      <w:pPr>
        <w:rPr>
          <w:b/>
          <w:bCs/>
        </w:rPr>
      </w:pPr>
      <w:r w:rsidRPr="00005F2C">
        <w:rPr>
          <w:noProof/>
        </w:rPr>
        <w:drawing>
          <wp:inline distT="0" distB="0" distL="0" distR="0" wp14:anchorId="1F8CF332" wp14:editId="3273D110">
            <wp:extent cx="4933970" cy="3254828"/>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39557" cy="3258514"/>
                    </a:xfrm>
                    <a:prstGeom prst="rect">
                      <a:avLst/>
                    </a:prstGeom>
                    <a:noFill/>
                    <a:ln>
                      <a:noFill/>
                    </a:ln>
                  </pic:spPr>
                </pic:pic>
              </a:graphicData>
            </a:graphic>
          </wp:inline>
        </w:drawing>
      </w:r>
    </w:p>
    <w:p w14:paraId="4FFBA525" w14:textId="77777777" w:rsidR="00B73F56" w:rsidRDefault="00B73F56" w:rsidP="00A76657">
      <w:pPr>
        <w:pStyle w:val="H3a"/>
      </w:pPr>
      <w:bookmarkStart w:id="272" w:name="_Toc74667536"/>
      <w:r>
        <w:lastRenderedPageBreak/>
        <w:t>REGIONAL UWMP</w:t>
      </w:r>
      <w:bookmarkEnd w:id="272"/>
    </w:p>
    <w:p w14:paraId="03FB61E6" w14:textId="77777777" w:rsidR="00A76657" w:rsidRPr="00822E26" w:rsidRDefault="00A76657" w:rsidP="00A76657">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w:t>
      </w:r>
    </w:p>
    <w:p w14:paraId="5DE765C8" w14:textId="77777777" w:rsidR="00A76657" w:rsidRDefault="00A76657" w:rsidP="00A76657">
      <w:pPr>
        <w:tabs>
          <w:tab w:val="left" w:pos="8640"/>
        </w:tabs>
        <w:spacing w:line="240" w:lineRule="auto"/>
        <w:ind w:left="576" w:right="720"/>
        <w:rPr>
          <w:iCs/>
          <w:color w:val="0E57C4" w:themeColor="background2" w:themeShade="80"/>
          <w:sz w:val="20"/>
        </w:rPr>
      </w:pPr>
    </w:p>
    <w:p w14:paraId="11389076" w14:textId="77777777" w:rsidR="00A76657" w:rsidRPr="00A76657" w:rsidRDefault="00A76657" w:rsidP="00A76657">
      <w:pPr>
        <w:spacing w:line="240" w:lineRule="auto"/>
        <w:ind w:left="576" w:right="720"/>
        <w:rPr>
          <w:b/>
          <w:bCs/>
          <w:i/>
          <w:color w:val="0E57C4" w:themeColor="background2" w:themeShade="80"/>
          <w:sz w:val="20"/>
          <w:u w:val="single"/>
        </w:rPr>
      </w:pPr>
      <w:r w:rsidRPr="00A76657">
        <w:rPr>
          <w:b/>
          <w:bCs/>
          <w:i/>
          <w:color w:val="0E57C4" w:themeColor="background2" w:themeShade="80"/>
          <w:sz w:val="20"/>
          <w:u w:val="single"/>
        </w:rPr>
        <w:t>CWC 10620.</w:t>
      </w:r>
    </w:p>
    <w:p w14:paraId="420ABA6F" w14:textId="77777777" w:rsidR="00A76657" w:rsidRPr="00A76657" w:rsidRDefault="00A76657" w:rsidP="00A76657">
      <w:pPr>
        <w:pStyle w:val="HTMLPreformatted"/>
        <w:ind w:left="576"/>
        <w:jc w:val="both"/>
        <w:rPr>
          <w:rFonts w:ascii="Arial" w:hAnsi="Arial" w:cs="Arial"/>
          <w:i/>
          <w:color w:val="0E57C4" w:themeColor="background2" w:themeShade="80"/>
        </w:rPr>
      </w:pPr>
    </w:p>
    <w:p w14:paraId="309F1DAD" w14:textId="77777777" w:rsidR="00A76657" w:rsidRPr="00A76657" w:rsidRDefault="00A76657" w:rsidP="00A76657">
      <w:pPr>
        <w:pStyle w:val="HTMLPreformatted"/>
        <w:ind w:left="720" w:right="720"/>
        <w:jc w:val="both"/>
        <w:rPr>
          <w:rFonts w:ascii="Arial" w:hAnsi="Arial" w:cs="Arial"/>
          <w:i/>
          <w:color w:val="0E57C4" w:themeColor="background2" w:themeShade="80"/>
        </w:rPr>
      </w:pPr>
      <w:r w:rsidRPr="00A76657">
        <w:rPr>
          <w:rFonts w:ascii="Arial" w:hAnsi="Arial" w:cs="Arial"/>
          <w:i/>
          <w:color w:val="0E57C4" w:themeColor="background2" w:themeShade="80"/>
        </w:rPr>
        <w:t>(d)(1) An urban water supplier may satisfy the requirements of this part by participation in area wide, regional, watershed, or basin wide urban water management planning where those plans will reduce preparation costs and contribute to the achievement of conservation and efficient water use.</w:t>
      </w:r>
    </w:p>
    <w:p w14:paraId="63423828" w14:textId="77777777" w:rsidR="00A76657" w:rsidRPr="00822E26" w:rsidRDefault="00A76657" w:rsidP="00A76657">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________________________________________________________________________</w:t>
      </w:r>
    </w:p>
    <w:p w14:paraId="7E714D37" w14:textId="77777777" w:rsidR="00A76657" w:rsidRDefault="00A76657" w:rsidP="00A76657"/>
    <w:p w14:paraId="5BAC2C64" w14:textId="77777777" w:rsidR="00A76657" w:rsidRDefault="00A76657" w:rsidP="00A76657">
      <w:pPr>
        <w:spacing w:line="240" w:lineRule="auto"/>
        <w:ind w:right="720"/>
        <w:rPr>
          <w:i/>
          <w:sz w:val="20"/>
          <w:u w:val="single"/>
        </w:rPr>
      </w:pPr>
    </w:p>
    <w:p w14:paraId="772FEA71" w14:textId="59329D81" w:rsidR="00BD7FA0" w:rsidRDefault="009A4417" w:rsidP="00A76657">
      <w:pPr>
        <w:rPr>
          <w:szCs w:val="24"/>
        </w:rPr>
      </w:pPr>
      <w:r w:rsidRPr="001212E6">
        <w:t>As indicated in Table 2-2</w:t>
      </w:r>
      <w:r w:rsidR="0075232C" w:rsidRPr="001212E6">
        <w:t xml:space="preserve">, </w:t>
      </w:r>
      <w:r w:rsidR="00CB6823">
        <w:t>Liberty Utilitie</w:t>
      </w:r>
      <w:r w:rsidR="00A2747F">
        <w:t>s’</w:t>
      </w:r>
      <w:r w:rsidRPr="001212E6">
        <w:t xml:space="preserve"> </w:t>
      </w:r>
      <w:r w:rsidR="00A76657" w:rsidRPr="001212E6">
        <w:rPr>
          <w:szCs w:val="24"/>
        </w:rPr>
        <w:t>2020</w:t>
      </w:r>
      <w:r w:rsidRPr="001212E6">
        <w:rPr>
          <w:szCs w:val="24"/>
        </w:rPr>
        <w:t xml:space="preserve"> Plan was developed as an “Individual UWMP” and </w:t>
      </w:r>
      <w:r w:rsidR="00BD7FA0" w:rsidRPr="001212E6">
        <w:rPr>
          <w:szCs w:val="24"/>
        </w:rPr>
        <w:t xml:space="preserve">not </w:t>
      </w:r>
      <w:r w:rsidR="00305FB9" w:rsidRPr="001212E6">
        <w:rPr>
          <w:szCs w:val="24"/>
        </w:rPr>
        <w:t xml:space="preserve">part of </w:t>
      </w:r>
      <w:r w:rsidR="00BD7FA0" w:rsidRPr="001212E6">
        <w:rPr>
          <w:szCs w:val="24"/>
        </w:rPr>
        <w:t>a Regional Plan.</w:t>
      </w:r>
    </w:p>
    <w:p w14:paraId="0441E365" w14:textId="77777777" w:rsidR="00BD7FA0" w:rsidRPr="00D67BB1" w:rsidRDefault="00BD7FA0" w:rsidP="00BD7FA0"/>
    <w:p w14:paraId="6EBD545C" w14:textId="77777777" w:rsidR="00B73F56" w:rsidRPr="00D67BB1" w:rsidRDefault="00B73F56" w:rsidP="00A76657">
      <w:pPr>
        <w:pStyle w:val="H3a"/>
      </w:pPr>
      <w:bookmarkStart w:id="273" w:name="_Toc74667537"/>
      <w:r w:rsidRPr="00D67BB1">
        <w:t>REGIONAL ALLIANCE</w:t>
      </w:r>
      <w:bookmarkEnd w:id="273"/>
    </w:p>
    <w:p w14:paraId="705A2FE0" w14:textId="77777777" w:rsidR="00A76657" w:rsidRPr="00822E26" w:rsidRDefault="00A76657" w:rsidP="00A76657">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________________________________________________________________________</w:t>
      </w:r>
    </w:p>
    <w:p w14:paraId="4EEB984A" w14:textId="77777777" w:rsidR="00A76657" w:rsidRDefault="00A76657" w:rsidP="00A76657">
      <w:pPr>
        <w:tabs>
          <w:tab w:val="left" w:pos="8640"/>
        </w:tabs>
        <w:spacing w:line="240" w:lineRule="auto"/>
        <w:ind w:left="576" w:right="720"/>
        <w:rPr>
          <w:iCs/>
          <w:color w:val="0E57C4" w:themeColor="background2" w:themeShade="80"/>
          <w:sz w:val="20"/>
        </w:rPr>
      </w:pPr>
    </w:p>
    <w:p w14:paraId="3F3E28B9" w14:textId="77777777" w:rsidR="00A76657" w:rsidRPr="00A76657" w:rsidRDefault="00A76657" w:rsidP="00A76657">
      <w:pPr>
        <w:spacing w:line="240" w:lineRule="auto"/>
        <w:ind w:left="576" w:right="720"/>
        <w:rPr>
          <w:b/>
          <w:bCs/>
          <w:i/>
          <w:color w:val="0E57C4" w:themeColor="background2" w:themeShade="80"/>
          <w:sz w:val="20"/>
          <w:u w:val="single"/>
        </w:rPr>
      </w:pPr>
      <w:r w:rsidRPr="00A76657">
        <w:rPr>
          <w:b/>
          <w:bCs/>
          <w:i/>
          <w:color w:val="0E57C4" w:themeColor="background2" w:themeShade="80"/>
          <w:sz w:val="20"/>
          <w:u w:val="single"/>
        </w:rPr>
        <w:t>CWC 10608.20.</w:t>
      </w:r>
    </w:p>
    <w:p w14:paraId="4EAD12E1" w14:textId="77777777" w:rsidR="00A76657" w:rsidRPr="00A76657" w:rsidRDefault="00A76657" w:rsidP="00A76657">
      <w:pPr>
        <w:pStyle w:val="HTMLPreformatted"/>
        <w:ind w:left="576"/>
        <w:jc w:val="both"/>
        <w:rPr>
          <w:rFonts w:ascii="Arial" w:hAnsi="Arial" w:cs="Arial"/>
          <w:i/>
          <w:color w:val="0E57C4" w:themeColor="background2" w:themeShade="80"/>
        </w:rPr>
      </w:pPr>
    </w:p>
    <w:p w14:paraId="60BA1B20" w14:textId="77777777" w:rsidR="00A76657" w:rsidRPr="00A76657" w:rsidRDefault="00A76657" w:rsidP="00C26E59">
      <w:pPr>
        <w:pStyle w:val="HTMLPreformatted"/>
        <w:ind w:left="720" w:right="720"/>
        <w:jc w:val="both"/>
        <w:rPr>
          <w:rFonts w:ascii="Arial" w:hAnsi="Arial" w:cs="Arial"/>
          <w:i/>
          <w:color w:val="0E57C4" w:themeColor="background2" w:themeShade="80"/>
        </w:rPr>
      </w:pPr>
      <w:r w:rsidRPr="00A76657">
        <w:rPr>
          <w:rFonts w:ascii="Arial" w:hAnsi="Arial" w:cs="Arial"/>
          <w:i/>
          <w:color w:val="0E57C4" w:themeColor="background2" w:themeShade="80"/>
        </w:rPr>
        <w:t>(a)(1) …Urban retail water suppliers may elect to determine and report progress toward achieving these targets on an individual or regional basis, as provided in subdivision (a) of Section 10608.28…</w:t>
      </w:r>
    </w:p>
    <w:p w14:paraId="5EAF8F36" w14:textId="77777777" w:rsidR="00A76657" w:rsidRPr="00A76657" w:rsidRDefault="00A76657" w:rsidP="00A76657">
      <w:pPr>
        <w:pStyle w:val="HTMLPreformatted"/>
        <w:tabs>
          <w:tab w:val="left" w:pos="8640"/>
        </w:tabs>
        <w:ind w:left="720" w:right="720"/>
        <w:jc w:val="both"/>
        <w:rPr>
          <w:rFonts w:ascii="Arial" w:hAnsi="Arial" w:cs="Arial"/>
          <w:i/>
          <w:color w:val="0E57C4" w:themeColor="background2" w:themeShade="80"/>
        </w:rPr>
      </w:pPr>
    </w:p>
    <w:p w14:paraId="1015FCBC" w14:textId="77777777" w:rsidR="00A76657" w:rsidRPr="00A76657" w:rsidRDefault="00A76657" w:rsidP="00A76657">
      <w:pPr>
        <w:spacing w:line="240" w:lineRule="auto"/>
        <w:ind w:left="576" w:right="720"/>
        <w:rPr>
          <w:b/>
          <w:bCs/>
          <w:i/>
          <w:color w:val="0E57C4" w:themeColor="background2" w:themeShade="80"/>
          <w:sz w:val="20"/>
          <w:u w:val="single"/>
        </w:rPr>
      </w:pPr>
      <w:r w:rsidRPr="00A76657">
        <w:rPr>
          <w:b/>
          <w:bCs/>
          <w:i/>
          <w:color w:val="0E57C4" w:themeColor="background2" w:themeShade="80"/>
          <w:sz w:val="20"/>
          <w:u w:val="single"/>
        </w:rPr>
        <w:t>CWC 10608.28.</w:t>
      </w:r>
    </w:p>
    <w:p w14:paraId="368D8446" w14:textId="77777777" w:rsidR="00A76657" w:rsidRPr="00A76657" w:rsidRDefault="00A76657" w:rsidP="00A76657">
      <w:pPr>
        <w:spacing w:line="240" w:lineRule="auto"/>
        <w:ind w:left="576" w:right="720"/>
        <w:rPr>
          <w:i/>
          <w:color w:val="0E57C4" w:themeColor="background2" w:themeShade="80"/>
          <w:sz w:val="20"/>
          <w:highlight w:val="lightGray"/>
          <w:u w:val="single"/>
        </w:rPr>
      </w:pPr>
    </w:p>
    <w:p w14:paraId="6E18524F" w14:textId="77777777" w:rsidR="00A76657" w:rsidRPr="00A76657" w:rsidRDefault="00A76657" w:rsidP="00C26E59">
      <w:pPr>
        <w:pStyle w:val="HTMLPreformatted"/>
        <w:ind w:left="720" w:right="720"/>
        <w:jc w:val="both"/>
        <w:rPr>
          <w:rFonts w:ascii="Arial" w:hAnsi="Arial" w:cs="Arial"/>
          <w:i/>
          <w:color w:val="0E57C4" w:themeColor="background2" w:themeShade="80"/>
        </w:rPr>
      </w:pPr>
      <w:r w:rsidRPr="00A76657">
        <w:rPr>
          <w:rFonts w:ascii="Arial" w:hAnsi="Arial" w:cs="Arial"/>
          <w:i/>
          <w:color w:val="0E57C4" w:themeColor="background2" w:themeShade="80"/>
        </w:rPr>
        <w:t>(a) An urban retail water supplier may meet its urban water use target within its retail service area, or through mutual agreement, by any of the following:</w:t>
      </w:r>
    </w:p>
    <w:p w14:paraId="361A9B95" w14:textId="77777777" w:rsidR="00A76657" w:rsidRPr="00A76657" w:rsidRDefault="00A76657" w:rsidP="00C26E59">
      <w:pPr>
        <w:pStyle w:val="HTMLPreformatted"/>
        <w:tabs>
          <w:tab w:val="clear" w:pos="916"/>
          <w:tab w:val="left" w:pos="1260"/>
        </w:tabs>
        <w:ind w:left="1260" w:right="720"/>
        <w:jc w:val="both"/>
        <w:rPr>
          <w:rFonts w:ascii="Arial" w:hAnsi="Arial" w:cs="Arial"/>
          <w:i/>
          <w:color w:val="0E57C4" w:themeColor="background2" w:themeShade="80"/>
        </w:rPr>
      </w:pPr>
      <w:r w:rsidRPr="00A76657">
        <w:rPr>
          <w:rFonts w:ascii="Arial" w:hAnsi="Arial" w:cs="Arial"/>
          <w:i/>
          <w:color w:val="0E57C4" w:themeColor="background2" w:themeShade="80"/>
        </w:rPr>
        <w:t>(1) Through an urban wholesale water supplier.</w:t>
      </w:r>
    </w:p>
    <w:p w14:paraId="35CF78C6" w14:textId="77777777" w:rsidR="00A76657" w:rsidRPr="00A76657" w:rsidRDefault="00A76657" w:rsidP="00C26E59">
      <w:pPr>
        <w:pStyle w:val="HTMLPreformatted"/>
        <w:tabs>
          <w:tab w:val="clear" w:pos="916"/>
          <w:tab w:val="left" w:pos="1260"/>
        </w:tabs>
        <w:ind w:left="1260" w:right="720"/>
        <w:jc w:val="both"/>
        <w:rPr>
          <w:rFonts w:ascii="Arial" w:hAnsi="Arial" w:cs="Arial"/>
          <w:i/>
          <w:color w:val="0E57C4" w:themeColor="background2" w:themeShade="80"/>
        </w:rPr>
      </w:pPr>
      <w:r w:rsidRPr="00A76657">
        <w:rPr>
          <w:rFonts w:ascii="Arial" w:hAnsi="Arial" w:cs="Arial"/>
          <w:i/>
          <w:color w:val="0E57C4" w:themeColor="background2" w:themeShade="80"/>
        </w:rPr>
        <w:t>(2) Through a regional agency authorized to plan and implement water conservation, including, but not limited to, an agency established under the Bay Area Water Supply and Conservation Agency Act (Division 31 (commencing with Section 81300)).</w:t>
      </w:r>
    </w:p>
    <w:p w14:paraId="73590F01" w14:textId="77777777" w:rsidR="00A76657" w:rsidRPr="00A76657" w:rsidRDefault="00A76657" w:rsidP="00C26E59">
      <w:pPr>
        <w:pStyle w:val="HTMLPreformatted"/>
        <w:tabs>
          <w:tab w:val="clear" w:pos="916"/>
          <w:tab w:val="left" w:pos="1260"/>
        </w:tabs>
        <w:ind w:left="1260" w:right="720"/>
        <w:jc w:val="both"/>
        <w:rPr>
          <w:rFonts w:ascii="Arial" w:hAnsi="Arial" w:cs="Arial"/>
          <w:i/>
          <w:color w:val="0E57C4" w:themeColor="background2" w:themeShade="80"/>
        </w:rPr>
      </w:pPr>
      <w:r w:rsidRPr="00A76657">
        <w:rPr>
          <w:rFonts w:ascii="Arial" w:hAnsi="Arial" w:cs="Arial"/>
          <w:i/>
          <w:color w:val="0E57C4" w:themeColor="background2" w:themeShade="80"/>
        </w:rPr>
        <w:t xml:space="preserve"> (3) Through a regional water management group as defined in Section 10537.</w:t>
      </w:r>
    </w:p>
    <w:p w14:paraId="3AA199B7" w14:textId="77777777" w:rsidR="00A76657" w:rsidRPr="00A76657" w:rsidRDefault="00A76657" w:rsidP="00C26E59">
      <w:pPr>
        <w:pStyle w:val="HTMLPreformatted"/>
        <w:tabs>
          <w:tab w:val="clear" w:pos="916"/>
          <w:tab w:val="left" w:pos="1260"/>
        </w:tabs>
        <w:ind w:left="1260" w:right="720"/>
        <w:jc w:val="both"/>
        <w:rPr>
          <w:rFonts w:ascii="Arial" w:hAnsi="Arial" w:cs="Arial"/>
          <w:i/>
          <w:color w:val="0E57C4" w:themeColor="background2" w:themeShade="80"/>
        </w:rPr>
      </w:pPr>
      <w:r w:rsidRPr="00A76657">
        <w:rPr>
          <w:rFonts w:ascii="Arial" w:hAnsi="Arial" w:cs="Arial"/>
          <w:i/>
          <w:color w:val="0E57C4" w:themeColor="background2" w:themeShade="80"/>
        </w:rPr>
        <w:t>(4) By an integrated regional water management funding area.</w:t>
      </w:r>
    </w:p>
    <w:p w14:paraId="6492E129" w14:textId="77777777" w:rsidR="00A76657" w:rsidRPr="00A76657" w:rsidRDefault="00A76657" w:rsidP="00C26E59">
      <w:pPr>
        <w:pStyle w:val="HTMLPreformatted"/>
        <w:tabs>
          <w:tab w:val="clear" w:pos="916"/>
          <w:tab w:val="left" w:pos="1260"/>
        </w:tabs>
        <w:ind w:left="1260" w:right="720"/>
        <w:jc w:val="both"/>
        <w:rPr>
          <w:rFonts w:ascii="Arial" w:hAnsi="Arial" w:cs="Arial"/>
          <w:i/>
          <w:color w:val="0E57C4" w:themeColor="background2" w:themeShade="80"/>
        </w:rPr>
      </w:pPr>
      <w:r w:rsidRPr="00A76657">
        <w:rPr>
          <w:rFonts w:ascii="Arial" w:hAnsi="Arial" w:cs="Arial"/>
          <w:i/>
          <w:color w:val="0E57C4" w:themeColor="background2" w:themeShade="80"/>
        </w:rPr>
        <w:t>(5) By hydrologic region.</w:t>
      </w:r>
    </w:p>
    <w:p w14:paraId="71D4E05F" w14:textId="77777777" w:rsidR="00A76657" w:rsidRPr="00A76657" w:rsidRDefault="00A76657" w:rsidP="00C26E59">
      <w:pPr>
        <w:pStyle w:val="HTMLPreformatted"/>
        <w:tabs>
          <w:tab w:val="clear" w:pos="916"/>
          <w:tab w:val="left" w:pos="1260"/>
        </w:tabs>
        <w:ind w:left="1260" w:right="720"/>
        <w:jc w:val="both"/>
        <w:rPr>
          <w:rFonts w:ascii="Arial" w:hAnsi="Arial" w:cs="Arial"/>
          <w:i/>
          <w:color w:val="0E57C4" w:themeColor="background2" w:themeShade="80"/>
        </w:rPr>
      </w:pPr>
      <w:r w:rsidRPr="00A76657">
        <w:rPr>
          <w:rFonts w:ascii="Arial" w:hAnsi="Arial" w:cs="Arial"/>
          <w:i/>
          <w:color w:val="0E57C4" w:themeColor="background2" w:themeShade="80"/>
        </w:rPr>
        <w:t>(6) Through other appropriate geographic scales for which computation methods have been    developed by the department.</w:t>
      </w:r>
    </w:p>
    <w:p w14:paraId="0EB08DBB" w14:textId="77777777" w:rsidR="00A76657" w:rsidRPr="00A76657" w:rsidRDefault="00A76657" w:rsidP="00C26E59">
      <w:pPr>
        <w:pStyle w:val="HTMLPreformatted"/>
        <w:ind w:left="720" w:right="720"/>
        <w:jc w:val="both"/>
        <w:rPr>
          <w:rFonts w:ascii="Arial" w:hAnsi="Arial" w:cs="Arial"/>
          <w:i/>
          <w:color w:val="0E57C4" w:themeColor="background2" w:themeShade="80"/>
        </w:rPr>
      </w:pPr>
      <w:r w:rsidRPr="00A76657">
        <w:rPr>
          <w:rFonts w:ascii="Arial" w:hAnsi="Arial" w:cs="Arial"/>
          <w:i/>
          <w:color w:val="0E57C4" w:themeColor="background2" w:themeShade="80"/>
        </w:rPr>
        <w:t>(b) A regional water management group, with the written consent of its member agencies, may undertake any or all planning, reporting, and implementation functions under this chapter for the member agencies that consent to those activities. Any data or reports shall provide information both for the regional water management group and separately for each consenting urban retail water supplier and urban wholesale water supplier.</w:t>
      </w:r>
    </w:p>
    <w:p w14:paraId="263A0418" w14:textId="77777777" w:rsidR="00A76657" w:rsidRPr="00822E26" w:rsidRDefault="00A76657" w:rsidP="00A76657">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________________________________________________________________________</w:t>
      </w:r>
    </w:p>
    <w:p w14:paraId="1ABBD94C" w14:textId="77777777" w:rsidR="00A76657" w:rsidRDefault="00A76657" w:rsidP="00BD7FA0">
      <w:pPr>
        <w:rPr>
          <w:highlight w:val="yellow"/>
        </w:rPr>
      </w:pPr>
    </w:p>
    <w:p w14:paraId="6BCFE806" w14:textId="6DA68123" w:rsidR="00657BC8" w:rsidRDefault="009A4417" w:rsidP="009A4417">
      <w:pPr>
        <w:rPr>
          <w:szCs w:val="24"/>
        </w:rPr>
      </w:pPr>
      <w:r w:rsidRPr="009A4417">
        <w:t xml:space="preserve">As indicated in Table 2-2, </w:t>
      </w:r>
      <w:r w:rsidR="00CB6823">
        <w:t>Liberty Utilitie</w:t>
      </w:r>
      <w:r w:rsidR="00A2747F">
        <w:t>s’</w:t>
      </w:r>
      <w:r w:rsidR="00BD7FA0" w:rsidRPr="009A4417">
        <w:t xml:space="preserve"> </w:t>
      </w:r>
      <w:r w:rsidR="00A76657">
        <w:rPr>
          <w:szCs w:val="24"/>
        </w:rPr>
        <w:t>2020</w:t>
      </w:r>
      <w:r w:rsidR="00BD7FA0" w:rsidRPr="009A4417">
        <w:rPr>
          <w:szCs w:val="24"/>
        </w:rPr>
        <w:t xml:space="preserve"> Plan was </w:t>
      </w:r>
      <w:r>
        <w:rPr>
          <w:szCs w:val="24"/>
        </w:rPr>
        <w:t xml:space="preserve">developed as an “Individual UWMP” and </w:t>
      </w:r>
      <w:r w:rsidR="00BD7FA0" w:rsidRPr="009A4417">
        <w:rPr>
          <w:szCs w:val="24"/>
        </w:rPr>
        <w:t>not part of a</w:t>
      </w:r>
      <w:r w:rsidR="00BD7FA0">
        <w:rPr>
          <w:szCs w:val="24"/>
        </w:rPr>
        <w:t xml:space="preserve"> Regional Alliance</w:t>
      </w:r>
      <w:r w:rsidR="00BD7FA0" w:rsidRPr="00BA4617">
        <w:rPr>
          <w:szCs w:val="24"/>
        </w:rPr>
        <w:t>.</w:t>
      </w:r>
    </w:p>
    <w:p w14:paraId="1672E0F3" w14:textId="77777777" w:rsidR="00B73F56" w:rsidRDefault="00B73F56" w:rsidP="00A76657">
      <w:pPr>
        <w:pStyle w:val="Heading2"/>
        <w:shd w:val="clear" w:color="auto" w:fill="DFEBF5" w:themeFill="accent2" w:themeFillTint="33"/>
        <w:spacing w:after="0"/>
      </w:pPr>
      <w:bookmarkStart w:id="274" w:name="_Toc74667538"/>
      <w:r>
        <w:lastRenderedPageBreak/>
        <w:t>FISCAL OR CALENDAR YEAR AND UNITS OF MEASURE</w:t>
      </w:r>
      <w:bookmarkEnd w:id="274"/>
    </w:p>
    <w:p w14:paraId="502C889E" w14:textId="77777777" w:rsidR="00A76657" w:rsidRPr="00822E26" w:rsidRDefault="00A76657" w:rsidP="00A76657">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________________________________________________________________________</w:t>
      </w:r>
    </w:p>
    <w:p w14:paraId="5781F408" w14:textId="77777777" w:rsidR="00A76657" w:rsidRDefault="00A76657" w:rsidP="00A76657">
      <w:pPr>
        <w:tabs>
          <w:tab w:val="left" w:pos="8640"/>
        </w:tabs>
        <w:spacing w:line="240" w:lineRule="auto"/>
        <w:ind w:left="576" w:right="720"/>
        <w:rPr>
          <w:iCs/>
          <w:color w:val="0E57C4" w:themeColor="background2" w:themeShade="80"/>
          <w:sz w:val="20"/>
        </w:rPr>
      </w:pPr>
    </w:p>
    <w:p w14:paraId="2F7BC08E" w14:textId="77777777" w:rsidR="00A76657" w:rsidRPr="00A76657" w:rsidRDefault="00A76657" w:rsidP="00A76657">
      <w:pPr>
        <w:spacing w:line="240" w:lineRule="auto"/>
        <w:ind w:left="576" w:right="720"/>
        <w:rPr>
          <w:b/>
          <w:bCs/>
          <w:i/>
          <w:color w:val="0E57C4" w:themeColor="background2" w:themeShade="80"/>
          <w:sz w:val="20"/>
          <w:u w:val="single"/>
        </w:rPr>
      </w:pPr>
      <w:r w:rsidRPr="00A76657">
        <w:rPr>
          <w:b/>
          <w:bCs/>
          <w:i/>
          <w:color w:val="0E57C4" w:themeColor="background2" w:themeShade="80"/>
          <w:sz w:val="20"/>
          <w:u w:val="single"/>
        </w:rPr>
        <w:t>CWC 106</w:t>
      </w:r>
      <w:r w:rsidR="00AF0A1C">
        <w:rPr>
          <w:b/>
          <w:bCs/>
          <w:i/>
          <w:color w:val="0E57C4" w:themeColor="background2" w:themeShade="80"/>
          <w:sz w:val="20"/>
          <w:u w:val="single"/>
        </w:rPr>
        <w:t>08.20</w:t>
      </w:r>
      <w:r w:rsidRPr="00A76657">
        <w:rPr>
          <w:b/>
          <w:bCs/>
          <w:i/>
          <w:color w:val="0E57C4" w:themeColor="background2" w:themeShade="80"/>
          <w:sz w:val="20"/>
          <w:u w:val="single"/>
        </w:rPr>
        <w:t>.</w:t>
      </w:r>
    </w:p>
    <w:p w14:paraId="3996E5C6" w14:textId="77777777" w:rsidR="00A76657" w:rsidRPr="00A76657" w:rsidRDefault="00A76657" w:rsidP="00A76657">
      <w:pPr>
        <w:pStyle w:val="HTMLPreformatted"/>
        <w:ind w:left="576"/>
        <w:jc w:val="both"/>
        <w:rPr>
          <w:rFonts w:ascii="Arial" w:hAnsi="Arial" w:cs="Arial"/>
          <w:i/>
          <w:color w:val="0E57C4" w:themeColor="background2" w:themeShade="80"/>
        </w:rPr>
      </w:pPr>
    </w:p>
    <w:p w14:paraId="6CF99CC4" w14:textId="77777777" w:rsidR="00AF0A1C" w:rsidRPr="00AF0A1C" w:rsidRDefault="00AF0A1C" w:rsidP="00AF0A1C">
      <w:pPr>
        <w:pStyle w:val="HTMLPreformatted"/>
        <w:ind w:left="720" w:right="720"/>
        <w:jc w:val="both"/>
        <w:rPr>
          <w:rFonts w:ascii="Arial" w:hAnsi="Arial" w:cs="Arial"/>
          <w:i/>
          <w:color w:val="0E57C4" w:themeColor="background2" w:themeShade="80"/>
        </w:rPr>
      </w:pPr>
      <w:r w:rsidRPr="00AF0A1C">
        <w:rPr>
          <w:rFonts w:ascii="Arial" w:hAnsi="Arial" w:cs="Arial"/>
          <w:i/>
          <w:color w:val="0E57C4" w:themeColor="background2" w:themeShade="80"/>
        </w:rPr>
        <w:t xml:space="preserve">(a)(1) </w:t>
      </w:r>
      <w:r w:rsidRPr="00AF0A1C">
        <w:rPr>
          <w:rFonts w:ascii="Arial" w:hAnsi="Arial" w:cs="Arial"/>
          <w:i/>
          <w:iCs/>
          <w:color w:val="0E57C4" w:themeColor="background2" w:themeShade="80"/>
        </w:rPr>
        <w:t>Urban retail water suppliers…may determine the targets on a fiscal or calendar year basis.</w:t>
      </w:r>
    </w:p>
    <w:p w14:paraId="3F00021D" w14:textId="77777777" w:rsidR="00A76657" w:rsidRPr="00822E26" w:rsidRDefault="00A76657" w:rsidP="00A76657">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________________________________________________________________________</w:t>
      </w:r>
    </w:p>
    <w:p w14:paraId="7E5DF690" w14:textId="77777777" w:rsidR="00393C69" w:rsidRPr="00393C69" w:rsidRDefault="00393C69" w:rsidP="00393C69"/>
    <w:p w14:paraId="75C8DEF5" w14:textId="77777777" w:rsidR="003C2A32" w:rsidRDefault="00B73F56" w:rsidP="00AF0A1C">
      <w:pPr>
        <w:pStyle w:val="H3a"/>
      </w:pPr>
      <w:bookmarkStart w:id="275" w:name="_Toc74667539"/>
      <w:r>
        <w:t>FISCAL OR CALENDAR YEAR</w:t>
      </w:r>
      <w:bookmarkEnd w:id="275"/>
    </w:p>
    <w:p w14:paraId="361E4588" w14:textId="77777777" w:rsidR="00AF0A1C" w:rsidRDefault="00AF0A1C" w:rsidP="00AF0A1C"/>
    <w:p w14:paraId="4858DF74" w14:textId="07BC2D59" w:rsidR="00AF0A1C" w:rsidRDefault="00630078" w:rsidP="00AF0A1C">
      <w:pPr>
        <w:rPr>
          <w:szCs w:val="24"/>
        </w:rPr>
      </w:pPr>
      <w:r w:rsidRPr="00004E34">
        <w:t>The</w:t>
      </w:r>
      <w:r>
        <w:t xml:space="preserve"> data </w:t>
      </w:r>
      <w:r w:rsidRPr="00EE761B">
        <w:t xml:space="preserve">provided in </w:t>
      </w:r>
      <w:r w:rsidR="00CB6823">
        <w:t>Liberty Utilitie</w:t>
      </w:r>
      <w:r w:rsidR="00A2747F">
        <w:t>s’</w:t>
      </w:r>
      <w:r w:rsidRPr="00EE761B">
        <w:t xml:space="preserve"> </w:t>
      </w:r>
      <w:r w:rsidR="00AF0A1C">
        <w:rPr>
          <w:szCs w:val="24"/>
        </w:rPr>
        <w:t>2020</w:t>
      </w:r>
      <w:r>
        <w:rPr>
          <w:szCs w:val="24"/>
        </w:rPr>
        <w:t xml:space="preserve"> Plan is reported on a </w:t>
      </w:r>
      <w:r w:rsidR="007E011F">
        <w:rPr>
          <w:szCs w:val="24"/>
        </w:rPr>
        <w:t xml:space="preserve">calendar year (CY) </w:t>
      </w:r>
      <w:r w:rsidRPr="001212E6">
        <w:rPr>
          <w:szCs w:val="24"/>
        </w:rPr>
        <w:t>basis, unless noted otherwise, as show</w:t>
      </w:r>
      <w:r w:rsidR="00371CCB" w:rsidRPr="001212E6">
        <w:rPr>
          <w:szCs w:val="24"/>
        </w:rPr>
        <w:t>n</w:t>
      </w:r>
      <w:r w:rsidRPr="001212E6">
        <w:rPr>
          <w:szCs w:val="24"/>
        </w:rPr>
        <w:t xml:space="preserve"> in Table 2-3. </w:t>
      </w:r>
      <w:r w:rsidR="007E011F" w:rsidRPr="001212E6">
        <w:rPr>
          <w:szCs w:val="24"/>
        </w:rPr>
        <w:t>A calendar year begins on January 1</w:t>
      </w:r>
      <w:r w:rsidR="007E011F" w:rsidRPr="001212E6">
        <w:rPr>
          <w:szCs w:val="24"/>
          <w:vertAlign w:val="superscript"/>
        </w:rPr>
        <w:t>st</w:t>
      </w:r>
      <w:r w:rsidR="007E011F" w:rsidRPr="001212E6">
        <w:rPr>
          <w:szCs w:val="24"/>
        </w:rPr>
        <w:t xml:space="preserve"> of every year. </w:t>
      </w:r>
    </w:p>
    <w:p w14:paraId="4FA5590A" w14:textId="77777777" w:rsidR="002A5C95" w:rsidRPr="00570E39" w:rsidRDefault="002A5C95" w:rsidP="00AF0A1C">
      <w:pPr>
        <w:rPr>
          <w:szCs w:val="24"/>
        </w:rPr>
      </w:pPr>
    </w:p>
    <w:p w14:paraId="14813192" w14:textId="69B04A2E" w:rsidR="00AF0A1C" w:rsidRDefault="00AF0A1C" w:rsidP="00AF0A1C">
      <w:pPr>
        <w:pStyle w:val="Caption"/>
        <w:keepNext/>
      </w:pPr>
      <w:bookmarkStart w:id="276" w:name="_Toc53151928"/>
      <w:bookmarkStart w:id="277" w:name="_Toc53152282"/>
      <w:bookmarkStart w:id="278" w:name="_Toc71187701"/>
      <w:r>
        <w:t xml:space="preserve">Table </w:t>
      </w:r>
      <w:r>
        <w:fldChar w:fldCharType="begin"/>
      </w:r>
      <w:r>
        <w:instrText>STYLEREF 1 \s</w:instrText>
      </w:r>
      <w:r>
        <w:fldChar w:fldCharType="separate"/>
      </w:r>
      <w:r w:rsidR="00240630">
        <w:rPr>
          <w:noProof/>
        </w:rPr>
        <w:t>2</w:t>
      </w:r>
      <w:r>
        <w:fldChar w:fldCharType="end"/>
      </w:r>
      <w:r w:rsidR="00DF6A00">
        <w:noBreakHyphen/>
      </w:r>
      <w:r>
        <w:fldChar w:fldCharType="begin"/>
      </w:r>
      <w:r>
        <w:instrText>SEQ Table \* ARABIC \s 1</w:instrText>
      </w:r>
      <w:r>
        <w:fldChar w:fldCharType="separate"/>
      </w:r>
      <w:r w:rsidR="00240630">
        <w:rPr>
          <w:noProof/>
        </w:rPr>
        <w:t>3</w:t>
      </w:r>
      <w:r>
        <w:fldChar w:fldCharType="end"/>
      </w:r>
      <w:r>
        <w:tab/>
        <w:t>Supplier Identification</w:t>
      </w:r>
      <w:bookmarkEnd w:id="276"/>
      <w:bookmarkEnd w:id="277"/>
      <w:bookmarkEnd w:id="278"/>
    </w:p>
    <w:p w14:paraId="731F5AC7" w14:textId="2634F2D7" w:rsidR="00E65636" w:rsidRDefault="00D07393" w:rsidP="00E65636">
      <w:pPr>
        <w:rPr>
          <w:b/>
          <w:bCs/>
        </w:rPr>
      </w:pPr>
      <w:ins w:id="279" w:author="Mayra Lopez" w:date="2021-06-15T16:56:00Z">
        <w:r w:rsidRPr="00005F2C">
          <w:rPr>
            <w:noProof/>
          </w:rPr>
          <w:drawing>
            <wp:inline distT="0" distB="0" distL="0" distR="0" wp14:anchorId="52DE0382" wp14:editId="1E14FCDA">
              <wp:extent cx="3154031" cy="434340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57750" cy="4348521"/>
                      </a:xfrm>
                      <a:prstGeom prst="rect">
                        <a:avLst/>
                      </a:prstGeom>
                      <a:noFill/>
                      <a:ln>
                        <a:noFill/>
                      </a:ln>
                    </pic:spPr>
                  </pic:pic>
                </a:graphicData>
              </a:graphic>
            </wp:inline>
          </w:drawing>
        </w:r>
      </w:ins>
    </w:p>
    <w:p w14:paraId="0BEE6760" w14:textId="77777777" w:rsidR="002A5C95" w:rsidRPr="00630078" w:rsidRDefault="002A5C95" w:rsidP="00630078"/>
    <w:p w14:paraId="57D3E0C9" w14:textId="77777777" w:rsidR="003C2A32" w:rsidRDefault="003C2A32" w:rsidP="004F60D7">
      <w:pPr>
        <w:pStyle w:val="H3a"/>
      </w:pPr>
      <w:bookmarkStart w:id="280" w:name="_Toc74667540"/>
      <w:r>
        <w:t xml:space="preserve">REPORTING COMPLETE </w:t>
      </w:r>
      <w:r w:rsidR="004F60D7">
        <w:t>2020</w:t>
      </w:r>
      <w:r>
        <w:t xml:space="preserve"> DATA</w:t>
      </w:r>
      <w:bookmarkEnd w:id="280"/>
    </w:p>
    <w:p w14:paraId="7663697D" w14:textId="77777777" w:rsidR="004F60D7" w:rsidRDefault="004F60D7" w:rsidP="004F60D7"/>
    <w:p w14:paraId="5ED2E4E2" w14:textId="617FACEF" w:rsidR="003C2A32" w:rsidRDefault="00630078" w:rsidP="004F60D7">
      <w:r w:rsidRPr="00004E34">
        <w:t>The</w:t>
      </w:r>
      <w:r>
        <w:t xml:space="preserve"> data </w:t>
      </w:r>
      <w:r w:rsidRPr="00EE761B">
        <w:t xml:space="preserve">provided in </w:t>
      </w:r>
      <w:r w:rsidR="00CB6823">
        <w:t>Liberty Utilitie</w:t>
      </w:r>
      <w:r w:rsidR="00A2747F">
        <w:t>s’</w:t>
      </w:r>
      <w:r w:rsidR="0075232C">
        <w:t xml:space="preserve"> </w:t>
      </w:r>
      <w:r w:rsidR="004F60D7">
        <w:rPr>
          <w:szCs w:val="24"/>
        </w:rPr>
        <w:t>2020</w:t>
      </w:r>
      <w:r>
        <w:rPr>
          <w:szCs w:val="24"/>
        </w:rPr>
        <w:t xml:space="preserve"> Plan is provided on a </w:t>
      </w:r>
      <w:r w:rsidR="005D689F">
        <w:rPr>
          <w:szCs w:val="24"/>
        </w:rPr>
        <w:t>CY</w:t>
      </w:r>
      <w:r w:rsidR="007E011F">
        <w:rPr>
          <w:szCs w:val="24"/>
        </w:rPr>
        <w:t xml:space="preserve"> basis through December 31, 2020. </w:t>
      </w:r>
    </w:p>
    <w:p w14:paraId="4012C972" w14:textId="0BD4AB84" w:rsidR="00FC7483" w:rsidRDefault="00FC7483" w:rsidP="003C2A32"/>
    <w:p w14:paraId="2D0B64EA" w14:textId="77777777" w:rsidR="00B73F56" w:rsidRDefault="00B73F56" w:rsidP="004F60D7">
      <w:pPr>
        <w:pStyle w:val="H3a"/>
      </w:pPr>
      <w:bookmarkStart w:id="281" w:name="_Toc74667541"/>
      <w:r>
        <w:t>UNITS OF MEASURE</w:t>
      </w:r>
      <w:bookmarkEnd w:id="281"/>
    </w:p>
    <w:p w14:paraId="292B223A" w14:textId="77777777" w:rsidR="004F60D7" w:rsidRDefault="004F60D7" w:rsidP="004F60D7"/>
    <w:p w14:paraId="41BED5E4" w14:textId="2955F097" w:rsidR="00DB5075" w:rsidRDefault="00630078" w:rsidP="00630078">
      <w:r>
        <w:t xml:space="preserve">As shown </w:t>
      </w:r>
      <w:r w:rsidRPr="00EE761B">
        <w:t>in Table 2-3, the d</w:t>
      </w:r>
      <w:r>
        <w:t xml:space="preserve">ata </w:t>
      </w:r>
      <w:r w:rsidRPr="00EE761B">
        <w:t xml:space="preserve">provided in </w:t>
      </w:r>
      <w:r w:rsidR="00CB6823">
        <w:t>Liberty Utilitie</w:t>
      </w:r>
      <w:r w:rsidR="00A2747F">
        <w:t>s’</w:t>
      </w:r>
      <w:r w:rsidRPr="00EE761B">
        <w:t xml:space="preserve"> </w:t>
      </w:r>
      <w:r w:rsidR="004F60D7">
        <w:rPr>
          <w:szCs w:val="24"/>
        </w:rPr>
        <w:t>2020</w:t>
      </w:r>
      <w:r>
        <w:rPr>
          <w:szCs w:val="24"/>
        </w:rPr>
        <w:t xml:space="preserve"> Plan is reported in units of AF, unless noted otherwise.</w:t>
      </w:r>
    </w:p>
    <w:p w14:paraId="5FAD8565" w14:textId="689855ED" w:rsidR="00DB5075" w:rsidRDefault="00DB5075" w:rsidP="00630078"/>
    <w:p w14:paraId="3725569D" w14:textId="77777777" w:rsidR="005E7CF5" w:rsidRPr="00630078" w:rsidRDefault="005E7CF5" w:rsidP="00630078"/>
    <w:p w14:paraId="5E8D6DC5" w14:textId="77777777" w:rsidR="003C2A32" w:rsidRDefault="003C2A32" w:rsidP="00E54218">
      <w:pPr>
        <w:pStyle w:val="H2a"/>
        <w:spacing w:after="0"/>
      </w:pPr>
      <w:bookmarkStart w:id="282" w:name="_Toc74667542"/>
      <w:r>
        <w:t>COORDINATION AND OUTREACH</w:t>
      </w:r>
      <w:bookmarkEnd w:id="282"/>
    </w:p>
    <w:p w14:paraId="72B913AD" w14:textId="77777777" w:rsidR="004F60D7" w:rsidRPr="00822E26" w:rsidRDefault="004F60D7" w:rsidP="004F60D7">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________________________________________________________________________</w:t>
      </w:r>
    </w:p>
    <w:p w14:paraId="4134D061" w14:textId="77777777" w:rsidR="004F60D7" w:rsidRDefault="004F60D7" w:rsidP="004F60D7">
      <w:pPr>
        <w:tabs>
          <w:tab w:val="left" w:pos="8640"/>
        </w:tabs>
        <w:spacing w:line="240" w:lineRule="auto"/>
        <w:ind w:left="576" w:right="720"/>
        <w:rPr>
          <w:iCs/>
          <w:color w:val="0E57C4" w:themeColor="background2" w:themeShade="80"/>
          <w:sz w:val="20"/>
        </w:rPr>
      </w:pPr>
    </w:p>
    <w:p w14:paraId="222AEEE2" w14:textId="77777777" w:rsidR="004F60D7" w:rsidRPr="00A76657" w:rsidRDefault="004F60D7" w:rsidP="004F60D7">
      <w:pPr>
        <w:spacing w:line="240" w:lineRule="auto"/>
        <w:ind w:left="576" w:right="720"/>
        <w:rPr>
          <w:b/>
          <w:bCs/>
          <w:i/>
          <w:color w:val="0E57C4" w:themeColor="background2" w:themeShade="80"/>
          <w:sz w:val="20"/>
          <w:u w:val="single"/>
        </w:rPr>
      </w:pPr>
      <w:r w:rsidRPr="00A76657">
        <w:rPr>
          <w:b/>
          <w:bCs/>
          <w:i/>
          <w:color w:val="0E57C4" w:themeColor="background2" w:themeShade="80"/>
          <w:sz w:val="20"/>
          <w:u w:val="single"/>
        </w:rPr>
        <w:t>CWC 106</w:t>
      </w:r>
      <w:r>
        <w:rPr>
          <w:b/>
          <w:bCs/>
          <w:i/>
          <w:color w:val="0E57C4" w:themeColor="background2" w:themeShade="80"/>
          <w:sz w:val="20"/>
          <w:u w:val="single"/>
        </w:rPr>
        <w:t>31</w:t>
      </w:r>
      <w:r w:rsidRPr="00A76657">
        <w:rPr>
          <w:b/>
          <w:bCs/>
          <w:i/>
          <w:color w:val="0E57C4" w:themeColor="background2" w:themeShade="80"/>
          <w:sz w:val="20"/>
          <w:u w:val="single"/>
        </w:rPr>
        <w:t>.</w:t>
      </w:r>
    </w:p>
    <w:p w14:paraId="641B1F2E" w14:textId="77777777" w:rsidR="004F60D7" w:rsidRPr="00A76657" w:rsidRDefault="004F60D7" w:rsidP="004F60D7">
      <w:pPr>
        <w:pStyle w:val="HTMLPreformatted"/>
        <w:ind w:left="576"/>
        <w:jc w:val="both"/>
        <w:rPr>
          <w:rFonts w:ascii="Arial" w:hAnsi="Arial" w:cs="Arial"/>
          <w:i/>
          <w:color w:val="0E57C4" w:themeColor="background2" w:themeShade="80"/>
        </w:rPr>
      </w:pPr>
    </w:p>
    <w:p w14:paraId="7F8801B2" w14:textId="77777777" w:rsidR="004F60D7" w:rsidRPr="004F60D7" w:rsidRDefault="004F60D7" w:rsidP="004F60D7">
      <w:pPr>
        <w:pStyle w:val="HTMLPreformatted"/>
        <w:ind w:left="720" w:right="720"/>
        <w:jc w:val="both"/>
        <w:rPr>
          <w:rFonts w:ascii="Arial" w:hAnsi="Arial" w:cs="Arial"/>
          <w:i/>
          <w:iCs/>
          <w:color w:val="0E57C4" w:themeColor="background2" w:themeShade="80"/>
        </w:rPr>
      </w:pPr>
      <w:r w:rsidRPr="004F60D7">
        <w:rPr>
          <w:rFonts w:ascii="Arial" w:hAnsi="Arial" w:cs="Arial"/>
          <w:i/>
          <w:iCs/>
          <w:color w:val="0E57C4" w:themeColor="background2" w:themeShade="80"/>
        </w:rPr>
        <w:t xml:space="preserve"> (h) An urban water supplier that relies upon a wholesale agency for a source of water shall provide the wholesale agency with water use projections from that agency for that source of water in five-year increments to 20 years or as far as data is available. The wholesale agency shall provide information to the urban water supplier for inclusion in the urban water supplier’s plan that identifies and quantifies, to the extent practicable, the existing and planned sources of water as required by subdivision (b), available from the wholesale agency to the urban water supplier over the same five-year increments, and during various water-year types in accordance with subdivision (f). An urban water supplier may rely upon water supply information provided by the wholesale agency in fulfilling the plan informational requirements of subdivisions (b) and (f).</w:t>
      </w:r>
    </w:p>
    <w:p w14:paraId="2682B15D" w14:textId="64F11983" w:rsidR="004F60D7" w:rsidRPr="00570E39" w:rsidRDefault="004F60D7" w:rsidP="00570E39">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________________________________________________________________________</w:t>
      </w:r>
    </w:p>
    <w:p w14:paraId="7EDB0BC2" w14:textId="77777777" w:rsidR="004F60D7" w:rsidRDefault="004F60D7" w:rsidP="0087088C"/>
    <w:p w14:paraId="345EFC8D" w14:textId="77777777" w:rsidR="003C2A32" w:rsidRDefault="003C2A32" w:rsidP="004F60D7">
      <w:pPr>
        <w:pStyle w:val="H3a"/>
      </w:pPr>
      <w:bookmarkStart w:id="283" w:name="_Toc74667543"/>
      <w:r>
        <w:t>WHOLESALE AND RETA</w:t>
      </w:r>
      <w:r w:rsidR="0087088C">
        <w:t>I</w:t>
      </w:r>
      <w:r>
        <w:t>L COORDINATION</w:t>
      </w:r>
      <w:bookmarkEnd w:id="283"/>
    </w:p>
    <w:p w14:paraId="3B0B766E" w14:textId="77777777" w:rsidR="004F60D7" w:rsidRDefault="004F60D7" w:rsidP="004F60D7"/>
    <w:p w14:paraId="229A3ED8" w14:textId="21C16ABD" w:rsidR="008C78AE" w:rsidRDefault="00CB6823" w:rsidP="00FC7483">
      <w:r>
        <w:t>Liberty Utilities</w:t>
      </w:r>
      <w:r w:rsidR="0075232C" w:rsidRPr="00EE761B" w:rsidDel="0075232C">
        <w:t xml:space="preserve"> </w:t>
      </w:r>
      <w:r w:rsidR="0087088C" w:rsidRPr="00EE761B">
        <w:t xml:space="preserve">is a </w:t>
      </w:r>
      <w:r w:rsidR="00BC698D">
        <w:t>sub-</w:t>
      </w:r>
      <w:r w:rsidR="0087088C" w:rsidRPr="00EE761B">
        <w:t xml:space="preserve">agency of </w:t>
      </w:r>
      <w:r w:rsidR="006408E3">
        <w:t>MWA</w:t>
      </w:r>
      <w:r w:rsidR="0087088C" w:rsidRPr="00EE761B">
        <w:t xml:space="preserve">, a wholesale agency.  </w:t>
      </w:r>
      <w:r w:rsidR="00EE761B">
        <w:t xml:space="preserve">As indicated in Table 2-4, </w:t>
      </w:r>
      <w:r>
        <w:t>Liberty Utilities</w:t>
      </w:r>
      <w:r w:rsidR="0075232C" w:rsidDel="0075232C">
        <w:t xml:space="preserve"> </w:t>
      </w:r>
      <w:r w:rsidR="0087088C" w:rsidRPr="00EE761B">
        <w:t xml:space="preserve">has provided its </w:t>
      </w:r>
      <w:r w:rsidR="00034D8A">
        <w:t>2020</w:t>
      </w:r>
      <w:r w:rsidR="0087088C" w:rsidRPr="00EE761B">
        <w:t xml:space="preserve"> Plan to </w:t>
      </w:r>
      <w:r w:rsidR="006408E3">
        <w:t>MWA</w:t>
      </w:r>
      <w:r w:rsidR="00034D8A">
        <w:t xml:space="preserve"> </w:t>
      </w:r>
      <w:r w:rsidR="00BC698D">
        <w:t>which includes water use projections</w:t>
      </w:r>
      <w:r w:rsidR="0087088C" w:rsidRPr="00EE761B">
        <w:t xml:space="preserve"> in five-year increments for </w:t>
      </w:r>
      <w:r w:rsidR="00493869">
        <w:t xml:space="preserve">a </w:t>
      </w:r>
      <w:r w:rsidR="0087088C" w:rsidRPr="00EE761B">
        <w:t>normal</w:t>
      </w:r>
      <w:r w:rsidR="00493869">
        <w:t xml:space="preserve"> year</w:t>
      </w:r>
      <w:r w:rsidR="0087088C" w:rsidRPr="00EE761B">
        <w:t xml:space="preserve">, </w:t>
      </w:r>
      <w:r w:rsidR="00493869">
        <w:t xml:space="preserve">a </w:t>
      </w:r>
      <w:r w:rsidR="0087088C" w:rsidRPr="00EE761B">
        <w:t>single dry</w:t>
      </w:r>
      <w:r w:rsidR="00493869">
        <w:t xml:space="preserve"> year</w:t>
      </w:r>
      <w:r w:rsidR="0087088C" w:rsidRPr="00EE761B">
        <w:t xml:space="preserve">, and </w:t>
      </w:r>
      <w:r w:rsidR="00493869">
        <w:t xml:space="preserve">a five consecutive year drought </w:t>
      </w:r>
      <w:r w:rsidR="0087088C" w:rsidRPr="00EE761B">
        <w:t>conditions over the next 2</w:t>
      </w:r>
      <w:r w:rsidR="005D689F">
        <w:t>5</w:t>
      </w:r>
      <w:r w:rsidR="0087088C" w:rsidRPr="00EE761B">
        <w:t xml:space="preserve"> years.</w:t>
      </w:r>
    </w:p>
    <w:p w14:paraId="7D019684" w14:textId="77777777" w:rsidR="0087088C" w:rsidRDefault="0087088C" w:rsidP="0087088C">
      <w:pPr>
        <w:spacing w:line="240" w:lineRule="auto"/>
        <w:jc w:val="left"/>
        <w:rPr>
          <w:szCs w:val="24"/>
        </w:rPr>
      </w:pPr>
    </w:p>
    <w:p w14:paraId="40F83CCA" w14:textId="77777777" w:rsidR="002E1A35" w:rsidRDefault="002E1A35" w:rsidP="0087088C">
      <w:pPr>
        <w:spacing w:line="240" w:lineRule="auto"/>
        <w:jc w:val="left"/>
        <w:rPr>
          <w:szCs w:val="24"/>
        </w:rPr>
      </w:pPr>
    </w:p>
    <w:p w14:paraId="0E40EE86" w14:textId="3C38374E" w:rsidR="002E1A35" w:rsidRDefault="002E1A35" w:rsidP="002E1A35">
      <w:pPr>
        <w:pStyle w:val="Caption"/>
        <w:keepNext/>
      </w:pPr>
      <w:bookmarkStart w:id="284" w:name="_Toc53151929"/>
      <w:bookmarkStart w:id="285" w:name="_Toc53152283"/>
      <w:bookmarkStart w:id="286" w:name="_Toc71187702"/>
      <w:r>
        <w:lastRenderedPageBreak/>
        <w:t xml:space="preserve">Table </w:t>
      </w:r>
      <w:r>
        <w:fldChar w:fldCharType="begin"/>
      </w:r>
      <w:r>
        <w:instrText>STYLEREF 1 \s</w:instrText>
      </w:r>
      <w:r>
        <w:fldChar w:fldCharType="separate"/>
      </w:r>
      <w:r w:rsidR="00240630">
        <w:rPr>
          <w:noProof/>
        </w:rPr>
        <w:t>2</w:t>
      </w:r>
      <w:r>
        <w:fldChar w:fldCharType="end"/>
      </w:r>
      <w:r w:rsidR="00DF6A00">
        <w:noBreakHyphen/>
      </w:r>
      <w:r>
        <w:fldChar w:fldCharType="begin"/>
      </w:r>
      <w:r>
        <w:instrText>SEQ Table \* ARABIC \s 1</w:instrText>
      </w:r>
      <w:r>
        <w:fldChar w:fldCharType="separate"/>
      </w:r>
      <w:r w:rsidR="00240630">
        <w:rPr>
          <w:noProof/>
        </w:rPr>
        <w:t>4</w:t>
      </w:r>
      <w:r>
        <w:fldChar w:fldCharType="end"/>
      </w:r>
      <w:r>
        <w:tab/>
        <w:t>Water Supplier Information Exchange</w:t>
      </w:r>
      <w:bookmarkEnd w:id="284"/>
      <w:bookmarkEnd w:id="285"/>
      <w:bookmarkEnd w:id="286"/>
    </w:p>
    <w:p w14:paraId="67A08103" w14:textId="32EC1EC8" w:rsidR="00417371" w:rsidRDefault="00552299" w:rsidP="00417371">
      <w:pPr>
        <w:rPr>
          <w:b/>
          <w:bCs/>
        </w:rPr>
      </w:pPr>
      <w:r w:rsidRPr="00005F2C">
        <w:rPr>
          <w:noProof/>
        </w:rPr>
        <w:drawing>
          <wp:inline distT="0" distB="0" distL="0" distR="0" wp14:anchorId="2765B86C" wp14:editId="776FB0DE">
            <wp:extent cx="4016829" cy="2699309"/>
            <wp:effectExtent l="0" t="0" r="317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19085" cy="2700825"/>
                    </a:xfrm>
                    <a:prstGeom prst="rect">
                      <a:avLst/>
                    </a:prstGeom>
                    <a:noFill/>
                    <a:ln>
                      <a:noFill/>
                    </a:ln>
                  </pic:spPr>
                </pic:pic>
              </a:graphicData>
            </a:graphic>
          </wp:inline>
        </w:drawing>
      </w:r>
    </w:p>
    <w:p w14:paraId="408D51C4" w14:textId="52C0D88C" w:rsidR="00DB5075" w:rsidRDefault="00DB5075">
      <w:pPr>
        <w:autoSpaceDE/>
        <w:autoSpaceDN/>
        <w:adjustRightInd/>
        <w:spacing w:line="240" w:lineRule="auto"/>
        <w:jc w:val="left"/>
        <w:rPr>
          <w:b/>
          <w:bCs/>
          <w:szCs w:val="24"/>
        </w:rPr>
      </w:pPr>
    </w:p>
    <w:p w14:paraId="4B404667" w14:textId="77777777" w:rsidR="00DB5075" w:rsidRDefault="00DB5075">
      <w:pPr>
        <w:autoSpaceDE/>
        <w:autoSpaceDN/>
        <w:adjustRightInd/>
        <w:spacing w:line="240" w:lineRule="auto"/>
        <w:jc w:val="left"/>
        <w:rPr>
          <w:b/>
          <w:bCs/>
          <w:szCs w:val="24"/>
        </w:rPr>
      </w:pPr>
    </w:p>
    <w:p w14:paraId="6D80AB0E" w14:textId="77777777" w:rsidR="003C2A32" w:rsidRDefault="003C2A32" w:rsidP="002E1A35">
      <w:pPr>
        <w:pStyle w:val="H3a"/>
      </w:pPr>
      <w:bookmarkStart w:id="287" w:name="_Toc74667544"/>
      <w:r>
        <w:t>COORDINATION WITH OTHER AGENCIES AND THE COMMUNITY</w:t>
      </w:r>
      <w:bookmarkEnd w:id="287"/>
    </w:p>
    <w:p w14:paraId="7C2F21BB" w14:textId="77777777" w:rsidR="00435306" w:rsidRPr="00822E26" w:rsidRDefault="00435306" w:rsidP="00435306">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________________________________________________________________________</w:t>
      </w:r>
    </w:p>
    <w:p w14:paraId="372E07A2" w14:textId="77777777" w:rsidR="00435306" w:rsidRDefault="00435306" w:rsidP="00435306">
      <w:pPr>
        <w:tabs>
          <w:tab w:val="left" w:pos="8640"/>
        </w:tabs>
        <w:spacing w:line="240" w:lineRule="auto"/>
        <w:ind w:left="576" w:right="720"/>
        <w:rPr>
          <w:iCs/>
          <w:color w:val="0E57C4" w:themeColor="background2" w:themeShade="80"/>
          <w:sz w:val="20"/>
        </w:rPr>
      </w:pPr>
    </w:p>
    <w:p w14:paraId="7BE79FB3" w14:textId="77777777" w:rsidR="00435306" w:rsidRPr="00435306" w:rsidRDefault="00435306" w:rsidP="00435306">
      <w:pPr>
        <w:spacing w:line="240" w:lineRule="auto"/>
        <w:ind w:left="576" w:right="720"/>
        <w:rPr>
          <w:b/>
          <w:bCs/>
          <w:i/>
          <w:color w:val="0E57C4" w:themeColor="background2" w:themeShade="80"/>
          <w:sz w:val="20"/>
          <w:u w:val="single"/>
        </w:rPr>
      </w:pPr>
      <w:r w:rsidRPr="00435306">
        <w:rPr>
          <w:b/>
          <w:bCs/>
          <w:i/>
          <w:color w:val="0E57C4" w:themeColor="background2" w:themeShade="80"/>
          <w:sz w:val="20"/>
          <w:u w:val="single"/>
        </w:rPr>
        <w:t>CWC 10620.</w:t>
      </w:r>
    </w:p>
    <w:p w14:paraId="7FE68BA9" w14:textId="77777777" w:rsidR="00435306" w:rsidRPr="00435306" w:rsidRDefault="00435306" w:rsidP="00435306">
      <w:pPr>
        <w:pStyle w:val="HTMLPreformatted"/>
        <w:ind w:left="576"/>
        <w:jc w:val="both"/>
        <w:rPr>
          <w:rFonts w:ascii="Arial" w:hAnsi="Arial" w:cs="Arial"/>
          <w:i/>
          <w:color w:val="0E57C4" w:themeColor="background2" w:themeShade="80"/>
        </w:rPr>
      </w:pPr>
    </w:p>
    <w:p w14:paraId="4A88D97D" w14:textId="77777777" w:rsidR="00435306" w:rsidRPr="00435306" w:rsidRDefault="00435306" w:rsidP="00435306">
      <w:pPr>
        <w:pStyle w:val="HTMLPreformatted"/>
        <w:ind w:left="720" w:right="720"/>
        <w:jc w:val="both"/>
        <w:rPr>
          <w:rFonts w:ascii="Arial" w:hAnsi="Arial" w:cs="Arial"/>
          <w:i/>
          <w:color w:val="0E57C4" w:themeColor="background2" w:themeShade="80"/>
        </w:rPr>
      </w:pPr>
      <w:r w:rsidRPr="00435306">
        <w:rPr>
          <w:rFonts w:ascii="Arial" w:hAnsi="Arial" w:cs="Arial"/>
          <w:i/>
          <w:color w:val="0E57C4" w:themeColor="background2" w:themeShade="80"/>
        </w:rPr>
        <w:t>(d)(3) Each urban water supplier shall coordinate the preparation of its plan with other appropriate agencies in the area, including other water suppliers that share a common source, water management agencies, and relevant public agencies, to the extent practicable.</w:t>
      </w:r>
    </w:p>
    <w:p w14:paraId="7F0C7D6D" w14:textId="77777777" w:rsidR="00435306" w:rsidRPr="00435306" w:rsidRDefault="00435306" w:rsidP="00435306">
      <w:pPr>
        <w:tabs>
          <w:tab w:val="left" w:pos="1170"/>
        </w:tabs>
        <w:spacing w:line="240" w:lineRule="auto"/>
        <w:ind w:right="720"/>
        <w:rPr>
          <w:i/>
          <w:color w:val="0E57C4" w:themeColor="background2" w:themeShade="80"/>
          <w:sz w:val="20"/>
        </w:rPr>
      </w:pPr>
    </w:p>
    <w:p w14:paraId="1D34C9D1" w14:textId="77777777" w:rsidR="00435306" w:rsidRPr="00435306" w:rsidRDefault="00435306" w:rsidP="00435306">
      <w:pPr>
        <w:spacing w:line="240" w:lineRule="auto"/>
        <w:ind w:left="576" w:right="720"/>
        <w:rPr>
          <w:b/>
          <w:bCs/>
          <w:i/>
          <w:color w:val="0E57C4" w:themeColor="background2" w:themeShade="80"/>
          <w:sz w:val="20"/>
          <w:u w:val="single"/>
        </w:rPr>
      </w:pPr>
      <w:r w:rsidRPr="00435306">
        <w:rPr>
          <w:b/>
          <w:bCs/>
          <w:i/>
          <w:color w:val="0E57C4" w:themeColor="background2" w:themeShade="80"/>
          <w:sz w:val="20"/>
          <w:u w:val="single"/>
        </w:rPr>
        <w:t>CWC 10642.</w:t>
      </w:r>
    </w:p>
    <w:p w14:paraId="0D2F1D49" w14:textId="77777777" w:rsidR="00435306" w:rsidRPr="00435306" w:rsidRDefault="00435306" w:rsidP="00435306">
      <w:pPr>
        <w:pStyle w:val="HTMLPreformatted"/>
        <w:rPr>
          <w:rFonts w:ascii="Arial" w:hAnsi="Arial" w:cs="Arial"/>
          <w:i/>
          <w:color w:val="0E57C4" w:themeColor="background2" w:themeShade="80"/>
        </w:rPr>
      </w:pPr>
    </w:p>
    <w:p w14:paraId="6383427F" w14:textId="77777777" w:rsidR="00435306" w:rsidRPr="00435306" w:rsidRDefault="00435306" w:rsidP="00435306">
      <w:pPr>
        <w:pStyle w:val="HTMLPreformatted"/>
        <w:ind w:left="720" w:right="720"/>
        <w:jc w:val="both"/>
        <w:rPr>
          <w:rFonts w:ascii="Arial" w:hAnsi="Arial" w:cs="Arial"/>
          <w:i/>
          <w:color w:val="0E57C4" w:themeColor="background2" w:themeShade="80"/>
        </w:rPr>
      </w:pPr>
      <w:r w:rsidRPr="00435306">
        <w:rPr>
          <w:rFonts w:ascii="Arial" w:hAnsi="Arial" w:cs="Arial"/>
          <w:i/>
          <w:color w:val="0E57C4" w:themeColor="background2" w:themeShade="80"/>
        </w:rPr>
        <w:t xml:space="preserve">Each urban water supplier shall encourage the active involvement of diverse social, cultural, and economic elements of the population within the service area prior to and during the preparation of both the plan… </w:t>
      </w:r>
    </w:p>
    <w:p w14:paraId="3D9AFF31" w14:textId="77777777" w:rsidR="00435306" w:rsidRPr="00435306" w:rsidRDefault="00435306" w:rsidP="00435306">
      <w:pPr>
        <w:tabs>
          <w:tab w:val="left" w:pos="8640"/>
        </w:tabs>
        <w:spacing w:line="240" w:lineRule="auto"/>
        <w:ind w:left="576" w:right="720"/>
        <w:rPr>
          <w:iCs/>
          <w:color w:val="0E57C4" w:themeColor="background2" w:themeShade="80"/>
          <w:sz w:val="20"/>
        </w:rPr>
      </w:pPr>
      <w:r w:rsidRPr="00435306">
        <w:rPr>
          <w:iCs/>
          <w:color w:val="0E57C4" w:themeColor="background2" w:themeShade="80"/>
          <w:sz w:val="20"/>
        </w:rPr>
        <w:t>________________________________________________________________________</w:t>
      </w:r>
    </w:p>
    <w:p w14:paraId="7E3CDAB5" w14:textId="77777777" w:rsidR="00435306" w:rsidRPr="00393C69" w:rsidRDefault="00435306" w:rsidP="00435306"/>
    <w:p w14:paraId="7F9F3EC5" w14:textId="4A04C1D9" w:rsidR="0087088C" w:rsidRDefault="00CB6823" w:rsidP="00435306">
      <w:r>
        <w:t>Liberty Utilities</w:t>
      </w:r>
      <w:r w:rsidR="0075232C">
        <w:t xml:space="preserve"> </w:t>
      </w:r>
      <w:r w:rsidR="00857833">
        <w:t xml:space="preserve">is a retail water supplier that serves </w:t>
      </w:r>
      <w:r w:rsidR="005848F4">
        <w:t xml:space="preserve">customers in the </w:t>
      </w:r>
      <w:r w:rsidR="00C525B7">
        <w:t>Town</w:t>
      </w:r>
      <w:r w:rsidR="005848F4">
        <w:t xml:space="preserve"> of</w:t>
      </w:r>
      <w:r w:rsidR="005D689F">
        <w:t xml:space="preserve"> </w:t>
      </w:r>
      <w:r w:rsidR="002D6343">
        <w:t xml:space="preserve">Apple Valley </w:t>
      </w:r>
      <w:r w:rsidR="005848F4">
        <w:t xml:space="preserve">as well as unincorporated </w:t>
      </w:r>
      <w:r w:rsidR="00991795">
        <w:t>areas</w:t>
      </w:r>
      <w:r w:rsidR="005848F4">
        <w:t xml:space="preserve"> of </w:t>
      </w:r>
      <w:r w:rsidR="002D6343">
        <w:t>San Bernardino</w:t>
      </w:r>
      <w:r w:rsidR="005848F4">
        <w:t xml:space="preserve"> County</w:t>
      </w:r>
      <w:r w:rsidR="00857833">
        <w:t xml:space="preserve">.  </w:t>
      </w:r>
      <w:r>
        <w:t>Liberty Utilities</w:t>
      </w:r>
      <w:r w:rsidR="00800AC6">
        <w:t xml:space="preserve"> </w:t>
      </w:r>
      <w:r w:rsidR="00857833">
        <w:t xml:space="preserve">is required to coordinate the preparation of the Plan with appropriate </w:t>
      </w:r>
      <w:r w:rsidR="00857833" w:rsidRPr="005D689F">
        <w:t xml:space="preserve">agencies in the area, including appropriate water suppliers that share a common source.  </w:t>
      </w:r>
      <w:r w:rsidR="00857833" w:rsidRPr="00111842">
        <w:t xml:space="preserve">Therefore, </w:t>
      </w:r>
      <w:r>
        <w:t>Liberty Utilities</w:t>
      </w:r>
      <w:r w:rsidR="00800AC6" w:rsidRPr="00111842">
        <w:t xml:space="preserve"> </w:t>
      </w:r>
      <w:r w:rsidR="00857833" w:rsidRPr="00111842">
        <w:t xml:space="preserve">coordinated the preparation of </w:t>
      </w:r>
      <w:r w:rsidR="00435306" w:rsidRPr="00111842">
        <w:t>its</w:t>
      </w:r>
      <w:r w:rsidR="00857833" w:rsidRPr="00111842">
        <w:t xml:space="preserve"> </w:t>
      </w:r>
      <w:r w:rsidR="00435306" w:rsidRPr="00111842">
        <w:t xml:space="preserve">2020 </w:t>
      </w:r>
      <w:r w:rsidR="007E011F" w:rsidRPr="00111842">
        <w:t xml:space="preserve">Plan </w:t>
      </w:r>
      <w:r w:rsidR="005848F4" w:rsidRPr="00111842">
        <w:t>with</w:t>
      </w:r>
      <w:r w:rsidR="001212E6" w:rsidRPr="00111842">
        <w:t xml:space="preserve"> </w:t>
      </w:r>
      <w:r w:rsidR="005D689F" w:rsidRPr="005D689F">
        <w:t xml:space="preserve">the </w:t>
      </w:r>
      <w:bookmarkStart w:id="288" w:name="_Hlk70321574"/>
      <w:r w:rsidR="005D689F" w:rsidRPr="005D689F">
        <w:t xml:space="preserve">Golden State Water Company, </w:t>
      </w:r>
      <w:r w:rsidR="00B55FDE">
        <w:t>MWA</w:t>
      </w:r>
      <w:r w:rsidR="005D689F" w:rsidRPr="00111842">
        <w:t xml:space="preserve">, SWRCB – DDW, the Town of Apple Valley, the City of Victorville, and the County </w:t>
      </w:r>
      <w:r w:rsidR="005D689F" w:rsidRPr="00111842">
        <w:lastRenderedPageBreak/>
        <w:t>of San Bernardino</w:t>
      </w:r>
      <w:bookmarkEnd w:id="288"/>
      <w:r w:rsidR="00C525B7">
        <w:t>.</w:t>
      </w:r>
      <w:r w:rsidR="005D689F" w:rsidRPr="00111842">
        <w:t xml:space="preserve"> </w:t>
      </w:r>
      <w:r w:rsidR="00857833" w:rsidRPr="00111842">
        <w:t>As discussed in Section 10.2,</w:t>
      </w:r>
      <w:r w:rsidR="00857833">
        <w:t xml:space="preserve"> </w:t>
      </w:r>
      <w:r>
        <w:t>Liberty Utilities</w:t>
      </w:r>
      <w:r w:rsidR="00800AC6">
        <w:t xml:space="preserve"> </w:t>
      </w:r>
      <w:r w:rsidR="00857833">
        <w:t>notified these agencies</w:t>
      </w:r>
      <w:r w:rsidR="00371CCB">
        <w:t xml:space="preserve">, as well as the cities and county </w:t>
      </w:r>
      <w:r w:rsidR="0743874E">
        <w:t>within</w:t>
      </w:r>
      <w:r w:rsidR="00371CCB">
        <w:t xml:space="preserve"> which </w:t>
      </w:r>
      <w:r>
        <w:t>Liberty Utilities</w:t>
      </w:r>
      <w:r w:rsidR="00371CCB">
        <w:t xml:space="preserve"> provides water supplies,</w:t>
      </w:r>
      <w:r w:rsidR="00857833">
        <w:t xml:space="preserve"> at least sixty (60) days prior to the public hearing of the preparation of the </w:t>
      </w:r>
      <w:r w:rsidR="00435306">
        <w:t>2020</w:t>
      </w:r>
      <w:r w:rsidR="00857833">
        <w:t xml:space="preserve"> Plan and invited them to participate in the development of the </w:t>
      </w:r>
      <w:r w:rsidR="00CC1289">
        <w:t xml:space="preserve">2020 </w:t>
      </w:r>
      <w:r w:rsidR="00857833">
        <w:t xml:space="preserve">Plan. A copy of the notification letters sent to these agencies is provided in </w:t>
      </w:r>
      <w:r w:rsidR="00857833" w:rsidRPr="0061632B">
        <w:t xml:space="preserve">Appendix </w:t>
      </w:r>
      <w:r w:rsidR="002927DF" w:rsidRPr="0061632B">
        <w:t>D</w:t>
      </w:r>
      <w:r w:rsidR="00857833">
        <w:t xml:space="preserve">. </w:t>
      </w:r>
    </w:p>
    <w:p w14:paraId="784C9D58" w14:textId="77777777" w:rsidR="00417371" w:rsidRDefault="00417371">
      <w:pPr>
        <w:autoSpaceDE/>
        <w:autoSpaceDN/>
        <w:adjustRightInd/>
        <w:spacing w:line="240" w:lineRule="auto"/>
        <w:jc w:val="left"/>
        <w:rPr>
          <w:b/>
          <w:bCs/>
          <w:szCs w:val="24"/>
        </w:rPr>
      </w:pPr>
    </w:p>
    <w:p w14:paraId="7739533C" w14:textId="77777777" w:rsidR="003C2A32" w:rsidRDefault="003C2A32" w:rsidP="00435306">
      <w:pPr>
        <w:pStyle w:val="H3a"/>
      </w:pPr>
      <w:bookmarkStart w:id="289" w:name="_Toc74667545"/>
      <w:r>
        <w:t>NOTICE TO CITIES AND COUNTIES</w:t>
      </w:r>
      <w:bookmarkEnd w:id="289"/>
    </w:p>
    <w:p w14:paraId="6D3B2658" w14:textId="77777777" w:rsidR="00435306" w:rsidRPr="00822E26" w:rsidRDefault="00435306" w:rsidP="00435306">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________________________________________________________________________</w:t>
      </w:r>
    </w:p>
    <w:p w14:paraId="113B006C" w14:textId="77777777" w:rsidR="00435306" w:rsidRDefault="00435306" w:rsidP="00435306">
      <w:pPr>
        <w:tabs>
          <w:tab w:val="left" w:pos="8640"/>
        </w:tabs>
        <w:spacing w:line="240" w:lineRule="auto"/>
        <w:ind w:left="576" w:right="720"/>
        <w:rPr>
          <w:iCs/>
          <w:color w:val="0E57C4" w:themeColor="background2" w:themeShade="80"/>
          <w:sz w:val="20"/>
        </w:rPr>
      </w:pPr>
    </w:p>
    <w:p w14:paraId="1F8BEBDB" w14:textId="77777777" w:rsidR="00435306" w:rsidRPr="00435306" w:rsidRDefault="00435306" w:rsidP="00435306">
      <w:pPr>
        <w:spacing w:line="240" w:lineRule="auto"/>
        <w:ind w:left="576" w:right="720"/>
        <w:rPr>
          <w:b/>
          <w:bCs/>
          <w:i/>
          <w:color w:val="0E57C4" w:themeColor="background2" w:themeShade="80"/>
          <w:sz w:val="20"/>
          <w:u w:val="single"/>
        </w:rPr>
      </w:pPr>
      <w:r w:rsidRPr="00435306">
        <w:rPr>
          <w:b/>
          <w:bCs/>
          <w:i/>
          <w:color w:val="0E57C4" w:themeColor="background2" w:themeShade="80"/>
          <w:sz w:val="20"/>
          <w:u w:val="single"/>
        </w:rPr>
        <w:t>CWC 106</w:t>
      </w:r>
      <w:r>
        <w:rPr>
          <w:b/>
          <w:bCs/>
          <w:i/>
          <w:color w:val="0E57C4" w:themeColor="background2" w:themeShade="80"/>
          <w:sz w:val="20"/>
          <w:u w:val="single"/>
        </w:rPr>
        <w:t>21</w:t>
      </w:r>
      <w:r w:rsidRPr="00435306">
        <w:rPr>
          <w:b/>
          <w:bCs/>
          <w:i/>
          <w:color w:val="0E57C4" w:themeColor="background2" w:themeShade="80"/>
          <w:sz w:val="20"/>
          <w:u w:val="single"/>
        </w:rPr>
        <w:t>.</w:t>
      </w:r>
    </w:p>
    <w:p w14:paraId="55E3E203" w14:textId="77777777" w:rsidR="00435306" w:rsidRPr="00435306" w:rsidRDefault="00435306" w:rsidP="00435306">
      <w:pPr>
        <w:pStyle w:val="HTMLPreformatted"/>
        <w:rPr>
          <w:rFonts w:ascii="Arial" w:hAnsi="Arial" w:cs="Arial"/>
          <w:i/>
          <w:color w:val="0E57C4" w:themeColor="background2" w:themeShade="80"/>
        </w:rPr>
      </w:pPr>
    </w:p>
    <w:p w14:paraId="2262626F" w14:textId="77777777" w:rsidR="00435306" w:rsidRPr="00435306" w:rsidRDefault="00435306" w:rsidP="00435306">
      <w:pPr>
        <w:pStyle w:val="HTMLPreformatted"/>
        <w:ind w:left="720" w:right="720"/>
        <w:jc w:val="both"/>
        <w:rPr>
          <w:rFonts w:ascii="Arial" w:hAnsi="Arial" w:cs="Arial"/>
          <w:i/>
          <w:iCs/>
          <w:color w:val="0E57C4" w:themeColor="background2" w:themeShade="80"/>
        </w:rPr>
      </w:pPr>
      <w:r w:rsidRPr="00435306">
        <w:rPr>
          <w:rFonts w:ascii="Arial" w:hAnsi="Arial" w:cs="Arial"/>
          <w:i/>
          <w:iCs/>
          <w:color w:val="0E57C4" w:themeColor="background2" w:themeShade="80"/>
        </w:rPr>
        <w:t xml:space="preserve">(b) Every urban water supplier required to prepare a plan pursuant to this part shall, at least 60 days before the public hearing on the plan required by Section 10642, notify any city or county within which the supplier provides water supplies that the urban water supplier will be reviewing the plan and considering amendments or changes to the plan. </w:t>
      </w:r>
    </w:p>
    <w:p w14:paraId="336711E5" w14:textId="77777777" w:rsidR="00435306" w:rsidRPr="00435306" w:rsidRDefault="00435306" w:rsidP="00435306">
      <w:pPr>
        <w:tabs>
          <w:tab w:val="left" w:pos="8640"/>
        </w:tabs>
        <w:spacing w:line="240" w:lineRule="auto"/>
        <w:ind w:left="576" w:right="720"/>
        <w:rPr>
          <w:iCs/>
          <w:color w:val="0E57C4" w:themeColor="background2" w:themeShade="80"/>
          <w:sz w:val="20"/>
        </w:rPr>
      </w:pPr>
      <w:r w:rsidRPr="00435306">
        <w:rPr>
          <w:iCs/>
          <w:color w:val="0E57C4" w:themeColor="background2" w:themeShade="80"/>
          <w:sz w:val="20"/>
        </w:rPr>
        <w:t>________________________________________________________________________</w:t>
      </w:r>
    </w:p>
    <w:p w14:paraId="1ACA6216" w14:textId="77777777" w:rsidR="00435306" w:rsidRDefault="00435306" w:rsidP="002E2645">
      <w:pPr>
        <w:tabs>
          <w:tab w:val="left" w:pos="1170"/>
        </w:tabs>
        <w:ind w:right="720"/>
        <w:rPr>
          <w:i/>
          <w:sz w:val="20"/>
        </w:rPr>
      </w:pPr>
    </w:p>
    <w:p w14:paraId="61219EDC" w14:textId="05182C01" w:rsidR="003C2A32" w:rsidRPr="003C2A32" w:rsidRDefault="002E2645" w:rsidP="008C78AE">
      <w:pPr>
        <w:tabs>
          <w:tab w:val="left" w:pos="1170"/>
        </w:tabs>
      </w:pPr>
      <w:r w:rsidRPr="005848F4">
        <w:t xml:space="preserve">As discussed </w:t>
      </w:r>
      <w:r w:rsidR="00371CCB" w:rsidRPr="005848F4">
        <w:t xml:space="preserve">in </w:t>
      </w:r>
      <w:r w:rsidRPr="005848F4">
        <w:t>Section 10</w:t>
      </w:r>
      <w:r w:rsidR="00D239AE">
        <w:t>.2</w:t>
      </w:r>
      <w:r w:rsidRPr="005848F4">
        <w:t xml:space="preserve">, </w:t>
      </w:r>
      <w:r w:rsidRPr="005848F4">
        <w:rPr>
          <w:szCs w:val="24"/>
        </w:rPr>
        <w:t xml:space="preserve">notification was provided to the cities and county within which </w:t>
      </w:r>
      <w:r w:rsidR="00CB6823">
        <w:t>Liberty Utilities</w:t>
      </w:r>
      <w:r w:rsidR="00800AC6" w:rsidRPr="005848F4" w:rsidDel="00800AC6">
        <w:rPr>
          <w:szCs w:val="24"/>
        </w:rPr>
        <w:t xml:space="preserve"> </w:t>
      </w:r>
      <w:r w:rsidRPr="005848F4">
        <w:rPr>
          <w:szCs w:val="24"/>
        </w:rPr>
        <w:t xml:space="preserve">provides water supplies that </w:t>
      </w:r>
      <w:r w:rsidR="00CB6823">
        <w:t>Liberty Utilities</w:t>
      </w:r>
      <w:r w:rsidR="00800AC6" w:rsidRPr="005848F4" w:rsidDel="00800AC6">
        <w:rPr>
          <w:szCs w:val="24"/>
        </w:rPr>
        <w:t xml:space="preserve"> </w:t>
      </w:r>
      <w:r w:rsidRPr="005848F4">
        <w:rPr>
          <w:szCs w:val="24"/>
        </w:rPr>
        <w:t>was</w:t>
      </w:r>
      <w:r w:rsidRPr="002E2645">
        <w:rPr>
          <w:szCs w:val="24"/>
        </w:rPr>
        <w:t xml:space="preserve"> reviewing and considering amendments (updates) to the </w:t>
      </w:r>
      <w:r w:rsidR="00435306">
        <w:rPr>
          <w:szCs w:val="24"/>
        </w:rPr>
        <w:t xml:space="preserve">previous </w:t>
      </w:r>
      <w:r w:rsidRPr="002E2645">
        <w:rPr>
          <w:szCs w:val="24"/>
        </w:rPr>
        <w:t>201</w:t>
      </w:r>
      <w:r w:rsidR="00435306">
        <w:rPr>
          <w:szCs w:val="24"/>
        </w:rPr>
        <w:t>5</w:t>
      </w:r>
      <w:r w:rsidRPr="002E2645">
        <w:rPr>
          <w:szCs w:val="24"/>
        </w:rPr>
        <w:t xml:space="preserve"> </w:t>
      </w:r>
      <w:r>
        <w:rPr>
          <w:szCs w:val="24"/>
        </w:rPr>
        <w:t>Plan</w:t>
      </w:r>
      <w:r w:rsidRPr="002E2645">
        <w:rPr>
          <w:szCs w:val="24"/>
        </w:rPr>
        <w:t xml:space="preserve">, and as a result </w:t>
      </w:r>
      <w:del w:id="290" w:author="Stan Chen" w:date="2021-06-18T14:34:00Z">
        <w:r w:rsidRPr="002E2645" w:rsidDel="00591ACA">
          <w:rPr>
            <w:szCs w:val="24"/>
          </w:rPr>
          <w:delText>prepare</w:delText>
        </w:r>
      </w:del>
      <w:ins w:id="291" w:author="Mayra Lopez" w:date="2021-06-15T15:57:00Z">
        <w:del w:id="292" w:author="Stan Chen" w:date="2021-06-18T14:34:00Z">
          <w:r w:rsidR="000D1493" w:rsidDel="00591ACA">
            <w:rPr>
              <w:szCs w:val="24"/>
            </w:rPr>
            <w:delText>d</w:delText>
          </w:r>
        </w:del>
      </w:ins>
      <w:del w:id="293" w:author="Stan Chen" w:date="2021-06-18T14:34:00Z">
        <w:r w:rsidRPr="002E2645" w:rsidDel="00591ACA">
          <w:rPr>
            <w:szCs w:val="24"/>
          </w:rPr>
          <w:delText xml:space="preserve"> </w:delText>
        </w:r>
      </w:del>
      <w:bookmarkStart w:id="294" w:name="_Hlk74919315"/>
      <w:ins w:id="295" w:author="Stan Chen" w:date="2021-06-18T14:34:00Z">
        <w:r w:rsidR="00591ACA">
          <w:rPr>
            <w:szCs w:val="24"/>
          </w:rPr>
          <w:t>preparing</w:t>
        </w:r>
        <w:bookmarkEnd w:id="294"/>
        <w:r w:rsidR="00591ACA" w:rsidRPr="002E2645">
          <w:rPr>
            <w:szCs w:val="24"/>
          </w:rPr>
          <w:t xml:space="preserve"> </w:t>
        </w:r>
      </w:ins>
      <w:r w:rsidRPr="002E2645">
        <w:rPr>
          <w:szCs w:val="24"/>
        </w:rPr>
        <w:t xml:space="preserve">the </w:t>
      </w:r>
      <w:r w:rsidR="00435306">
        <w:rPr>
          <w:szCs w:val="24"/>
        </w:rPr>
        <w:t>2020</w:t>
      </w:r>
      <w:r w:rsidRPr="002E2645">
        <w:rPr>
          <w:szCs w:val="24"/>
        </w:rPr>
        <w:t xml:space="preserve"> </w:t>
      </w:r>
      <w:r>
        <w:rPr>
          <w:szCs w:val="24"/>
        </w:rPr>
        <w:t xml:space="preserve">Plan. Notification was provided </w:t>
      </w:r>
      <w:r w:rsidRPr="002E2645">
        <w:rPr>
          <w:szCs w:val="24"/>
        </w:rPr>
        <w:t>at least 60 days prior to the public hearing</w:t>
      </w:r>
      <w:r>
        <w:rPr>
          <w:szCs w:val="24"/>
        </w:rPr>
        <w:t xml:space="preserve"> </w:t>
      </w:r>
      <w:r w:rsidR="000D1AF4">
        <w:rPr>
          <w:szCs w:val="24"/>
        </w:rPr>
        <w:t>(see</w:t>
      </w:r>
      <w:r w:rsidRPr="00251D44">
        <w:t xml:space="preserve"> </w:t>
      </w:r>
      <w:r w:rsidRPr="0061632B">
        <w:t xml:space="preserve">Appendix </w:t>
      </w:r>
      <w:r w:rsidR="002927DF" w:rsidRPr="0061632B">
        <w:t>D</w:t>
      </w:r>
      <w:r w:rsidR="000D1AF4" w:rsidRPr="00ED1131">
        <w:t>)</w:t>
      </w:r>
      <w:r w:rsidRPr="00ED1131">
        <w:t>.</w:t>
      </w:r>
      <w:r w:rsidRPr="00251D44">
        <w:t xml:space="preserve"> </w:t>
      </w:r>
    </w:p>
    <w:p w14:paraId="61D858F4" w14:textId="77777777" w:rsidR="006B6AB1" w:rsidRDefault="006B6AB1" w:rsidP="003F65D5">
      <w:pPr>
        <w:pStyle w:val="Heading2"/>
        <w:numPr>
          <w:ilvl w:val="0"/>
          <w:numId w:val="0"/>
        </w:numPr>
        <w:rPr>
          <w:lang w:val="en-CA"/>
        </w:rPr>
        <w:sectPr w:rsidR="006B6AB1" w:rsidSect="006E2CBE">
          <w:headerReference w:type="even" r:id="rId36"/>
          <w:headerReference w:type="first" r:id="rId37"/>
          <w:endnotePr>
            <w:numFmt w:val="decimal"/>
          </w:endnotePr>
          <w:pgSz w:w="12240" w:h="15840" w:code="1"/>
          <w:pgMar w:top="1800" w:right="1440" w:bottom="1440" w:left="1440" w:header="720" w:footer="720" w:gutter="0"/>
          <w:pgNumType w:start="1" w:chapStyle="1"/>
          <w:cols w:space="720"/>
          <w:noEndnote/>
        </w:sectPr>
      </w:pPr>
    </w:p>
    <w:p w14:paraId="43D96C38" w14:textId="100C34F6" w:rsidR="002743CC" w:rsidRDefault="001A3BD8" w:rsidP="00AE651D">
      <w:pPr>
        <w:pStyle w:val="Heading1"/>
        <w:shd w:val="clear" w:color="auto" w:fill="EBE8EC" w:themeFill="accent6" w:themeFillTint="33"/>
        <w:spacing w:line="480" w:lineRule="auto"/>
        <w:ind w:left="0" w:firstLine="187"/>
      </w:pPr>
      <w:r>
        <w:lastRenderedPageBreak/>
        <w:t xml:space="preserve"> </w:t>
      </w:r>
      <w:bookmarkStart w:id="296" w:name="_Toc74667546"/>
      <w:bookmarkEnd w:id="296"/>
    </w:p>
    <w:p w14:paraId="0719898C" w14:textId="77777777" w:rsidR="002743CC" w:rsidRDefault="002743CC" w:rsidP="00AE651D">
      <w:pPr>
        <w:pStyle w:val="Heading"/>
        <w:shd w:val="clear" w:color="auto" w:fill="EBE8EC" w:themeFill="accent6" w:themeFillTint="33"/>
      </w:pPr>
      <w:bookmarkStart w:id="297" w:name="_Toc74667547"/>
      <w:r>
        <w:t>SYSTEM DESCRIPTION</w:t>
      </w:r>
      <w:bookmarkEnd w:id="297"/>
    </w:p>
    <w:p w14:paraId="1F2AC292" w14:textId="77777777" w:rsidR="0054724C" w:rsidRDefault="0054724C" w:rsidP="0054724C">
      <w:pPr>
        <w:rPr>
          <w:rStyle w:val="normaltextrun"/>
          <w:color w:val="000000"/>
          <w:shd w:val="clear" w:color="auto" w:fill="FFFFFF"/>
        </w:rPr>
      </w:pPr>
    </w:p>
    <w:p w14:paraId="46772F09" w14:textId="77777777" w:rsidR="0054724C" w:rsidRPr="0054724C" w:rsidRDefault="0054724C" w:rsidP="0054724C">
      <w:pPr>
        <w:shd w:val="clear" w:color="auto" w:fill="D9DFEF" w:themeFill="accent1" w:themeFillTint="33"/>
        <w:rPr>
          <w:rStyle w:val="normaltextrun"/>
          <w:b/>
          <w:bCs/>
          <w:u w:val="single"/>
        </w:rPr>
      </w:pPr>
      <w:r w:rsidRPr="0054724C">
        <w:rPr>
          <w:rStyle w:val="normaltextrun"/>
          <w:b/>
          <w:bCs/>
          <w:u w:val="single"/>
        </w:rPr>
        <w:t>LAY DESCRIPTION – CHAPTER 3</w:t>
      </w:r>
    </w:p>
    <w:p w14:paraId="6C299B4C" w14:textId="77777777" w:rsidR="0054724C" w:rsidRPr="0054724C" w:rsidRDefault="0054724C" w:rsidP="0054724C">
      <w:pPr>
        <w:rPr>
          <w:b/>
          <w:bCs/>
        </w:rPr>
      </w:pPr>
    </w:p>
    <w:p w14:paraId="133791EC" w14:textId="77777777" w:rsidR="0054724C" w:rsidRPr="0054724C" w:rsidRDefault="0054724C" w:rsidP="0054724C">
      <w:pPr>
        <w:rPr>
          <w:b/>
          <w:bCs/>
        </w:rPr>
      </w:pPr>
      <w:r w:rsidRPr="0054724C">
        <w:rPr>
          <w:b/>
          <w:bCs/>
        </w:rPr>
        <w:t>SYSTEM DESCRIPTION </w:t>
      </w:r>
    </w:p>
    <w:p w14:paraId="55E5C002" w14:textId="77777777" w:rsidR="0054724C" w:rsidRPr="0054724C" w:rsidRDefault="0054724C" w:rsidP="0054724C"/>
    <w:p w14:paraId="6A03EC2F" w14:textId="55F65573" w:rsidR="0054724C" w:rsidRPr="0054724C" w:rsidRDefault="0054724C" w:rsidP="0054724C">
      <w:r w:rsidRPr="0054724C">
        <w:t>Chapter 3 (System Description) of Liberty Utilitie</w:t>
      </w:r>
      <w:r w:rsidR="00A2747F">
        <w:t>s – Apple Valley’s</w:t>
      </w:r>
      <w:r w:rsidRPr="0054724C">
        <w:t xml:space="preserve"> 2020 Plan discusses and provides the following:</w:t>
      </w:r>
    </w:p>
    <w:p w14:paraId="3388B0A6" w14:textId="77777777" w:rsidR="0054724C" w:rsidRPr="0054724C" w:rsidRDefault="0054724C" w:rsidP="0054724C"/>
    <w:p w14:paraId="1DEDA786" w14:textId="1C3EFC6C" w:rsidR="0054724C" w:rsidRPr="0054724C" w:rsidRDefault="0054724C" w:rsidP="00C12CC4">
      <w:pPr>
        <w:numPr>
          <w:ilvl w:val="0"/>
          <w:numId w:val="24"/>
        </w:numPr>
      </w:pPr>
      <w:r>
        <w:t>A description of Liberty Utilitie</w:t>
      </w:r>
      <w:r w:rsidR="00A2747F">
        <w:t>s’</w:t>
      </w:r>
      <w:r>
        <w:t xml:space="preserve"> service area is provided.  Liberty Utilities</w:t>
      </w:r>
      <w:r w:rsidRPr="6F0FFAF8">
        <w:rPr>
          <w:lang w:val="en-CA"/>
        </w:rPr>
        <w:t xml:space="preserve"> provides water service to </w:t>
      </w:r>
      <w:r>
        <w:t>residential (single-family and multi-family), commercial, industrial, institutional, and open space</w:t>
      </w:r>
      <w:r w:rsidRPr="6F0FFAF8">
        <w:rPr>
          <w:lang w:val="en-CA"/>
        </w:rPr>
        <w:t xml:space="preserve"> customers in the T</w:t>
      </w:r>
      <w:r w:rsidRPr="003C4004">
        <w:rPr>
          <w:lang w:val="en-CA"/>
        </w:rPr>
        <w:t>own</w:t>
      </w:r>
      <w:r w:rsidRPr="6F0FFAF8">
        <w:rPr>
          <w:lang w:val="en-CA"/>
        </w:rPr>
        <w:t xml:space="preserve"> of Apple Valley and unincorporated areas of San Bernardino County. </w:t>
      </w:r>
    </w:p>
    <w:p w14:paraId="414083A4" w14:textId="507B034A" w:rsidR="0054724C" w:rsidRPr="0054724C" w:rsidRDefault="0054724C" w:rsidP="00C12CC4">
      <w:pPr>
        <w:numPr>
          <w:ilvl w:val="0"/>
          <w:numId w:val="24"/>
        </w:numPr>
      </w:pPr>
      <w:r w:rsidRPr="0054724C">
        <w:t>Liberty Utilitie</w:t>
      </w:r>
      <w:r w:rsidR="00A2747F">
        <w:t>s’</w:t>
      </w:r>
      <w:r w:rsidRPr="0054724C">
        <w:t xml:space="preserve"> water service area encompasses an area of approximately 50 square miles. </w:t>
      </w:r>
      <w:r w:rsidR="00A2747F" w:rsidRPr="0054724C">
        <w:t>Liberty Utilitie</w:t>
      </w:r>
      <w:r w:rsidR="00A2747F">
        <w:t>s’</w:t>
      </w:r>
      <w:r w:rsidR="00A2747F" w:rsidRPr="0054724C">
        <w:rPr>
          <w:lang w:val="en-CA"/>
        </w:rPr>
        <w:t xml:space="preserve"> service area is generally bordered by the City of Victorville to the east and the City of Hesperia to the southeast.</w:t>
      </w:r>
      <w:r w:rsidR="00A2747F">
        <w:rPr>
          <w:lang w:val="en-CA"/>
        </w:rPr>
        <w:t xml:space="preserve"> </w:t>
      </w:r>
      <w:r w:rsidRPr="0054724C">
        <w:t>The location of Liberty Utilitie</w:t>
      </w:r>
      <w:r w:rsidR="00A2747F">
        <w:t>s’</w:t>
      </w:r>
      <w:r w:rsidRPr="0054724C">
        <w:t xml:space="preserve"> water service area is provided in Figure 1. </w:t>
      </w:r>
    </w:p>
    <w:p w14:paraId="6306FAC0" w14:textId="321DE537" w:rsidR="0054724C" w:rsidRPr="0054724C" w:rsidRDefault="0054724C" w:rsidP="00C12CC4">
      <w:pPr>
        <w:numPr>
          <w:ilvl w:val="0"/>
          <w:numId w:val="24"/>
        </w:numPr>
      </w:pPr>
      <w:r w:rsidRPr="0054724C">
        <w:t>A description regarding Liberty Utilitie</w:t>
      </w:r>
      <w:r w:rsidR="00A2747F">
        <w:t>s’</w:t>
      </w:r>
      <w:r w:rsidRPr="0054724C">
        <w:t xml:space="preserve"> water service area climate is provided.  The monthly historical average temperatures (including minimum and maximum), monthly historical average rainfall, and monthly evapotranspiration in the vicinity of Liberty Utilitie</w:t>
      </w:r>
      <w:r w:rsidR="00A2747F">
        <w:t>s’</w:t>
      </w:r>
      <w:r w:rsidRPr="0054724C">
        <w:t xml:space="preserve"> service area is summarized. The sources of the climate information are also discussed.</w:t>
      </w:r>
    </w:p>
    <w:p w14:paraId="7309A967" w14:textId="77777777" w:rsidR="003C4004" w:rsidRDefault="0054724C" w:rsidP="003C4004">
      <w:pPr>
        <w:numPr>
          <w:ilvl w:val="0"/>
          <w:numId w:val="24"/>
        </w:numPr>
      </w:pPr>
      <w:r w:rsidRPr="0054724C">
        <w:t>The population within Liberty Utilitie</w:t>
      </w:r>
      <w:r w:rsidR="00A2747F">
        <w:t>s’</w:t>
      </w:r>
      <w:r w:rsidRPr="0054724C">
        <w:t xml:space="preserve"> water service area is discussed and projected. The sources of the population information are also discussed. Liberty Utilities provides water service to an area with a current population of 61,</w:t>
      </w:r>
      <w:r w:rsidR="00216FC2">
        <w:t>444</w:t>
      </w:r>
      <w:r w:rsidRPr="0054724C">
        <w:t>. Liberty Utilities is projected to have a population of 80,334 by Calendar Year 2045.</w:t>
      </w:r>
    </w:p>
    <w:p w14:paraId="3795B1C9" w14:textId="779398B2" w:rsidR="003C4004" w:rsidRDefault="003C4004" w:rsidP="003C4004">
      <w:pPr>
        <w:numPr>
          <w:ilvl w:val="0"/>
          <w:numId w:val="24"/>
        </w:numPr>
      </w:pPr>
      <w:bookmarkStart w:id="298" w:name="_Hlk71183084"/>
      <w:r w:rsidRPr="0054724C">
        <w:lastRenderedPageBreak/>
        <w:t xml:space="preserve">A discussion of land use information used by Liberty Utilities to develop the 2020 Plan is provided.  Liberty Utilities reviewed the current and projected land uses within its service area. Liberty Utilities also reviewed data provided by the Southern California of Governments, the Department of Finance, and the United States Census Bureau and prepared for counties, cities, and unincorporated areas within Southern California.  </w:t>
      </w:r>
      <w:bookmarkEnd w:id="298"/>
    </w:p>
    <w:p w14:paraId="0935E577" w14:textId="6EECCED4" w:rsidR="00EB29B5" w:rsidRDefault="00EB29B5" w:rsidP="00EB29B5">
      <w:pPr>
        <w:ind w:left="720"/>
      </w:pPr>
    </w:p>
    <w:p w14:paraId="0DC78B43" w14:textId="77777777" w:rsidR="00980008" w:rsidRPr="00C26E59" w:rsidRDefault="00980008" w:rsidP="00EB29B5">
      <w:pPr>
        <w:ind w:left="720"/>
      </w:pPr>
    </w:p>
    <w:p w14:paraId="0ECE212D" w14:textId="77777777" w:rsidR="00976CE9" w:rsidRPr="00D5454B" w:rsidRDefault="00156C1B" w:rsidP="00C26E59">
      <w:pPr>
        <w:pStyle w:val="H2a"/>
        <w:spacing w:after="0"/>
      </w:pPr>
      <w:bookmarkStart w:id="299" w:name="_Toc74667548"/>
      <w:r>
        <w:t>GENERAL DESCRIPTION</w:t>
      </w:r>
      <w:bookmarkEnd w:id="299"/>
    </w:p>
    <w:p w14:paraId="690172B5" w14:textId="77777777" w:rsidR="00417371" w:rsidRPr="00822E26" w:rsidRDefault="00417371" w:rsidP="00417371">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________________________________________________________________________</w:t>
      </w:r>
    </w:p>
    <w:p w14:paraId="779A85FB" w14:textId="77777777" w:rsidR="00417371" w:rsidRDefault="00417371" w:rsidP="00417371">
      <w:pPr>
        <w:tabs>
          <w:tab w:val="left" w:pos="8640"/>
        </w:tabs>
        <w:spacing w:line="240" w:lineRule="auto"/>
        <w:ind w:left="576" w:right="720"/>
        <w:rPr>
          <w:iCs/>
          <w:color w:val="0E57C4" w:themeColor="background2" w:themeShade="80"/>
          <w:sz w:val="20"/>
        </w:rPr>
      </w:pPr>
    </w:p>
    <w:p w14:paraId="7E12F487" w14:textId="77777777" w:rsidR="00417371" w:rsidRPr="00435306" w:rsidRDefault="00417371" w:rsidP="00417371">
      <w:pPr>
        <w:spacing w:line="240" w:lineRule="auto"/>
        <w:ind w:left="576" w:right="720"/>
        <w:rPr>
          <w:b/>
          <w:bCs/>
          <w:i/>
          <w:color w:val="0E57C4" w:themeColor="background2" w:themeShade="80"/>
          <w:sz w:val="20"/>
          <w:u w:val="single"/>
        </w:rPr>
      </w:pPr>
      <w:r w:rsidRPr="00435306">
        <w:rPr>
          <w:b/>
          <w:bCs/>
          <w:i/>
          <w:color w:val="0E57C4" w:themeColor="background2" w:themeShade="80"/>
          <w:sz w:val="20"/>
          <w:u w:val="single"/>
        </w:rPr>
        <w:t>CWC 106</w:t>
      </w:r>
      <w:r>
        <w:rPr>
          <w:b/>
          <w:bCs/>
          <w:i/>
          <w:color w:val="0E57C4" w:themeColor="background2" w:themeShade="80"/>
          <w:sz w:val="20"/>
          <w:u w:val="single"/>
        </w:rPr>
        <w:t>31</w:t>
      </w:r>
      <w:r w:rsidRPr="00435306">
        <w:rPr>
          <w:b/>
          <w:bCs/>
          <w:i/>
          <w:color w:val="0E57C4" w:themeColor="background2" w:themeShade="80"/>
          <w:sz w:val="20"/>
          <w:u w:val="single"/>
        </w:rPr>
        <w:t>.</w:t>
      </w:r>
    </w:p>
    <w:p w14:paraId="383BD31C" w14:textId="77777777" w:rsidR="00417371" w:rsidRPr="00435306" w:rsidRDefault="00417371" w:rsidP="00417371">
      <w:pPr>
        <w:pStyle w:val="HTMLPreformatted"/>
        <w:rPr>
          <w:rFonts w:ascii="Arial" w:hAnsi="Arial" w:cs="Arial"/>
          <w:i/>
          <w:color w:val="0E57C4" w:themeColor="background2" w:themeShade="80"/>
        </w:rPr>
      </w:pPr>
    </w:p>
    <w:p w14:paraId="6A1E9A95" w14:textId="77777777" w:rsidR="00417371" w:rsidRPr="00C26E59" w:rsidRDefault="00417371" w:rsidP="00417371">
      <w:pPr>
        <w:pStyle w:val="HTMLPreformatted"/>
        <w:ind w:left="720" w:right="810"/>
        <w:jc w:val="both"/>
        <w:rPr>
          <w:rFonts w:ascii="Arial" w:hAnsi="Arial" w:cs="Arial"/>
          <w:i/>
          <w:iCs/>
          <w:color w:val="0E57C4" w:themeColor="background2" w:themeShade="80"/>
        </w:rPr>
      </w:pPr>
      <w:r w:rsidRPr="00C26E59">
        <w:rPr>
          <w:rFonts w:ascii="Arial" w:hAnsi="Arial" w:cs="Arial"/>
          <w:i/>
          <w:iCs/>
          <w:color w:val="0E57C4" w:themeColor="background2" w:themeShade="80"/>
        </w:rPr>
        <w:t>(</w:t>
      </w:r>
      <w:r>
        <w:rPr>
          <w:rFonts w:ascii="Arial" w:hAnsi="Arial" w:cs="Arial"/>
          <w:i/>
          <w:iCs/>
          <w:color w:val="0E57C4" w:themeColor="background2" w:themeShade="80"/>
        </w:rPr>
        <w:t>a</w:t>
      </w:r>
      <w:r w:rsidRPr="00C26E59">
        <w:rPr>
          <w:rFonts w:ascii="Arial" w:hAnsi="Arial" w:cs="Arial"/>
          <w:i/>
          <w:iCs/>
          <w:color w:val="0E57C4" w:themeColor="background2" w:themeShade="80"/>
        </w:rPr>
        <w:t>) Describe the service area of the supplier, including current and projected population, climate, and other social, economic, and demographic factors affecting the supplier’s water management planning. The projected population estimates shall be based upon data from the state, regional, or local service agency population projections within the service area of the urban water supplier and shall be in five-year increments to 20 years or as far as data is available. The description shall include the current and projected land uses within the existing or anticipated service area affecting the supplier’s water management planning. Urban water suppliers shall coordinate with local or regional land use authorities to determine the most appropriate land use information, including, where appropriate, land use information obtained from local or regional land use authorities, as developed pursuant to Article 5 (commencing with Section 65300) of Chapter 3 of Division 1 of Title 7 of the Government Code.</w:t>
      </w:r>
    </w:p>
    <w:p w14:paraId="331D35EC" w14:textId="77777777" w:rsidR="00417371" w:rsidRPr="00435306" w:rsidRDefault="00417371" w:rsidP="00417371">
      <w:pPr>
        <w:tabs>
          <w:tab w:val="left" w:pos="8640"/>
        </w:tabs>
        <w:spacing w:line="240" w:lineRule="auto"/>
        <w:ind w:left="576" w:right="720"/>
        <w:rPr>
          <w:iCs/>
          <w:color w:val="0E57C4" w:themeColor="background2" w:themeShade="80"/>
          <w:sz w:val="20"/>
        </w:rPr>
      </w:pPr>
      <w:r w:rsidRPr="00435306">
        <w:rPr>
          <w:iCs/>
          <w:color w:val="0E57C4" w:themeColor="background2" w:themeShade="80"/>
          <w:sz w:val="20"/>
        </w:rPr>
        <w:t>________________________________________________________________________</w:t>
      </w:r>
    </w:p>
    <w:p w14:paraId="60EBF08E" w14:textId="77777777" w:rsidR="00417371" w:rsidRDefault="00417371" w:rsidP="00451636"/>
    <w:p w14:paraId="08E9C7C4" w14:textId="4AFADD56" w:rsidR="002E6C25" w:rsidRDefault="00CB6823" w:rsidP="00451636">
      <w:r>
        <w:t>Liberty Utilities</w:t>
      </w:r>
      <w:r w:rsidR="002E6C25">
        <w:t xml:space="preserve"> is an investor-owned utility created in 1947 by Apple Valley Ranchos Development Company. In 1987, the company was purchased by Park Water Company. In 2016, Apple Valley Ranchos Water Company was purchased by </w:t>
      </w:r>
      <w:r>
        <w:t>Liberty Utilities</w:t>
      </w:r>
      <w:r w:rsidR="002E6C25">
        <w:t xml:space="preserve"> (whose parent company is Algonquin Power and Utilities Corp). </w:t>
      </w:r>
    </w:p>
    <w:p w14:paraId="4948C5BC" w14:textId="77777777" w:rsidR="002E6C25" w:rsidRDefault="002E6C25" w:rsidP="00451636"/>
    <w:p w14:paraId="4E628109" w14:textId="577F3021" w:rsidR="00BE2BDD" w:rsidRDefault="00CB6823" w:rsidP="00451636">
      <w:bookmarkStart w:id="300" w:name="_Hlk70321709"/>
      <w:r>
        <w:t>Liberty Utilities</w:t>
      </w:r>
      <w:r w:rsidR="00991795" w:rsidRPr="6F0FFAF8">
        <w:rPr>
          <w:lang w:val="en-CA"/>
        </w:rPr>
        <w:t xml:space="preserve"> provides water </w:t>
      </w:r>
      <w:r w:rsidR="00991795" w:rsidRPr="003C4004">
        <w:rPr>
          <w:lang w:val="en-CA"/>
        </w:rPr>
        <w:t xml:space="preserve">service to the </w:t>
      </w:r>
      <w:r w:rsidR="002E6C25" w:rsidRPr="003C4004">
        <w:rPr>
          <w:lang w:val="en-CA"/>
        </w:rPr>
        <w:t>Town of Apple</w:t>
      </w:r>
      <w:r w:rsidR="002E6C25" w:rsidRPr="6F0FFAF8">
        <w:rPr>
          <w:lang w:val="en-CA"/>
        </w:rPr>
        <w:t xml:space="preserve"> Valley </w:t>
      </w:r>
      <w:r w:rsidR="00451636" w:rsidRPr="6F0FFAF8">
        <w:rPr>
          <w:lang w:val="en-CA"/>
        </w:rPr>
        <w:t xml:space="preserve">and unincorporated </w:t>
      </w:r>
      <w:r w:rsidR="00991795" w:rsidRPr="6F0FFAF8">
        <w:rPr>
          <w:lang w:val="en-CA"/>
        </w:rPr>
        <w:t>areas</w:t>
      </w:r>
      <w:r w:rsidR="00451636" w:rsidRPr="6F0FFAF8">
        <w:rPr>
          <w:lang w:val="en-CA"/>
        </w:rPr>
        <w:t xml:space="preserve"> of </w:t>
      </w:r>
      <w:r w:rsidR="002E6C25" w:rsidRPr="6F0FFAF8">
        <w:rPr>
          <w:lang w:val="en-CA"/>
        </w:rPr>
        <w:t>San Bernardino</w:t>
      </w:r>
      <w:r w:rsidR="00451636" w:rsidRPr="6F0FFAF8">
        <w:rPr>
          <w:lang w:val="en-CA"/>
        </w:rPr>
        <w:t xml:space="preserve"> County</w:t>
      </w:r>
      <w:bookmarkEnd w:id="300"/>
      <w:r w:rsidR="00451636" w:rsidRPr="6F0FFAF8">
        <w:rPr>
          <w:lang w:val="en-CA"/>
        </w:rPr>
        <w:t xml:space="preserve">. </w:t>
      </w:r>
      <w:r>
        <w:t>Liberty Utilitie</w:t>
      </w:r>
      <w:r w:rsidR="00A2747F">
        <w:t>s’</w:t>
      </w:r>
      <w:r w:rsidR="00991795" w:rsidRPr="6F0FFAF8">
        <w:rPr>
          <w:lang w:val="en-CA"/>
        </w:rPr>
        <w:t xml:space="preserve"> service area encompasses </w:t>
      </w:r>
      <w:r w:rsidR="00451636" w:rsidRPr="6F0FFAF8">
        <w:rPr>
          <w:lang w:val="en-CA"/>
        </w:rPr>
        <w:t xml:space="preserve">an area of approximately </w:t>
      </w:r>
      <w:r w:rsidR="002E6C25" w:rsidRPr="6F0FFAF8">
        <w:rPr>
          <w:lang w:val="en-CA"/>
        </w:rPr>
        <w:t>50</w:t>
      </w:r>
      <w:r w:rsidR="00451636" w:rsidRPr="6F0FFAF8">
        <w:rPr>
          <w:lang w:val="en-CA"/>
        </w:rPr>
        <w:t xml:space="preserve"> square </w:t>
      </w:r>
      <w:r w:rsidR="00D90286" w:rsidRPr="6F0FFAF8">
        <w:rPr>
          <w:lang w:val="en-CA"/>
        </w:rPr>
        <w:t>miles</w:t>
      </w:r>
      <w:r w:rsidR="001B36C3" w:rsidRPr="6F0FFAF8">
        <w:rPr>
          <w:lang w:val="en-CA"/>
        </w:rPr>
        <w:t xml:space="preserve"> and is</w:t>
      </w:r>
      <w:r w:rsidR="00991795" w:rsidRPr="6F0FFAF8">
        <w:rPr>
          <w:lang w:val="en-CA"/>
        </w:rPr>
        <w:t xml:space="preserve"> located </w:t>
      </w:r>
      <w:r w:rsidR="3D2F0F11" w:rsidRPr="6F0FFAF8">
        <w:rPr>
          <w:lang w:val="en-CA"/>
        </w:rPr>
        <w:t>in the</w:t>
      </w:r>
      <w:r w:rsidR="002022CA" w:rsidRPr="6F0FFAF8">
        <w:rPr>
          <w:lang w:val="en-CA"/>
        </w:rPr>
        <w:t xml:space="preserve"> “</w:t>
      </w:r>
      <w:r w:rsidR="002E6C25" w:rsidRPr="6F0FFAF8">
        <w:rPr>
          <w:lang w:val="en-CA"/>
        </w:rPr>
        <w:t>High Desert” region</w:t>
      </w:r>
      <w:r w:rsidR="3D2F0F11" w:rsidRPr="6F0FFAF8">
        <w:rPr>
          <w:lang w:val="en-CA"/>
        </w:rPr>
        <w:t xml:space="preserve"> of </w:t>
      </w:r>
      <w:r w:rsidR="002E6C25" w:rsidRPr="6F0FFAF8">
        <w:rPr>
          <w:lang w:val="en-CA"/>
        </w:rPr>
        <w:t>San Bernardino</w:t>
      </w:r>
      <w:r w:rsidR="3D2F0F11" w:rsidRPr="6F0FFAF8">
        <w:rPr>
          <w:lang w:val="en-CA"/>
        </w:rPr>
        <w:t xml:space="preserve"> County</w:t>
      </w:r>
      <w:r w:rsidR="001B36C3" w:rsidRPr="6F0FFAF8">
        <w:rPr>
          <w:lang w:val="en-CA"/>
        </w:rPr>
        <w:t xml:space="preserve">. </w:t>
      </w:r>
      <w:bookmarkStart w:id="301" w:name="_Hlk70321907"/>
      <w:r>
        <w:t>Liberty Utilitie</w:t>
      </w:r>
      <w:r w:rsidR="00A2747F">
        <w:t>s’</w:t>
      </w:r>
      <w:r w:rsidR="001B36C3" w:rsidRPr="6F0FFAF8">
        <w:rPr>
          <w:lang w:val="en-CA"/>
        </w:rPr>
        <w:t xml:space="preserve"> service area is</w:t>
      </w:r>
      <w:r w:rsidR="001A3BD8" w:rsidRPr="6F0FFAF8">
        <w:rPr>
          <w:lang w:val="en-CA"/>
        </w:rPr>
        <w:t xml:space="preserve"> </w:t>
      </w:r>
      <w:r w:rsidR="00E01C24" w:rsidRPr="6F0FFAF8">
        <w:rPr>
          <w:lang w:val="en-CA"/>
        </w:rPr>
        <w:t xml:space="preserve">generally </w:t>
      </w:r>
      <w:r w:rsidR="00451636" w:rsidRPr="6F0FFAF8">
        <w:rPr>
          <w:lang w:val="en-CA"/>
        </w:rPr>
        <w:t>bordered</w:t>
      </w:r>
      <w:r w:rsidR="002E6C25" w:rsidRPr="6F0FFAF8">
        <w:rPr>
          <w:lang w:val="en-CA"/>
        </w:rPr>
        <w:t xml:space="preserve"> by the City of Victorville to the east and the City of Hesperia to the southeast</w:t>
      </w:r>
      <w:bookmarkEnd w:id="301"/>
      <w:r w:rsidR="00451636" w:rsidRPr="6F0FFAF8">
        <w:rPr>
          <w:lang w:val="en-CA"/>
        </w:rPr>
        <w:t>. Figure 1 shows</w:t>
      </w:r>
      <w:r w:rsidR="00991795" w:rsidRPr="6F0FFAF8">
        <w:rPr>
          <w:lang w:val="en-CA"/>
        </w:rPr>
        <w:t xml:space="preserve"> </w:t>
      </w:r>
      <w:r>
        <w:t xml:space="preserve">Liberty </w:t>
      </w:r>
      <w:r>
        <w:lastRenderedPageBreak/>
        <w:t>Utilitie</w:t>
      </w:r>
      <w:r w:rsidR="00A2747F">
        <w:t>s’</w:t>
      </w:r>
      <w:r w:rsidR="00991795" w:rsidRPr="6F0FFAF8">
        <w:rPr>
          <w:lang w:val="en-CA"/>
        </w:rPr>
        <w:t xml:space="preserve"> service area boundaries</w:t>
      </w:r>
      <w:r w:rsidR="00451636" w:rsidRPr="6F0FFAF8">
        <w:rPr>
          <w:lang w:val="en-CA"/>
        </w:rPr>
        <w:t xml:space="preserve">. The service area consists of </w:t>
      </w:r>
      <w:bookmarkStart w:id="302" w:name="_Hlk70321736"/>
      <w:r w:rsidR="003D5938">
        <w:t>residential (single-famil</w:t>
      </w:r>
      <w:r w:rsidR="00417371">
        <w:t>y</w:t>
      </w:r>
      <w:r w:rsidR="003D5938">
        <w:t xml:space="preserve"> and multi-family), commercial, industrial, institutional, and open space</w:t>
      </w:r>
      <w:bookmarkEnd w:id="302"/>
      <w:r w:rsidR="003D5938">
        <w:t xml:space="preserve"> land uses.</w:t>
      </w:r>
    </w:p>
    <w:p w14:paraId="2CAD9128" w14:textId="77777777" w:rsidR="00417371" w:rsidRDefault="00417371" w:rsidP="00451636"/>
    <w:p w14:paraId="115C7172" w14:textId="2CA30B96" w:rsidR="00BE2BDD" w:rsidRDefault="00CB6823" w:rsidP="00451636">
      <w:r>
        <w:t>Liberty Utilities</w:t>
      </w:r>
      <w:r w:rsidR="00BE2BDD">
        <w:t xml:space="preserve"> provides domestic water from potable wells within its service area. </w:t>
      </w:r>
      <w:r>
        <w:t>Liberty Utilities</w:t>
      </w:r>
      <w:r w:rsidR="00BE2BDD">
        <w:t xml:space="preserve"> also provides water for agricultural purposes from groundwater wells which are separate from </w:t>
      </w:r>
      <w:r>
        <w:t>Liberty Utilitie</w:t>
      </w:r>
      <w:r w:rsidR="00A2747F">
        <w:t>s’</w:t>
      </w:r>
      <w:r w:rsidR="00BE2BDD">
        <w:t xml:space="preserve"> potable water system. All wells are located in the Mojave Basin </w:t>
      </w:r>
      <w:r w:rsidR="0088539E">
        <w:t>Area</w:t>
      </w:r>
      <w:r w:rsidR="00BE2BDD">
        <w:t xml:space="preserve">. Groundwater is the only source of water supply for the </w:t>
      </w:r>
      <w:r>
        <w:t>Liberty Utilitie</w:t>
      </w:r>
      <w:r w:rsidR="00A2747F">
        <w:t>s’</w:t>
      </w:r>
      <w:r w:rsidR="00BE2BDD">
        <w:t xml:space="preserve"> distribution system. </w:t>
      </w:r>
    </w:p>
    <w:p w14:paraId="2F5049E5" w14:textId="362FB08E" w:rsidR="00BE2BDD" w:rsidRDefault="00BE2BDD" w:rsidP="00451636"/>
    <w:p w14:paraId="15A0251E" w14:textId="060045B3" w:rsidR="00EB29B5" w:rsidRDefault="00CB6823" w:rsidP="00451636">
      <w:pPr>
        <w:rPr>
          <w:lang w:val="en-CA"/>
        </w:rPr>
      </w:pPr>
      <w:r>
        <w:t>Liberty Utilities</w:t>
      </w:r>
      <w:r w:rsidR="00BE2BDD">
        <w:t xml:space="preserve"> is located within the service area of MWA, a State Water Project (SWP) contractor that serves a portion of the </w:t>
      </w:r>
      <w:r w:rsidR="00660225">
        <w:t>“</w:t>
      </w:r>
      <w:r w:rsidR="00BE2BDD">
        <w:t>High Desert</w:t>
      </w:r>
      <w:r w:rsidR="00660225">
        <w:t>”</w:t>
      </w:r>
      <w:r w:rsidR="00BE2BDD">
        <w:t xml:space="preserve"> region in the County of San Bernardino. The MWA Board is the Watermaster for the adjudicated Mojave Basin Area. </w:t>
      </w:r>
    </w:p>
    <w:p w14:paraId="6A23407D" w14:textId="3B364E59" w:rsidR="008A5B0C" w:rsidRDefault="008A5B0C" w:rsidP="008C78AE">
      <w:pPr>
        <w:pStyle w:val="BodyText"/>
      </w:pPr>
    </w:p>
    <w:p w14:paraId="2D689156" w14:textId="77777777" w:rsidR="00980008" w:rsidRDefault="00980008" w:rsidP="008C78AE">
      <w:pPr>
        <w:pStyle w:val="BodyText"/>
      </w:pPr>
    </w:p>
    <w:p w14:paraId="656DD9F8" w14:textId="77777777" w:rsidR="002743CC" w:rsidRDefault="002743CC" w:rsidP="00E54218">
      <w:pPr>
        <w:pStyle w:val="H2a"/>
        <w:spacing w:after="0"/>
      </w:pPr>
      <w:bookmarkStart w:id="303" w:name="_Toc282066602"/>
      <w:bookmarkStart w:id="304" w:name="_Toc282066603"/>
      <w:bookmarkStart w:id="305" w:name="_Toc282066604"/>
      <w:bookmarkStart w:id="306" w:name="_Toc74667549"/>
      <w:bookmarkEnd w:id="303"/>
      <w:bookmarkEnd w:id="304"/>
      <w:bookmarkEnd w:id="305"/>
      <w:r>
        <w:t xml:space="preserve">SERVICE AREA </w:t>
      </w:r>
      <w:r w:rsidR="00455A80">
        <w:t xml:space="preserve">BOUNDARY </w:t>
      </w:r>
      <w:r w:rsidR="00124599">
        <w:t>MAP</w:t>
      </w:r>
      <w:r w:rsidR="00C26E59">
        <w:t>S</w:t>
      </w:r>
      <w:bookmarkEnd w:id="306"/>
    </w:p>
    <w:p w14:paraId="37A3CDF5" w14:textId="77777777" w:rsidR="00451636" w:rsidRDefault="00451636" w:rsidP="007663B1"/>
    <w:p w14:paraId="47CA9960" w14:textId="7B54040A" w:rsidR="00451636" w:rsidRPr="00524DFC" w:rsidRDefault="00451636" w:rsidP="00451636">
      <w:r>
        <w:t xml:space="preserve">As discussed in Section 3.1, </w:t>
      </w:r>
      <w:r w:rsidR="00CB6823">
        <w:t>Liberty Utilitie</w:t>
      </w:r>
      <w:r w:rsidR="00A2747F">
        <w:t>s’</w:t>
      </w:r>
      <w:r>
        <w:t xml:space="preserve"> service area </w:t>
      </w:r>
      <w:r w:rsidR="004279A5">
        <w:t>covers</w:t>
      </w:r>
      <w:r>
        <w:t xml:space="preserve"> approximately </w:t>
      </w:r>
      <w:r w:rsidR="00330DE4">
        <w:t>50</w:t>
      </w:r>
      <w:r>
        <w:t xml:space="preserve"> square miles </w:t>
      </w:r>
      <w:r w:rsidR="004279A5">
        <w:t xml:space="preserve">in the </w:t>
      </w:r>
      <w:r w:rsidR="00A11A54">
        <w:t>“</w:t>
      </w:r>
      <w:r w:rsidR="00330DE4">
        <w:t>High Desert” region</w:t>
      </w:r>
      <w:r w:rsidR="004279A5">
        <w:t xml:space="preserve"> of</w:t>
      </w:r>
      <w:r w:rsidRPr="5F9A1F68">
        <w:rPr>
          <w:lang w:val="en-CA"/>
        </w:rPr>
        <w:t xml:space="preserve"> </w:t>
      </w:r>
      <w:r w:rsidR="00330DE4">
        <w:rPr>
          <w:lang w:val="en-CA"/>
        </w:rPr>
        <w:t>San Bernardino</w:t>
      </w:r>
      <w:r w:rsidRPr="5F9A1F68">
        <w:rPr>
          <w:lang w:val="en-CA"/>
        </w:rPr>
        <w:t xml:space="preserve"> County</w:t>
      </w:r>
      <w:r>
        <w:t xml:space="preserve">. A service area boundary map is provided </w:t>
      </w:r>
      <w:r w:rsidRPr="00884FC1">
        <w:t xml:space="preserve">on Figure 1. </w:t>
      </w:r>
      <w:r w:rsidR="00CB6823" w:rsidRPr="00884FC1">
        <w:t>Liberty</w:t>
      </w:r>
      <w:r w:rsidR="00CB6823">
        <w:t xml:space="preserve"> Utilitie</w:t>
      </w:r>
      <w:r w:rsidR="00A2747F">
        <w:t>s’</w:t>
      </w:r>
      <w:r>
        <w:t xml:space="preserve"> water service area boundary relative to the municipal boundaries of the Cities of </w:t>
      </w:r>
      <w:r w:rsidR="00AB4C8A">
        <w:t>Hesperia and Victorville</w:t>
      </w:r>
      <w:r>
        <w:t xml:space="preserve"> is </w:t>
      </w:r>
      <w:r w:rsidRPr="00884FC1">
        <w:t>provided of Figure 2.</w:t>
      </w:r>
      <w:r>
        <w:t xml:space="preserve"> </w:t>
      </w:r>
    </w:p>
    <w:p w14:paraId="337422A0" w14:textId="77777777" w:rsidR="00124599" w:rsidRDefault="00124599" w:rsidP="00124599"/>
    <w:p w14:paraId="1BB3067C" w14:textId="537E8D16" w:rsidR="00660225" w:rsidRDefault="00CB6823" w:rsidP="00417371">
      <w:r>
        <w:t>Liberty Utilitie</w:t>
      </w:r>
      <w:r w:rsidR="00A2747F">
        <w:t>s’</w:t>
      </w:r>
      <w:r w:rsidR="00D03856" w:rsidRPr="001B4F6C">
        <w:t xml:space="preserve"> service</w:t>
      </w:r>
      <w:r w:rsidR="00D03856" w:rsidRPr="008B10DC">
        <w:t xml:space="preserve"> area</w:t>
      </w:r>
      <w:r w:rsidR="00D03856">
        <w:t xml:space="preserve"> map was submitted </w:t>
      </w:r>
      <w:r w:rsidR="001B4F6C">
        <w:t xml:space="preserve">online </w:t>
      </w:r>
      <w:r w:rsidR="00D03856">
        <w:t>through DWR’s Population Tool in a “KML” file format (</w:t>
      </w:r>
      <w:r w:rsidR="00712F20">
        <w:t>i.e. Google Earth format)</w:t>
      </w:r>
      <w:r w:rsidR="001B4F6C">
        <w:t xml:space="preserve">. The KML file was </w:t>
      </w:r>
      <w:r w:rsidR="00712F20">
        <w:t xml:space="preserve">originally </w:t>
      </w:r>
      <w:r w:rsidR="001B4F6C">
        <w:t>created in</w:t>
      </w:r>
      <w:r w:rsidR="00712F20">
        <w:t xml:space="preserve"> a </w:t>
      </w:r>
      <w:r w:rsidR="001B4F6C">
        <w:t>Geographical Information Systems (</w:t>
      </w:r>
      <w:r w:rsidR="00712F20">
        <w:t>GIS</w:t>
      </w:r>
      <w:r w:rsidR="001B4F6C">
        <w:t>)</w:t>
      </w:r>
      <w:r w:rsidR="00712F20">
        <w:t xml:space="preserve"> shape file format</w:t>
      </w:r>
      <w:r w:rsidR="001B4F6C">
        <w:t xml:space="preserve"> and converted</w:t>
      </w:r>
      <w:r w:rsidR="00A4316C">
        <w:t xml:space="preserve"> into a KML format</w:t>
      </w:r>
      <w:r w:rsidR="00712F20">
        <w:t>.  To the extent information was available, metadata was included in the KML file (including map projection, contact information, start and end dates for which the map is valid, constraints, attribute table definitions, and digitizing base)</w:t>
      </w:r>
      <w:r w:rsidR="00A11A54">
        <w:t>.</w:t>
      </w:r>
    </w:p>
    <w:p w14:paraId="38F77383" w14:textId="08173F5C" w:rsidR="003C4004" w:rsidRDefault="003C4004" w:rsidP="00417371"/>
    <w:p w14:paraId="7EE66CEE" w14:textId="77777777" w:rsidR="003C4004" w:rsidRPr="00417371" w:rsidRDefault="003C4004" w:rsidP="00417371"/>
    <w:p w14:paraId="27AE2590" w14:textId="77777777" w:rsidR="00D609CC" w:rsidRDefault="00D609CC">
      <w:pPr>
        <w:autoSpaceDE/>
        <w:autoSpaceDN/>
        <w:adjustRightInd/>
        <w:spacing w:line="240" w:lineRule="auto"/>
        <w:jc w:val="left"/>
        <w:rPr>
          <w:b/>
          <w:bCs/>
          <w:szCs w:val="24"/>
        </w:rPr>
      </w:pPr>
    </w:p>
    <w:p w14:paraId="699CF9CF" w14:textId="77777777" w:rsidR="00124599" w:rsidRPr="009C5018" w:rsidRDefault="00124599" w:rsidP="00C26E59">
      <w:pPr>
        <w:pStyle w:val="Heading2"/>
        <w:shd w:val="clear" w:color="auto" w:fill="DFEBF5" w:themeFill="accent2" w:themeFillTint="33"/>
        <w:spacing w:after="0"/>
      </w:pPr>
      <w:bookmarkStart w:id="307" w:name="_Toc74667550"/>
      <w:r>
        <w:lastRenderedPageBreak/>
        <w:t xml:space="preserve">SERVICE </w:t>
      </w:r>
      <w:r w:rsidR="00712F20">
        <w:t xml:space="preserve">AREA </w:t>
      </w:r>
      <w:r w:rsidRPr="009C5018">
        <w:t>CLIMATE</w:t>
      </w:r>
      <w:bookmarkEnd w:id="307"/>
    </w:p>
    <w:p w14:paraId="46286EF0" w14:textId="77777777" w:rsidR="00C26E59" w:rsidRPr="00822E26" w:rsidRDefault="00C26E59" w:rsidP="00C26E59">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________________________________________________________________________</w:t>
      </w:r>
    </w:p>
    <w:p w14:paraId="1834C6E1" w14:textId="77777777" w:rsidR="00C26E59" w:rsidRDefault="00C26E59" w:rsidP="00C26E59">
      <w:pPr>
        <w:tabs>
          <w:tab w:val="left" w:pos="8640"/>
        </w:tabs>
        <w:spacing w:line="240" w:lineRule="auto"/>
        <w:ind w:left="576" w:right="720"/>
        <w:rPr>
          <w:iCs/>
          <w:color w:val="0E57C4" w:themeColor="background2" w:themeShade="80"/>
          <w:sz w:val="20"/>
        </w:rPr>
      </w:pPr>
    </w:p>
    <w:p w14:paraId="3BBE6979" w14:textId="77777777" w:rsidR="00C26E59" w:rsidRPr="00435306" w:rsidRDefault="00C26E59" w:rsidP="00C26E59">
      <w:pPr>
        <w:spacing w:line="240" w:lineRule="auto"/>
        <w:ind w:left="576" w:right="720"/>
        <w:rPr>
          <w:b/>
          <w:bCs/>
          <w:i/>
          <w:color w:val="0E57C4" w:themeColor="background2" w:themeShade="80"/>
          <w:sz w:val="20"/>
          <w:u w:val="single"/>
        </w:rPr>
      </w:pPr>
      <w:r w:rsidRPr="00435306">
        <w:rPr>
          <w:b/>
          <w:bCs/>
          <w:i/>
          <w:color w:val="0E57C4" w:themeColor="background2" w:themeShade="80"/>
          <w:sz w:val="20"/>
          <w:u w:val="single"/>
        </w:rPr>
        <w:t>CWC 106</w:t>
      </w:r>
      <w:r>
        <w:rPr>
          <w:b/>
          <w:bCs/>
          <w:i/>
          <w:color w:val="0E57C4" w:themeColor="background2" w:themeShade="80"/>
          <w:sz w:val="20"/>
          <w:u w:val="single"/>
        </w:rPr>
        <w:t>31</w:t>
      </w:r>
      <w:r w:rsidRPr="00435306">
        <w:rPr>
          <w:b/>
          <w:bCs/>
          <w:i/>
          <w:color w:val="0E57C4" w:themeColor="background2" w:themeShade="80"/>
          <w:sz w:val="20"/>
          <w:u w:val="single"/>
        </w:rPr>
        <w:t>.</w:t>
      </w:r>
    </w:p>
    <w:p w14:paraId="12E12897" w14:textId="77777777" w:rsidR="00C26E59" w:rsidRPr="00435306" w:rsidRDefault="00C26E59" w:rsidP="00C26E59">
      <w:pPr>
        <w:pStyle w:val="HTMLPreformatted"/>
        <w:rPr>
          <w:rFonts w:ascii="Arial" w:hAnsi="Arial" w:cs="Arial"/>
          <w:i/>
          <w:color w:val="0E57C4" w:themeColor="background2" w:themeShade="80"/>
        </w:rPr>
      </w:pPr>
    </w:p>
    <w:p w14:paraId="62DEF654" w14:textId="77777777" w:rsidR="00C26E59" w:rsidRDefault="00C26E59" w:rsidP="00C26E59">
      <w:pPr>
        <w:pStyle w:val="HTMLPreformatted"/>
        <w:ind w:left="720" w:right="810"/>
        <w:jc w:val="both"/>
        <w:rPr>
          <w:rFonts w:ascii="Arial" w:hAnsi="Arial" w:cs="Arial"/>
          <w:i/>
          <w:iCs/>
          <w:color w:val="0E57C4" w:themeColor="background2" w:themeShade="80"/>
        </w:rPr>
      </w:pPr>
      <w:r w:rsidRPr="00C26E59">
        <w:rPr>
          <w:rFonts w:ascii="Arial" w:hAnsi="Arial" w:cs="Arial"/>
          <w:i/>
          <w:iCs/>
          <w:color w:val="0E57C4" w:themeColor="background2" w:themeShade="80"/>
        </w:rPr>
        <w:t>(</w:t>
      </w:r>
      <w:r>
        <w:rPr>
          <w:rFonts w:ascii="Arial" w:hAnsi="Arial" w:cs="Arial"/>
          <w:i/>
          <w:iCs/>
          <w:color w:val="0E57C4" w:themeColor="background2" w:themeShade="80"/>
        </w:rPr>
        <w:t>a</w:t>
      </w:r>
      <w:r w:rsidRPr="00C26E59">
        <w:rPr>
          <w:rFonts w:ascii="Arial" w:hAnsi="Arial" w:cs="Arial"/>
          <w:i/>
          <w:iCs/>
          <w:color w:val="0E57C4" w:themeColor="background2" w:themeShade="80"/>
        </w:rPr>
        <w:t xml:space="preserve">) Describe the service area of the supplier, including </w:t>
      </w:r>
      <w:r>
        <w:rPr>
          <w:rFonts w:ascii="Arial" w:hAnsi="Arial" w:cs="Arial"/>
          <w:i/>
          <w:iCs/>
          <w:color w:val="0E57C4" w:themeColor="background2" w:themeShade="80"/>
        </w:rPr>
        <w:t xml:space="preserve">… </w:t>
      </w:r>
      <w:r w:rsidRPr="00C26E59">
        <w:rPr>
          <w:rFonts w:ascii="Arial" w:hAnsi="Arial" w:cs="Arial"/>
          <w:i/>
          <w:iCs/>
          <w:color w:val="0E57C4" w:themeColor="background2" w:themeShade="80"/>
        </w:rPr>
        <w:t>climate</w:t>
      </w:r>
      <w:r>
        <w:rPr>
          <w:rFonts w:ascii="Arial" w:hAnsi="Arial" w:cs="Arial"/>
          <w:i/>
          <w:iCs/>
          <w:color w:val="0E57C4" w:themeColor="background2" w:themeShade="80"/>
        </w:rPr>
        <w:t>…</w:t>
      </w:r>
    </w:p>
    <w:p w14:paraId="1E9CEDAD" w14:textId="77777777" w:rsidR="00C26E59" w:rsidRDefault="00C26E59" w:rsidP="00C26E59">
      <w:pPr>
        <w:pStyle w:val="HTMLPreformatted"/>
        <w:ind w:left="720" w:right="810"/>
        <w:jc w:val="both"/>
        <w:rPr>
          <w:rFonts w:ascii="Arial" w:hAnsi="Arial" w:cs="Arial"/>
          <w:i/>
          <w:iCs/>
          <w:color w:val="0E57C4" w:themeColor="background2" w:themeShade="80"/>
        </w:rPr>
      </w:pPr>
    </w:p>
    <w:p w14:paraId="0556D4AD" w14:textId="77777777" w:rsidR="00C26E59" w:rsidRPr="00435306" w:rsidRDefault="00C26E59" w:rsidP="00C26E59">
      <w:pPr>
        <w:spacing w:line="240" w:lineRule="auto"/>
        <w:ind w:left="576" w:right="720"/>
        <w:rPr>
          <w:b/>
          <w:bCs/>
          <w:i/>
          <w:color w:val="0E57C4" w:themeColor="background2" w:themeShade="80"/>
          <w:sz w:val="20"/>
          <w:u w:val="single"/>
        </w:rPr>
      </w:pPr>
      <w:r w:rsidRPr="00435306">
        <w:rPr>
          <w:b/>
          <w:bCs/>
          <w:i/>
          <w:color w:val="0E57C4" w:themeColor="background2" w:themeShade="80"/>
          <w:sz w:val="20"/>
          <w:u w:val="single"/>
        </w:rPr>
        <w:t>CWC 106</w:t>
      </w:r>
      <w:r>
        <w:rPr>
          <w:b/>
          <w:bCs/>
          <w:i/>
          <w:color w:val="0E57C4" w:themeColor="background2" w:themeShade="80"/>
          <w:sz w:val="20"/>
          <w:u w:val="single"/>
        </w:rPr>
        <w:t>30</w:t>
      </w:r>
      <w:r w:rsidRPr="00435306">
        <w:rPr>
          <w:b/>
          <w:bCs/>
          <w:i/>
          <w:color w:val="0E57C4" w:themeColor="background2" w:themeShade="80"/>
          <w:sz w:val="20"/>
          <w:u w:val="single"/>
        </w:rPr>
        <w:t>.</w:t>
      </w:r>
    </w:p>
    <w:p w14:paraId="6F29A79E" w14:textId="77777777" w:rsidR="00C26E59" w:rsidRPr="00435306" w:rsidRDefault="00C26E59" w:rsidP="00C26E59">
      <w:pPr>
        <w:pStyle w:val="HTMLPreformatted"/>
        <w:rPr>
          <w:rFonts w:ascii="Arial" w:hAnsi="Arial" w:cs="Arial"/>
          <w:i/>
          <w:color w:val="0E57C4" w:themeColor="background2" w:themeShade="80"/>
        </w:rPr>
      </w:pPr>
    </w:p>
    <w:p w14:paraId="2C105023" w14:textId="77777777" w:rsidR="00C26E59" w:rsidRPr="00C26E59" w:rsidRDefault="00C26E59" w:rsidP="00C26E59">
      <w:pPr>
        <w:pStyle w:val="HTMLPreformatted"/>
        <w:ind w:left="720" w:right="810"/>
        <w:jc w:val="both"/>
        <w:rPr>
          <w:rFonts w:ascii="Arial" w:hAnsi="Arial" w:cs="Arial"/>
          <w:i/>
          <w:iCs/>
          <w:color w:val="0E57C4" w:themeColor="background2" w:themeShade="80"/>
        </w:rPr>
      </w:pPr>
      <w:r w:rsidRPr="00C26E59">
        <w:rPr>
          <w:rFonts w:ascii="Arial" w:hAnsi="Arial" w:cs="Arial"/>
          <w:i/>
          <w:iCs/>
          <w:color w:val="0E57C4" w:themeColor="background2" w:themeShade="80"/>
        </w:rPr>
        <w:t>It is the intention of the Legislature, in enacting this part, to permit levels of water management planning commensurate with the numbers of customers served and the volume of water supplied, while accounting for impacts from climate change.</w:t>
      </w:r>
    </w:p>
    <w:p w14:paraId="08DF0C62" w14:textId="77777777" w:rsidR="00C26E59" w:rsidRPr="00435306" w:rsidRDefault="00C26E59" w:rsidP="00C26E59">
      <w:pPr>
        <w:tabs>
          <w:tab w:val="left" w:pos="8640"/>
        </w:tabs>
        <w:spacing w:line="240" w:lineRule="auto"/>
        <w:ind w:left="576" w:right="720"/>
        <w:rPr>
          <w:iCs/>
          <w:color w:val="0E57C4" w:themeColor="background2" w:themeShade="80"/>
          <w:sz w:val="20"/>
        </w:rPr>
      </w:pPr>
      <w:r w:rsidRPr="00435306">
        <w:rPr>
          <w:iCs/>
          <w:color w:val="0E57C4" w:themeColor="background2" w:themeShade="80"/>
          <w:sz w:val="20"/>
        </w:rPr>
        <w:t>________________________________________________________________________</w:t>
      </w:r>
    </w:p>
    <w:p w14:paraId="1E82B37B" w14:textId="77777777" w:rsidR="00C26E59" w:rsidRDefault="00C26E59" w:rsidP="00C26E59"/>
    <w:p w14:paraId="33233417" w14:textId="036E1EE5" w:rsidR="00570E39" w:rsidRDefault="005C3918" w:rsidP="00570E39">
      <w:r>
        <w:t xml:space="preserve">The </w:t>
      </w:r>
      <w:r w:rsidR="00124599" w:rsidRPr="008B10DC">
        <w:t xml:space="preserve">monthly </w:t>
      </w:r>
      <w:r w:rsidR="004639D8">
        <w:t xml:space="preserve">historical </w:t>
      </w:r>
      <w:r w:rsidR="00124599" w:rsidRPr="008B10DC">
        <w:t>average temperature</w:t>
      </w:r>
      <w:r w:rsidR="00B507FA">
        <w:t>s</w:t>
      </w:r>
      <w:r w:rsidR="00124599" w:rsidRPr="008B10DC">
        <w:t xml:space="preserve"> </w:t>
      </w:r>
      <w:r w:rsidR="002604D8">
        <w:t>(</w:t>
      </w:r>
      <w:r>
        <w:t xml:space="preserve">including </w:t>
      </w:r>
      <w:r w:rsidR="002604D8">
        <w:t>minimum and maximum)</w:t>
      </w:r>
      <w:r>
        <w:t xml:space="preserve">, </w:t>
      </w:r>
      <w:r w:rsidRPr="008B10DC">
        <w:t xml:space="preserve">monthly </w:t>
      </w:r>
      <w:r>
        <w:t xml:space="preserve">historical </w:t>
      </w:r>
      <w:r w:rsidRPr="008B10DC">
        <w:t>average rainfall,</w:t>
      </w:r>
      <w:r w:rsidR="002604D8">
        <w:t xml:space="preserve"> </w:t>
      </w:r>
      <w:r w:rsidR="00124599" w:rsidRPr="008B10DC">
        <w:t xml:space="preserve">and monthly evapotranspiration </w:t>
      </w:r>
      <w:r w:rsidR="004639D8">
        <w:t xml:space="preserve">(ETo) </w:t>
      </w:r>
      <w:r w:rsidR="00124599" w:rsidRPr="008B10DC">
        <w:t xml:space="preserve">in the </w:t>
      </w:r>
      <w:r w:rsidR="003C7FA9">
        <w:t xml:space="preserve">vicinity </w:t>
      </w:r>
      <w:r w:rsidR="003C7FA9" w:rsidRPr="005C3918">
        <w:t xml:space="preserve">of </w:t>
      </w:r>
      <w:r w:rsidR="00CB6823">
        <w:t>Liberty Utilitie</w:t>
      </w:r>
      <w:r w:rsidR="00A2747F">
        <w:t>s’</w:t>
      </w:r>
      <w:r w:rsidR="003C7FA9" w:rsidRPr="005C3918">
        <w:t xml:space="preserve"> service</w:t>
      </w:r>
      <w:r w:rsidR="003C7FA9" w:rsidRPr="008B10DC">
        <w:t xml:space="preserve"> area</w:t>
      </w:r>
      <w:r w:rsidR="00D74ABE">
        <w:t xml:space="preserve"> is summarized in the tabulation below</w:t>
      </w:r>
      <w:r w:rsidR="002604D8">
        <w:t xml:space="preserve">. </w:t>
      </w:r>
      <w:r w:rsidR="003C7FA9">
        <w:t>Historical climate information</w:t>
      </w:r>
      <w:r w:rsidR="004639D8">
        <w:t xml:space="preserve"> was obtained from the Western Regional Climate Center (WRCC)</w:t>
      </w:r>
      <w:r w:rsidR="003C4004">
        <w:t xml:space="preserve"> </w:t>
      </w:r>
      <w:r w:rsidR="004639D8">
        <w:t>and from DWR’s California Irrigation Management Information System (CIMIS).</w:t>
      </w:r>
    </w:p>
    <w:p w14:paraId="32A3D7A3" w14:textId="529454A4" w:rsidR="003C4004" w:rsidRDefault="003C4004" w:rsidP="00570E39"/>
    <w:p w14:paraId="1F7FFBE9" w14:textId="0BEFD571" w:rsidR="003C4004" w:rsidRDefault="003C4004" w:rsidP="00570E39"/>
    <w:p w14:paraId="0ADC0195" w14:textId="35356714" w:rsidR="003C4004" w:rsidRDefault="003C4004" w:rsidP="00570E39"/>
    <w:p w14:paraId="5CC03BB6" w14:textId="65FB907A" w:rsidR="003C4004" w:rsidRDefault="003C4004" w:rsidP="00570E39"/>
    <w:p w14:paraId="7EE28D94" w14:textId="545E713B" w:rsidR="003C4004" w:rsidRDefault="003C4004" w:rsidP="00570E39"/>
    <w:p w14:paraId="462AD80C" w14:textId="74AF289C" w:rsidR="003C4004" w:rsidRDefault="003C4004" w:rsidP="00570E39"/>
    <w:p w14:paraId="7EB5EA38" w14:textId="23E768CC" w:rsidR="003C4004" w:rsidRDefault="003C4004" w:rsidP="00570E39"/>
    <w:p w14:paraId="7FAC16B9" w14:textId="07F0B564" w:rsidR="003C4004" w:rsidRDefault="003C4004" w:rsidP="00570E39"/>
    <w:p w14:paraId="386B6C4F" w14:textId="0C26E845" w:rsidR="003C4004" w:rsidRDefault="003C4004" w:rsidP="00570E39"/>
    <w:p w14:paraId="4BA9632D" w14:textId="3C4E9375" w:rsidR="003C4004" w:rsidRDefault="003C4004" w:rsidP="00570E39"/>
    <w:p w14:paraId="2D7BCEBD" w14:textId="01B6FD55" w:rsidR="003C4004" w:rsidRDefault="003C4004" w:rsidP="00570E39"/>
    <w:p w14:paraId="64216318" w14:textId="6FE378EB" w:rsidR="003C4004" w:rsidRDefault="003C4004" w:rsidP="00570E39"/>
    <w:p w14:paraId="04A2C11E" w14:textId="72D7452E" w:rsidR="003C4004" w:rsidRDefault="003C4004" w:rsidP="00570E39"/>
    <w:p w14:paraId="4785F923" w14:textId="77777777" w:rsidR="003C4004" w:rsidRDefault="003C4004" w:rsidP="00570E39"/>
    <w:p w14:paraId="3368A152" w14:textId="5001916B" w:rsidR="003C4004" w:rsidRDefault="003C4004" w:rsidP="00570E39"/>
    <w:p w14:paraId="67348C69" w14:textId="77777777" w:rsidR="003C4004" w:rsidRDefault="003C4004" w:rsidP="00570E39"/>
    <w:tbl>
      <w:tblPr>
        <w:tblW w:w="9480" w:type="dxa"/>
        <w:tblLook w:val="04A0" w:firstRow="1" w:lastRow="0" w:firstColumn="1" w:lastColumn="0" w:noHBand="0" w:noVBand="1"/>
      </w:tblPr>
      <w:tblGrid>
        <w:gridCol w:w="1440"/>
        <w:gridCol w:w="1700"/>
        <w:gridCol w:w="1700"/>
        <w:gridCol w:w="1700"/>
        <w:gridCol w:w="1700"/>
        <w:gridCol w:w="1240"/>
      </w:tblGrid>
      <w:tr w:rsidR="00417371" w:rsidRPr="00417371" w14:paraId="5C560B76" w14:textId="77777777" w:rsidTr="00417371">
        <w:trPr>
          <w:trHeight w:val="312"/>
        </w:trPr>
        <w:tc>
          <w:tcPr>
            <w:tcW w:w="4840" w:type="dxa"/>
            <w:gridSpan w:val="3"/>
            <w:tcBorders>
              <w:top w:val="nil"/>
              <w:left w:val="nil"/>
              <w:bottom w:val="nil"/>
              <w:right w:val="nil"/>
            </w:tcBorders>
            <w:shd w:val="clear" w:color="auto" w:fill="auto"/>
            <w:noWrap/>
            <w:vAlign w:val="bottom"/>
            <w:hideMark/>
          </w:tcPr>
          <w:p w14:paraId="42E6CBAA" w14:textId="77777777" w:rsidR="00417371" w:rsidRPr="00417371" w:rsidRDefault="00417371" w:rsidP="00417371">
            <w:pPr>
              <w:autoSpaceDE/>
              <w:autoSpaceDN/>
              <w:adjustRightInd/>
              <w:spacing w:line="240" w:lineRule="auto"/>
              <w:jc w:val="left"/>
              <w:rPr>
                <w:b/>
                <w:bCs/>
                <w:color w:val="000000"/>
                <w:szCs w:val="24"/>
                <w:u w:val="single"/>
              </w:rPr>
            </w:pPr>
            <w:r w:rsidRPr="00417371">
              <w:rPr>
                <w:b/>
                <w:bCs/>
                <w:color w:val="000000"/>
                <w:szCs w:val="24"/>
                <w:u w:val="single"/>
              </w:rPr>
              <w:lastRenderedPageBreak/>
              <w:t>Service Area Climate Information</w:t>
            </w:r>
          </w:p>
        </w:tc>
        <w:tc>
          <w:tcPr>
            <w:tcW w:w="1700" w:type="dxa"/>
            <w:tcBorders>
              <w:top w:val="nil"/>
              <w:left w:val="nil"/>
              <w:bottom w:val="nil"/>
              <w:right w:val="nil"/>
            </w:tcBorders>
            <w:shd w:val="clear" w:color="auto" w:fill="auto"/>
            <w:noWrap/>
            <w:vAlign w:val="bottom"/>
            <w:hideMark/>
          </w:tcPr>
          <w:p w14:paraId="2B1FFEF8" w14:textId="77777777" w:rsidR="00417371" w:rsidRPr="00417371" w:rsidRDefault="00417371" w:rsidP="00417371">
            <w:pPr>
              <w:autoSpaceDE/>
              <w:autoSpaceDN/>
              <w:adjustRightInd/>
              <w:spacing w:line="240" w:lineRule="auto"/>
              <w:jc w:val="left"/>
              <w:rPr>
                <w:b/>
                <w:bCs/>
                <w:color w:val="000000"/>
                <w:szCs w:val="24"/>
                <w:u w:val="single"/>
              </w:rPr>
            </w:pPr>
          </w:p>
        </w:tc>
        <w:tc>
          <w:tcPr>
            <w:tcW w:w="1700" w:type="dxa"/>
            <w:tcBorders>
              <w:top w:val="nil"/>
              <w:left w:val="nil"/>
              <w:bottom w:val="nil"/>
              <w:right w:val="nil"/>
            </w:tcBorders>
            <w:shd w:val="clear" w:color="auto" w:fill="auto"/>
            <w:noWrap/>
            <w:vAlign w:val="bottom"/>
            <w:hideMark/>
          </w:tcPr>
          <w:p w14:paraId="05852B24" w14:textId="77777777" w:rsidR="00417371" w:rsidRPr="00417371" w:rsidRDefault="00417371" w:rsidP="00417371">
            <w:pPr>
              <w:autoSpaceDE/>
              <w:autoSpaceDN/>
              <w:adjustRightInd/>
              <w:spacing w:line="240" w:lineRule="auto"/>
              <w:jc w:val="center"/>
              <w:rPr>
                <w:rFonts w:ascii="Times New Roman" w:hAnsi="Times New Roman" w:cs="Times New Roman"/>
                <w:sz w:val="20"/>
              </w:rPr>
            </w:pPr>
          </w:p>
        </w:tc>
        <w:tc>
          <w:tcPr>
            <w:tcW w:w="1240" w:type="dxa"/>
            <w:tcBorders>
              <w:top w:val="nil"/>
              <w:left w:val="nil"/>
              <w:bottom w:val="nil"/>
              <w:right w:val="nil"/>
            </w:tcBorders>
            <w:shd w:val="clear" w:color="auto" w:fill="auto"/>
            <w:noWrap/>
            <w:vAlign w:val="bottom"/>
            <w:hideMark/>
          </w:tcPr>
          <w:p w14:paraId="60D4BCA6" w14:textId="77777777" w:rsidR="00417371" w:rsidRPr="00417371" w:rsidRDefault="00417371" w:rsidP="00417371">
            <w:pPr>
              <w:autoSpaceDE/>
              <w:autoSpaceDN/>
              <w:adjustRightInd/>
              <w:spacing w:line="240" w:lineRule="auto"/>
              <w:jc w:val="center"/>
              <w:rPr>
                <w:rFonts w:ascii="Times New Roman" w:hAnsi="Times New Roman" w:cs="Times New Roman"/>
                <w:sz w:val="20"/>
              </w:rPr>
            </w:pPr>
          </w:p>
        </w:tc>
      </w:tr>
      <w:tr w:rsidR="00417371" w:rsidRPr="00417371" w14:paraId="49BD0EFB" w14:textId="77777777" w:rsidTr="00417371">
        <w:trPr>
          <w:trHeight w:val="276"/>
        </w:trPr>
        <w:tc>
          <w:tcPr>
            <w:tcW w:w="1440" w:type="dxa"/>
            <w:tcBorders>
              <w:top w:val="nil"/>
              <w:left w:val="nil"/>
              <w:bottom w:val="nil"/>
              <w:right w:val="nil"/>
            </w:tcBorders>
            <w:shd w:val="clear" w:color="auto" w:fill="auto"/>
            <w:noWrap/>
            <w:vAlign w:val="bottom"/>
            <w:hideMark/>
          </w:tcPr>
          <w:p w14:paraId="6C02A1EE" w14:textId="77777777" w:rsidR="00417371" w:rsidRPr="00417371" w:rsidRDefault="00417371" w:rsidP="00417371">
            <w:pPr>
              <w:autoSpaceDE/>
              <w:autoSpaceDN/>
              <w:adjustRightInd/>
              <w:spacing w:line="240" w:lineRule="auto"/>
              <w:jc w:val="center"/>
              <w:rPr>
                <w:rFonts w:ascii="Times New Roman" w:hAnsi="Times New Roman" w:cs="Times New Roman"/>
                <w:sz w:val="20"/>
              </w:rPr>
            </w:pPr>
          </w:p>
        </w:tc>
        <w:tc>
          <w:tcPr>
            <w:tcW w:w="1700" w:type="dxa"/>
            <w:tcBorders>
              <w:top w:val="nil"/>
              <w:left w:val="nil"/>
              <w:bottom w:val="nil"/>
              <w:right w:val="nil"/>
            </w:tcBorders>
            <w:shd w:val="clear" w:color="auto" w:fill="auto"/>
            <w:noWrap/>
            <w:vAlign w:val="bottom"/>
            <w:hideMark/>
          </w:tcPr>
          <w:p w14:paraId="3C0B0F2A" w14:textId="77777777" w:rsidR="00417371" w:rsidRPr="00417371" w:rsidRDefault="00417371" w:rsidP="00417371">
            <w:pPr>
              <w:autoSpaceDE/>
              <w:autoSpaceDN/>
              <w:adjustRightInd/>
              <w:spacing w:line="240" w:lineRule="auto"/>
              <w:jc w:val="left"/>
              <w:rPr>
                <w:rFonts w:ascii="Times New Roman" w:hAnsi="Times New Roman" w:cs="Times New Roman"/>
                <w:sz w:val="20"/>
              </w:rPr>
            </w:pPr>
          </w:p>
        </w:tc>
        <w:tc>
          <w:tcPr>
            <w:tcW w:w="1700" w:type="dxa"/>
            <w:tcBorders>
              <w:top w:val="nil"/>
              <w:left w:val="nil"/>
              <w:bottom w:val="nil"/>
              <w:right w:val="nil"/>
            </w:tcBorders>
            <w:shd w:val="clear" w:color="auto" w:fill="auto"/>
            <w:noWrap/>
            <w:vAlign w:val="bottom"/>
            <w:hideMark/>
          </w:tcPr>
          <w:p w14:paraId="0F5180B9" w14:textId="77777777" w:rsidR="00417371" w:rsidRPr="00417371" w:rsidRDefault="00417371" w:rsidP="00417371">
            <w:pPr>
              <w:autoSpaceDE/>
              <w:autoSpaceDN/>
              <w:adjustRightInd/>
              <w:spacing w:line="240" w:lineRule="auto"/>
              <w:jc w:val="center"/>
              <w:rPr>
                <w:rFonts w:ascii="Times New Roman" w:hAnsi="Times New Roman" w:cs="Times New Roman"/>
                <w:sz w:val="20"/>
              </w:rPr>
            </w:pPr>
          </w:p>
        </w:tc>
        <w:tc>
          <w:tcPr>
            <w:tcW w:w="1700" w:type="dxa"/>
            <w:tcBorders>
              <w:top w:val="nil"/>
              <w:left w:val="nil"/>
              <w:bottom w:val="nil"/>
              <w:right w:val="nil"/>
            </w:tcBorders>
            <w:shd w:val="clear" w:color="auto" w:fill="auto"/>
            <w:noWrap/>
            <w:vAlign w:val="bottom"/>
            <w:hideMark/>
          </w:tcPr>
          <w:p w14:paraId="44C3F11B" w14:textId="77777777" w:rsidR="00417371" w:rsidRPr="00417371" w:rsidRDefault="00417371" w:rsidP="00417371">
            <w:pPr>
              <w:autoSpaceDE/>
              <w:autoSpaceDN/>
              <w:adjustRightInd/>
              <w:spacing w:line="240" w:lineRule="auto"/>
              <w:jc w:val="center"/>
              <w:rPr>
                <w:rFonts w:ascii="Times New Roman" w:hAnsi="Times New Roman" w:cs="Times New Roman"/>
                <w:sz w:val="20"/>
              </w:rPr>
            </w:pPr>
          </w:p>
        </w:tc>
        <w:tc>
          <w:tcPr>
            <w:tcW w:w="1700" w:type="dxa"/>
            <w:tcBorders>
              <w:top w:val="nil"/>
              <w:left w:val="nil"/>
              <w:bottom w:val="nil"/>
              <w:right w:val="nil"/>
            </w:tcBorders>
            <w:shd w:val="clear" w:color="auto" w:fill="auto"/>
            <w:noWrap/>
            <w:vAlign w:val="bottom"/>
            <w:hideMark/>
          </w:tcPr>
          <w:p w14:paraId="2C055F9E" w14:textId="77777777" w:rsidR="00417371" w:rsidRPr="00417371" w:rsidRDefault="00417371" w:rsidP="00417371">
            <w:pPr>
              <w:autoSpaceDE/>
              <w:autoSpaceDN/>
              <w:adjustRightInd/>
              <w:spacing w:line="240" w:lineRule="auto"/>
              <w:jc w:val="center"/>
              <w:rPr>
                <w:rFonts w:ascii="Times New Roman" w:hAnsi="Times New Roman" w:cs="Times New Roman"/>
                <w:sz w:val="20"/>
              </w:rPr>
            </w:pPr>
          </w:p>
        </w:tc>
        <w:tc>
          <w:tcPr>
            <w:tcW w:w="1240" w:type="dxa"/>
            <w:tcBorders>
              <w:top w:val="nil"/>
              <w:left w:val="nil"/>
              <w:bottom w:val="nil"/>
              <w:right w:val="nil"/>
            </w:tcBorders>
            <w:shd w:val="clear" w:color="auto" w:fill="auto"/>
            <w:noWrap/>
            <w:vAlign w:val="bottom"/>
            <w:hideMark/>
          </w:tcPr>
          <w:p w14:paraId="6531FCD3" w14:textId="77777777" w:rsidR="00417371" w:rsidRPr="00417371" w:rsidRDefault="00417371" w:rsidP="00417371">
            <w:pPr>
              <w:autoSpaceDE/>
              <w:autoSpaceDN/>
              <w:adjustRightInd/>
              <w:spacing w:line="240" w:lineRule="auto"/>
              <w:jc w:val="center"/>
              <w:rPr>
                <w:rFonts w:ascii="Times New Roman" w:hAnsi="Times New Roman" w:cs="Times New Roman"/>
                <w:sz w:val="20"/>
              </w:rPr>
            </w:pPr>
          </w:p>
        </w:tc>
      </w:tr>
      <w:tr w:rsidR="00417371" w:rsidRPr="00417371" w14:paraId="3B07D659" w14:textId="77777777" w:rsidTr="00417371">
        <w:trPr>
          <w:trHeight w:val="825"/>
        </w:trPr>
        <w:tc>
          <w:tcPr>
            <w:tcW w:w="1440" w:type="dxa"/>
            <w:tcBorders>
              <w:top w:val="double" w:sz="6" w:space="0" w:color="auto"/>
              <w:left w:val="double" w:sz="6" w:space="0" w:color="auto"/>
              <w:bottom w:val="nil"/>
              <w:right w:val="single" w:sz="4" w:space="0" w:color="auto"/>
            </w:tcBorders>
            <w:shd w:val="clear" w:color="000000" w:fill="DCE6F1"/>
            <w:vAlign w:val="bottom"/>
            <w:hideMark/>
          </w:tcPr>
          <w:p w14:paraId="74F49556" w14:textId="77777777" w:rsidR="00417371" w:rsidRPr="00417371" w:rsidRDefault="00417371" w:rsidP="00417371">
            <w:pPr>
              <w:autoSpaceDE/>
              <w:autoSpaceDN/>
              <w:adjustRightInd/>
              <w:spacing w:line="240" w:lineRule="auto"/>
              <w:jc w:val="center"/>
              <w:rPr>
                <w:b/>
                <w:bCs/>
                <w:color w:val="000000"/>
                <w:sz w:val="20"/>
              </w:rPr>
            </w:pPr>
            <w:r w:rsidRPr="00417371">
              <w:rPr>
                <w:b/>
                <w:bCs/>
                <w:color w:val="000000"/>
                <w:sz w:val="20"/>
              </w:rPr>
              <w:t>Month</w:t>
            </w:r>
          </w:p>
        </w:tc>
        <w:tc>
          <w:tcPr>
            <w:tcW w:w="1700" w:type="dxa"/>
            <w:tcBorders>
              <w:top w:val="double" w:sz="6" w:space="0" w:color="auto"/>
              <w:left w:val="nil"/>
              <w:bottom w:val="nil"/>
              <w:right w:val="single" w:sz="4" w:space="0" w:color="auto"/>
            </w:tcBorders>
            <w:shd w:val="clear" w:color="000000" w:fill="DCE6F1"/>
            <w:vAlign w:val="bottom"/>
            <w:hideMark/>
          </w:tcPr>
          <w:p w14:paraId="6612027F" w14:textId="77777777" w:rsidR="00417371" w:rsidRPr="00417371" w:rsidRDefault="00417371" w:rsidP="00417371">
            <w:pPr>
              <w:autoSpaceDE/>
              <w:autoSpaceDN/>
              <w:adjustRightInd/>
              <w:spacing w:line="240" w:lineRule="auto"/>
              <w:jc w:val="center"/>
              <w:rPr>
                <w:b/>
                <w:bCs/>
                <w:color w:val="000000"/>
                <w:sz w:val="20"/>
              </w:rPr>
            </w:pPr>
            <w:r w:rsidRPr="00417371">
              <w:rPr>
                <w:b/>
                <w:bCs/>
                <w:color w:val="000000"/>
                <w:sz w:val="20"/>
              </w:rPr>
              <w:t xml:space="preserve">Average </w:t>
            </w:r>
            <w:r w:rsidRPr="00417371">
              <w:rPr>
                <w:b/>
                <w:bCs/>
                <w:color w:val="000000"/>
                <w:sz w:val="20"/>
              </w:rPr>
              <w:br/>
              <w:t>Temperature</w:t>
            </w:r>
          </w:p>
        </w:tc>
        <w:tc>
          <w:tcPr>
            <w:tcW w:w="1700" w:type="dxa"/>
            <w:tcBorders>
              <w:top w:val="double" w:sz="6" w:space="0" w:color="auto"/>
              <w:left w:val="nil"/>
              <w:bottom w:val="nil"/>
              <w:right w:val="single" w:sz="4" w:space="0" w:color="auto"/>
            </w:tcBorders>
            <w:shd w:val="clear" w:color="000000" w:fill="DCE6F1"/>
            <w:vAlign w:val="bottom"/>
            <w:hideMark/>
          </w:tcPr>
          <w:p w14:paraId="5BF69E86" w14:textId="77777777" w:rsidR="00417371" w:rsidRPr="00417371" w:rsidRDefault="00417371" w:rsidP="00417371">
            <w:pPr>
              <w:autoSpaceDE/>
              <w:autoSpaceDN/>
              <w:adjustRightInd/>
              <w:spacing w:line="240" w:lineRule="auto"/>
              <w:jc w:val="center"/>
              <w:rPr>
                <w:b/>
                <w:bCs/>
                <w:color w:val="000000"/>
                <w:sz w:val="20"/>
              </w:rPr>
            </w:pPr>
            <w:r w:rsidRPr="00417371">
              <w:rPr>
                <w:b/>
                <w:bCs/>
                <w:color w:val="000000"/>
                <w:sz w:val="20"/>
              </w:rPr>
              <w:t>Average Minimum</w:t>
            </w:r>
            <w:r w:rsidRPr="00417371">
              <w:rPr>
                <w:b/>
                <w:bCs/>
                <w:color w:val="000000"/>
                <w:sz w:val="20"/>
              </w:rPr>
              <w:br/>
              <w:t>Temperature</w:t>
            </w:r>
          </w:p>
        </w:tc>
        <w:tc>
          <w:tcPr>
            <w:tcW w:w="1700" w:type="dxa"/>
            <w:tcBorders>
              <w:top w:val="double" w:sz="6" w:space="0" w:color="auto"/>
              <w:left w:val="nil"/>
              <w:bottom w:val="nil"/>
              <w:right w:val="single" w:sz="4" w:space="0" w:color="auto"/>
            </w:tcBorders>
            <w:shd w:val="clear" w:color="000000" w:fill="DCE6F1"/>
            <w:vAlign w:val="bottom"/>
            <w:hideMark/>
          </w:tcPr>
          <w:p w14:paraId="1F2C5319" w14:textId="77777777" w:rsidR="00417371" w:rsidRPr="00417371" w:rsidRDefault="00417371" w:rsidP="00417371">
            <w:pPr>
              <w:autoSpaceDE/>
              <w:autoSpaceDN/>
              <w:adjustRightInd/>
              <w:spacing w:line="240" w:lineRule="auto"/>
              <w:jc w:val="center"/>
              <w:rPr>
                <w:b/>
                <w:bCs/>
                <w:color w:val="000000"/>
                <w:sz w:val="20"/>
              </w:rPr>
            </w:pPr>
            <w:r w:rsidRPr="00417371">
              <w:rPr>
                <w:b/>
                <w:bCs/>
                <w:color w:val="000000"/>
                <w:sz w:val="20"/>
              </w:rPr>
              <w:t>Average Maximum</w:t>
            </w:r>
            <w:r w:rsidRPr="00417371">
              <w:rPr>
                <w:b/>
                <w:bCs/>
                <w:color w:val="000000"/>
                <w:sz w:val="20"/>
              </w:rPr>
              <w:br/>
              <w:t>Temperature</w:t>
            </w:r>
          </w:p>
        </w:tc>
        <w:tc>
          <w:tcPr>
            <w:tcW w:w="1700" w:type="dxa"/>
            <w:tcBorders>
              <w:top w:val="double" w:sz="6" w:space="0" w:color="auto"/>
              <w:left w:val="nil"/>
              <w:bottom w:val="nil"/>
              <w:right w:val="single" w:sz="4" w:space="0" w:color="auto"/>
            </w:tcBorders>
            <w:shd w:val="clear" w:color="000000" w:fill="DCE6F1"/>
            <w:vAlign w:val="bottom"/>
            <w:hideMark/>
          </w:tcPr>
          <w:p w14:paraId="027CA673" w14:textId="77777777" w:rsidR="00417371" w:rsidRPr="00417371" w:rsidRDefault="00417371" w:rsidP="00417371">
            <w:pPr>
              <w:autoSpaceDE/>
              <w:autoSpaceDN/>
              <w:adjustRightInd/>
              <w:spacing w:line="240" w:lineRule="auto"/>
              <w:jc w:val="center"/>
              <w:rPr>
                <w:b/>
                <w:bCs/>
                <w:color w:val="000000"/>
                <w:sz w:val="20"/>
              </w:rPr>
            </w:pPr>
            <w:r w:rsidRPr="00417371">
              <w:rPr>
                <w:b/>
                <w:bCs/>
                <w:color w:val="000000"/>
                <w:sz w:val="20"/>
              </w:rPr>
              <w:t>Average Total</w:t>
            </w:r>
            <w:r w:rsidRPr="00417371">
              <w:rPr>
                <w:b/>
                <w:bCs/>
                <w:color w:val="000000"/>
                <w:sz w:val="20"/>
              </w:rPr>
              <w:br/>
              <w:t>Precipitation</w:t>
            </w:r>
          </w:p>
        </w:tc>
        <w:tc>
          <w:tcPr>
            <w:tcW w:w="1240" w:type="dxa"/>
            <w:tcBorders>
              <w:top w:val="double" w:sz="6" w:space="0" w:color="auto"/>
              <w:left w:val="nil"/>
              <w:bottom w:val="nil"/>
              <w:right w:val="double" w:sz="6" w:space="0" w:color="auto"/>
            </w:tcBorders>
            <w:shd w:val="clear" w:color="000000" w:fill="DCE6F1"/>
            <w:vAlign w:val="bottom"/>
            <w:hideMark/>
          </w:tcPr>
          <w:p w14:paraId="030A3E62" w14:textId="77777777" w:rsidR="00417371" w:rsidRPr="00417371" w:rsidRDefault="00417371" w:rsidP="00417371">
            <w:pPr>
              <w:autoSpaceDE/>
              <w:autoSpaceDN/>
              <w:adjustRightInd/>
              <w:spacing w:line="240" w:lineRule="auto"/>
              <w:jc w:val="center"/>
              <w:rPr>
                <w:b/>
                <w:bCs/>
                <w:color w:val="000000"/>
                <w:sz w:val="20"/>
              </w:rPr>
            </w:pPr>
            <w:r w:rsidRPr="00417371">
              <w:rPr>
                <w:b/>
                <w:bCs/>
                <w:color w:val="000000"/>
                <w:sz w:val="20"/>
              </w:rPr>
              <w:t>ETo</w:t>
            </w:r>
          </w:p>
        </w:tc>
      </w:tr>
      <w:tr w:rsidR="00417371" w:rsidRPr="00417371" w14:paraId="07D29023" w14:textId="77777777" w:rsidTr="00417371">
        <w:trPr>
          <w:trHeight w:val="390"/>
        </w:trPr>
        <w:tc>
          <w:tcPr>
            <w:tcW w:w="1440" w:type="dxa"/>
            <w:tcBorders>
              <w:top w:val="nil"/>
              <w:left w:val="double" w:sz="6" w:space="0" w:color="auto"/>
              <w:bottom w:val="double" w:sz="6" w:space="0" w:color="auto"/>
              <w:right w:val="single" w:sz="4" w:space="0" w:color="auto"/>
            </w:tcBorders>
            <w:shd w:val="clear" w:color="000000" w:fill="DCE6F1"/>
            <w:vAlign w:val="center"/>
            <w:hideMark/>
          </w:tcPr>
          <w:p w14:paraId="36B6ED45" w14:textId="77777777" w:rsidR="00417371" w:rsidRPr="00417371" w:rsidRDefault="00417371" w:rsidP="00417371">
            <w:pPr>
              <w:autoSpaceDE/>
              <w:autoSpaceDN/>
              <w:adjustRightInd/>
              <w:spacing w:line="240" w:lineRule="auto"/>
              <w:jc w:val="center"/>
              <w:rPr>
                <w:b/>
                <w:bCs/>
                <w:color w:val="000000"/>
                <w:sz w:val="20"/>
              </w:rPr>
            </w:pPr>
            <w:r w:rsidRPr="00417371">
              <w:rPr>
                <w:b/>
                <w:bCs/>
                <w:color w:val="000000"/>
                <w:sz w:val="20"/>
              </w:rPr>
              <w:t> </w:t>
            </w:r>
          </w:p>
        </w:tc>
        <w:tc>
          <w:tcPr>
            <w:tcW w:w="1700" w:type="dxa"/>
            <w:tcBorders>
              <w:top w:val="nil"/>
              <w:left w:val="nil"/>
              <w:bottom w:val="double" w:sz="6" w:space="0" w:color="auto"/>
              <w:right w:val="single" w:sz="4" w:space="0" w:color="auto"/>
            </w:tcBorders>
            <w:shd w:val="clear" w:color="000000" w:fill="DCE6F1"/>
            <w:vAlign w:val="center"/>
            <w:hideMark/>
          </w:tcPr>
          <w:p w14:paraId="22B93334" w14:textId="77777777" w:rsidR="00417371" w:rsidRPr="00417371" w:rsidRDefault="00417371" w:rsidP="00417371">
            <w:pPr>
              <w:autoSpaceDE/>
              <w:autoSpaceDN/>
              <w:adjustRightInd/>
              <w:spacing w:line="240" w:lineRule="auto"/>
              <w:jc w:val="center"/>
              <w:rPr>
                <w:b/>
                <w:bCs/>
                <w:color w:val="000000"/>
                <w:sz w:val="20"/>
              </w:rPr>
            </w:pPr>
            <w:r w:rsidRPr="00417371">
              <w:rPr>
                <w:b/>
                <w:bCs/>
                <w:color w:val="000000"/>
                <w:sz w:val="20"/>
              </w:rPr>
              <w:t>(F)</w:t>
            </w:r>
          </w:p>
        </w:tc>
        <w:tc>
          <w:tcPr>
            <w:tcW w:w="1700" w:type="dxa"/>
            <w:tcBorders>
              <w:top w:val="nil"/>
              <w:left w:val="nil"/>
              <w:bottom w:val="double" w:sz="6" w:space="0" w:color="auto"/>
              <w:right w:val="single" w:sz="4" w:space="0" w:color="auto"/>
            </w:tcBorders>
            <w:shd w:val="clear" w:color="000000" w:fill="DCE6F1"/>
            <w:vAlign w:val="center"/>
            <w:hideMark/>
          </w:tcPr>
          <w:p w14:paraId="35EE2224" w14:textId="77777777" w:rsidR="00417371" w:rsidRPr="00417371" w:rsidRDefault="00417371" w:rsidP="00417371">
            <w:pPr>
              <w:autoSpaceDE/>
              <w:autoSpaceDN/>
              <w:adjustRightInd/>
              <w:spacing w:line="240" w:lineRule="auto"/>
              <w:jc w:val="center"/>
              <w:rPr>
                <w:b/>
                <w:bCs/>
                <w:color w:val="000000"/>
                <w:sz w:val="20"/>
              </w:rPr>
            </w:pPr>
            <w:r w:rsidRPr="00417371">
              <w:rPr>
                <w:b/>
                <w:bCs/>
                <w:color w:val="000000"/>
                <w:sz w:val="20"/>
              </w:rPr>
              <w:t>(F)</w:t>
            </w:r>
          </w:p>
        </w:tc>
        <w:tc>
          <w:tcPr>
            <w:tcW w:w="1700" w:type="dxa"/>
            <w:tcBorders>
              <w:top w:val="nil"/>
              <w:left w:val="nil"/>
              <w:bottom w:val="double" w:sz="6" w:space="0" w:color="auto"/>
              <w:right w:val="single" w:sz="4" w:space="0" w:color="auto"/>
            </w:tcBorders>
            <w:shd w:val="clear" w:color="000000" w:fill="DCE6F1"/>
            <w:vAlign w:val="center"/>
            <w:hideMark/>
          </w:tcPr>
          <w:p w14:paraId="0BA0872A" w14:textId="77777777" w:rsidR="00417371" w:rsidRPr="00417371" w:rsidRDefault="00417371" w:rsidP="00417371">
            <w:pPr>
              <w:autoSpaceDE/>
              <w:autoSpaceDN/>
              <w:adjustRightInd/>
              <w:spacing w:line="240" w:lineRule="auto"/>
              <w:jc w:val="center"/>
              <w:rPr>
                <w:b/>
                <w:bCs/>
                <w:color w:val="000000"/>
                <w:sz w:val="20"/>
              </w:rPr>
            </w:pPr>
            <w:r w:rsidRPr="00417371">
              <w:rPr>
                <w:b/>
                <w:bCs/>
                <w:color w:val="000000"/>
                <w:sz w:val="20"/>
              </w:rPr>
              <w:t>(F)</w:t>
            </w:r>
          </w:p>
        </w:tc>
        <w:tc>
          <w:tcPr>
            <w:tcW w:w="1700" w:type="dxa"/>
            <w:tcBorders>
              <w:top w:val="nil"/>
              <w:left w:val="nil"/>
              <w:bottom w:val="double" w:sz="6" w:space="0" w:color="auto"/>
              <w:right w:val="single" w:sz="4" w:space="0" w:color="auto"/>
            </w:tcBorders>
            <w:shd w:val="clear" w:color="000000" w:fill="DCE6F1"/>
            <w:vAlign w:val="center"/>
            <w:hideMark/>
          </w:tcPr>
          <w:p w14:paraId="286DFFB2" w14:textId="77777777" w:rsidR="00417371" w:rsidRPr="00417371" w:rsidRDefault="00417371" w:rsidP="00417371">
            <w:pPr>
              <w:autoSpaceDE/>
              <w:autoSpaceDN/>
              <w:adjustRightInd/>
              <w:spacing w:line="240" w:lineRule="auto"/>
              <w:jc w:val="center"/>
              <w:rPr>
                <w:b/>
                <w:bCs/>
                <w:color w:val="000000"/>
                <w:sz w:val="20"/>
              </w:rPr>
            </w:pPr>
            <w:r w:rsidRPr="00417371">
              <w:rPr>
                <w:b/>
                <w:bCs/>
                <w:color w:val="000000"/>
                <w:sz w:val="20"/>
              </w:rPr>
              <w:t>(Inches)</w:t>
            </w:r>
          </w:p>
        </w:tc>
        <w:tc>
          <w:tcPr>
            <w:tcW w:w="1240" w:type="dxa"/>
            <w:tcBorders>
              <w:top w:val="nil"/>
              <w:left w:val="nil"/>
              <w:bottom w:val="double" w:sz="6" w:space="0" w:color="auto"/>
              <w:right w:val="double" w:sz="6" w:space="0" w:color="auto"/>
            </w:tcBorders>
            <w:shd w:val="clear" w:color="000000" w:fill="DCE6F1"/>
            <w:vAlign w:val="center"/>
            <w:hideMark/>
          </w:tcPr>
          <w:p w14:paraId="1EF7144D" w14:textId="77777777" w:rsidR="00417371" w:rsidRPr="00417371" w:rsidRDefault="00417371" w:rsidP="00417371">
            <w:pPr>
              <w:autoSpaceDE/>
              <w:autoSpaceDN/>
              <w:adjustRightInd/>
              <w:spacing w:line="240" w:lineRule="auto"/>
              <w:jc w:val="center"/>
              <w:rPr>
                <w:b/>
                <w:bCs/>
                <w:color w:val="000000"/>
                <w:sz w:val="20"/>
              </w:rPr>
            </w:pPr>
            <w:r w:rsidRPr="00417371">
              <w:rPr>
                <w:b/>
                <w:bCs/>
                <w:color w:val="000000"/>
                <w:sz w:val="20"/>
              </w:rPr>
              <w:t>(Inches)</w:t>
            </w:r>
          </w:p>
        </w:tc>
      </w:tr>
      <w:tr w:rsidR="00417371" w:rsidRPr="00417371" w14:paraId="10AD6D83" w14:textId="77777777" w:rsidTr="00417371">
        <w:trPr>
          <w:trHeight w:val="225"/>
        </w:trPr>
        <w:tc>
          <w:tcPr>
            <w:tcW w:w="1440" w:type="dxa"/>
            <w:tcBorders>
              <w:top w:val="nil"/>
              <w:left w:val="double" w:sz="6" w:space="0" w:color="auto"/>
              <w:bottom w:val="nil"/>
              <w:right w:val="single" w:sz="4" w:space="0" w:color="auto"/>
            </w:tcBorders>
            <w:shd w:val="clear" w:color="auto" w:fill="auto"/>
            <w:noWrap/>
            <w:vAlign w:val="center"/>
            <w:hideMark/>
          </w:tcPr>
          <w:p w14:paraId="33F0511A" w14:textId="77777777" w:rsidR="00417371" w:rsidRPr="00417371" w:rsidRDefault="00417371" w:rsidP="00417371">
            <w:pPr>
              <w:autoSpaceDE/>
              <w:autoSpaceDN/>
              <w:adjustRightInd/>
              <w:spacing w:line="240" w:lineRule="auto"/>
              <w:jc w:val="left"/>
              <w:rPr>
                <w:color w:val="000000"/>
                <w:sz w:val="20"/>
              </w:rPr>
            </w:pPr>
            <w:r w:rsidRPr="00417371">
              <w:rPr>
                <w:color w:val="000000"/>
                <w:sz w:val="20"/>
              </w:rPr>
              <w:t> </w:t>
            </w:r>
          </w:p>
        </w:tc>
        <w:tc>
          <w:tcPr>
            <w:tcW w:w="1700" w:type="dxa"/>
            <w:tcBorders>
              <w:top w:val="nil"/>
              <w:left w:val="nil"/>
              <w:bottom w:val="nil"/>
              <w:right w:val="single" w:sz="4" w:space="0" w:color="auto"/>
            </w:tcBorders>
            <w:shd w:val="clear" w:color="auto" w:fill="auto"/>
            <w:vAlign w:val="center"/>
            <w:hideMark/>
          </w:tcPr>
          <w:p w14:paraId="256429BD" w14:textId="77777777" w:rsidR="00417371" w:rsidRPr="00417371" w:rsidRDefault="00417371" w:rsidP="00417371">
            <w:pPr>
              <w:autoSpaceDE/>
              <w:autoSpaceDN/>
              <w:adjustRightInd/>
              <w:spacing w:line="240" w:lineRule="auto"/>
              <w:jc w:val="center"/>
              <w:rPr>
                <w:b/>
                <w:bCs/>
                <w:color w:val="000000"/>
                <w:sz w:val="20"/>
              </w:rPr>
            </w:pPr>
            <w:r w:rsidRPr="00417371">
              <w:rPr>
                <w:b/>
                <w:bCs/>
                <w:color w:val="000000"/>
                <w:sz w:val="20"/>
              </w:rPr>
              <w:t> </w:t>
            </w:r>
          </w:p>
        </w:tc>
        <w:tc>
          <w:tcPr>
            <w:tcW w:w="1700" w:type="dxa"/>
            <w:tcBorders>
              <w:top w:val="nil"/>
              <w:left w:val="nil"/>
              <w:bottom w:val="nil"/>
              <w:right w:val="single" w:sz="4" w:space="0" w:color="auto"/>
            </w:tcBorders>
            <w:shd w:val="clear" w:color="auto" w:fill="auto"/>
            <w:vAlign w:val="center"/>
            <w:hideMark/>
          </w:tcPr>
          <w:p w14:paraId="0EA20297" w14:textId="77777777" w:rsidR="00417371" w:rsidRPr="00417371" w:rsidRDefault="00417371" w:rsidP="00417371">
            <w:pPr>
              <w:autoSpaceDE/>
              <w:autoSpaceDN/>
              <w:adjustRightInd/>
              <w:spacing w:line="240" w:lineRule="auto"/>
              <w:jc w:val="center"/>
              <w:rPr>
                <w:b/>
                <w:bCs/>
                <w:color w:val="000000"/>
                <w:sz w:val="20"/>
              </w:rPr>
            </w:pPr>
            <w:r w:rsidRPr="00417371">
              <w:rPr>
                <w:b/>
                <w:bCs/>
                <w:color w:val="000000"/>
                <w:sz w:val="20"/>
              </w:rPr>
              <w:t> </w:t>
            </w:r>
          </w:p>
        </w:tc>
        <w:tc>
          <w:tcPr>
            <w:tcW w:w="1700" w:type="dxa"/>
            <w:tcBorders>
              <w:top w:val="nil"/>
              <w:left w:val="nil"/>
              <w:bottom w:val="nil"/>
              <w:right w:val="single" w:sz="4" w:space="0" w:color="auto"/>
            </w:tcBorders>
            <w:shd w:val="clear" w:color="auto" w:fill="auto"/>
            <w:vAlign w:val="center"/>
            <w:hideMark/>
          </w:tcPr>
          <w:p w14:paraId="784A26E8" w14:textId="77777777" w:rsidR="00417371" w:rsidRPr="00417371" w:rsidRDefault="00417371" w:rsidP="00417371">
            <w:pPr>
              <w:autoSpaceDE/>
              <w:autoSpaceDN/>
              <w:adjustRightInd/>
              <w:spacing w:line="240" w:lineRule="auto"/>
              <w:jc w:val="center"/>
              <w:rPr>
                <w:b/>
                <w:bCs/>
                <w:color w:val="000000"/>
                <w:sz w:val="20"/>
              </w:rPr>
            </w:pPr>
            <w:r w:rsidRPr="00417371">
              <w:rPr>
                <w:b/>
                <w:bCs/>
                <w:color w:val="000000"/>
                <w:sz w:val="20"/>
              </w:rPr>
              <w:t> </w:t>
            </w:r>
          </w:p>
        </w:tc>
        <w:tc>
          <w:tcPr>
            <w:tcW w:w="1700" w:type="dxa"/>
            <w:tcBorders>
              <w:top w:val="nil"/>
              <w:left w:val="nil"/>
              <w:bottom w:val="nil"/>
              <w:right w:val="single" w:sz="4" w:space="0" w:color="auto"/>
            </w:tcBorders>
            <w:shd w:val="clear" w:color="auto" w:fill="auto"/>
            <w:vAlign w:val="center"/>
            <w:hideMark/>
          </w:tcPr>
          <w:p w14:paraId="4FC37A22" w14:textId="77777777" w:rsidR="00417371" w:rsidRPr="00417371" w:rsidRDefault="00417371" w:rsidP="00417371">
            <w:pPr>
              <w:autoSpaceDE/>
              <w:autoSpaceDN/>
              <w:adjustRightInd/>
              <w:spacing w:line="240" w:lineRule="auto"/>
              <w:jc w:val="center"/>
              <w:rPr>
                <w:b/>
                <w:bCs/>
                <w:color w:val="000000"/>
                <w:sz w:val="20"/>
              </w:rPr>
            </w:pPr>
            <w:r w:rsidRPr="00417371">
              <w:rPr>
                <w:b/>
                <w:bCs/>
                <w:color w:val="000000"/>
                <w:sz w:val="20"/>
              </w:rPr>
              <w:t> </w:t>
            </w:r>
          </w:p>
        </w:tc>
        <w:tc>
          <w:tcPr>
            <w:tcW w:w="1240" w:type="dxa"/>
            <w:tcBorders>
              <w:top w:val="nil"/>
              <w:left w:val="nil"/>
              <w:bottom w:val="nil"/>
              <w:right w:val="double" w:sz="6" w:space="0" w:color="auto"/>
            </w:tcBorders>
            <w:shd w:val="clear" w:color="auto" w:fill="auto"/>
            <w:vAlign w:val="center"/>
            <w:hideMark/>
          </w:tcPr>
          <w:p w14:paraId="19313AE7" w14:textId="77777777" w:rsidR="00417371" w:rsidRPr="00417371" w:rsidRDefault="00417371" w:rsidP="00417371">
            <w:pPr>
              <w:autoSpaceDE/>
              <w:autoSpaceDN/>
              <w:adjustRightInd/>
              <w:spacing w:line="240" w:lineRule="auto"/>
              <w:jc w:val="center"/>
              <w:rPr>
                <w:b/>
                <w:bCs/>
                <w:color w:val="000000"/>
                <w:sz w:val="20"/>
              </w:rPr>
            </w:pPr>
            <w:r w:rsidRPr="00417371">
              <w:rPr>
                <w:b/>
                <w:bCs/>
                <w:color w:val="000000"/>
                <w:sz w:val="20"/>
              </w:rPr>
              <w:t> </w:t>
            </w:r>
          </w:p>
        </w:tc>
      </w:tr>
      <w:tr w:rsidR="00417371" w:rsidRPr="00417371" w14:paraId="2E99B050" w14:textId="77777777" w:rsidTr="00417371">
        <w:trPr>
          <w:trHeight w:val="345"/>
        </w:trPr>
        <w:tc>
          <w:tcPr>
            <w:tcW w:w="1440" w:type="dxa"/>
            <w:tcBorders>
              <w:top w:val="nil"/>
              <w:left w:val="double" w:sz="6" w:space="0" w:color="auto"/>
              <w:bottom w:val="nil"/>
              <w:right w:val="single" w:sz="4" w:space="0" w:color="auto"/>
            </w:tcBorders>
            <w:shd w:val="clear" w:color="auto" w:fill="auto"/>
            <w:noWrap/>
            <w:vAlign w:val="bottom"/>
            <w:hideMark/>
          </w:tcPr>
          <w:p w14:paraId="684EF9E7" w14:textId="77777777" w:rsidR="00417371" w:rsidRPr="00417371" w:rsidRDefault="00417371" w:rsidP="00417371">
            <w:pPr>
              <w:autoSpaceDE/>
              <w:autoSpaceDN/>
              <w:adjustRightInd/>
              <w:spacing w:line="240" w:lineRule="auto"/>
              <w:jc w:val="center"/>
              <w:rPr>
                <w:b/>
                <w:bCs/>
                <w:color w:val="000000"/>
                <w:sz w:val="20"/>
              </w:rPr>
            </w:pPr>
            <w:r w:rsidRPr="00417371">
              <w:rPr>
                <w:b/>
                <w:bCs/>
                <w:color w:val="000000"/>
                <w:sz w:val="20"/>
              </w:rPr>
              <w:t>January</w:t>
            </w:r>
          </w:p>
        </w:tc>
        <w:tc>
          <w:tcPr>
            <w:tcW w:w="1700" w:type="dxa"/>
            <w:tcBorders>
              <w:top w:val="nil"/>
              <w:left w:val="nil"/>
              <w:bottom w:val="nil"/>
              <w:right w:val="single" w:sz="4" w:space="0" w:color="auto"/>
            </w:tcBorders>
            <w:shd w:val="clear" w:color="auto" w:fill="auto"/>
            <w:noWrap/>
            <w:vAlign w:val="bottom"/>
            <w:hideMark/>
          </w:tcPr>
          <w:p w14:paraId="38D5FF6A"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44.55</w:t>
            </w:r>
          </w:p>
        </w:tc>
        <w:tc>
          <w:tcPr>
            <w:tcW w:w="1700" w:type="dxa"/>
            <w:tcBorders>
              <w:top w:val="nil"/>
              <w:left w:val="nil"/>
              <w:bottom w:val="nil"/>
              <w:right w:val="single" w:sz="4" w:space="0" w:color="auto"/>
            </w:tcBorders>
            <w:shd w:val="clear" w:color="auto" w:fill="auto"/>
            <w:noWrap/>
            <w:vAlign w:val="bottom"/>
            <w:hideMark/>
          </w:tcPr>
          <w:p w14:paraId="04B45FF3"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30.14</w:t>
            </w:r>
          </w:p>
        </w:tc>
        <w:tc>
          <w:tcPr>
            <w:tcW w:w="1700" w:type="dxa"/>
            <w:tcBorders>
              <w:top w:val="nil"/>
              <w:left w:val="nil"/>
              <w:bottom w:val="nil"/>
              <w:right w:val="single" w:sz="4" w:space="0" w:color="auto"/>
            </w:tcBorders>
            <w:shd w:val="clear" w:color="auto" w:fill="auto"/>
            <w:noWrap/>
            <w:vAlign w:val="bottom"/>
            <w:hideMark/>
          </w:tcPr>
          <w:p w14:paraId="16D1A9F9"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58.94</w:t>
            </w:r>
          </w:p>
        </w:tc>
        <w:tc>
          <w:tcPr>
            <w:tcW w:w="1700" w:type="dxa"/>
            <w:tcBorders>
              <w:top w:val="nil"/>
              <w:left w:val="nil"/>
              <w:bottom w:val="nil"/>
              <w:right w:val="single" w:sz="4" w:space="0" w:color="auto"/>
            </w:tcBorders>
            <w:shd w:val="clear" w:color="auto" w:fill="auto"/>
            <w:noWrap/>
            <w:vAlign w:val="bottom"/>
            <w:hideMark/>
          </w:tcPr>
          <w:p w14:paraId="04726DE2"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0.95</w:t>
            </w:r>
          </w:p>
        </w:tc>
        <w:tc>
          <w:tcPr>
            <w:tcW w:w="1240" w:type="dxa"/>
            <w:tcBorders>
              <w:top w:val="nil"/>
              <w:left w:val="nil"/>
              <w:bottom w:val="nil"/>
              <w:right w:val="double" w:sz="6" w:space="0" w:color="auto"/>
            </w:tcBorders>
            <w:shd w:val="clear" w:color="auto" w:fill="auto"/>
            <w:noWrap/>
            <w:vAlign w:val="bottom"/>
            <w:hideMark/>
          </w:tcPr>
          <w:p w14:paraId="34EE21F6"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2.22</w:t>
            </w:r>
          </w:p>
        </w:tc>
      </w:tr>
      <w:tr w:rsidR="00417371" w:rsidRPr="00417371" w14:paraId="737930C0" w14:textId="77777777" w:rsidTr="00417371">
        <w:trPr>
          <w:trHeight w:val="345"/>
        </w:trPr>
        <w:tc>
          <w:tcPr>
            <w:tcW w:w="1440" w:type="dxa"/>
            <w:tcBorders>
              <w:top w:val="nil"/>
              <w:left w:val="double" w:sz="6" w:space="0" w:color="auto"/>
              <w:bottom w:val="nil"/>
              <w:right w:val="single" w:sz="4" w:space="0" w:color="auto"/>
            </w:tcBorders>
            <w:shd w:val="clear" w:color="auto" w:fill="auto"/>
            <w:noWrap/>
            <w:vAlign w:val="bottom"/>
            <w:hideMark/>
          </w:tcPr>
          <w:p w14:paraId="590DADA6" w14:textId="77777777" w:rsidR="00417371" w:rsidRPr="00417371" w:rsidRDefault="00417371" w:rsidP="00417371">
            <w:pPr>
              <w:autoSpaceDE/>
              <w:autoSpaceDN/>
              <w:adjustRightInd/>
              <w:spacing w:line="240" w:lineRule="auto"/>
              <w:jc w:val="center"/>
              <w:rPr>
                <w:b/>
                <w:bCs/>
                <w:color w:val="000000"/>
                <w:sz w:val="20"/>
              </w:rPr>
            </w:pPr>
            <w:r w:rsidRPr="00417371">
              <w:rPr>
                <w:b/>
                <w:bCs/>
                <w:color w:val="000000"/>
                <w:sz w:val="20"/>
              </w:rPr>
              <w:t>February</w:t>
            </w:r>
          </w:p>
        </w:tc>
        <w:tc>
          <w:tcPr>
            <w:tcW w:w="1700" w:type="dxa"/>
            <w:tcBorders>
              <w:top w:val="nil"/>
              <w:left w:val="nil"/>
              <w:bottom w:val="nil"/>
              <w:right w:val="single" w:sz="4" w:space="0" w:color="auto"/>
            </w:tcBorders>
            <w:shd w:val="clear" w:color="auto" w:fill="auto"/>
            <w:noWrap/>
            <w:vAlign w:val="bottom"/>
            <w:hideMark/>
          </w:tcPr>
          <w:p w14:paraId="7CCBA92B"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47.79</w:t>
            </w:r>
          </w:p>
        </w:tc>
        <w:tc>
          <w:tcPr>
            <w:tcW w:w="1700" w:type="dxa"/>
            <w:tcBorders>
              <w:top w:val="nil"/>
              <w:left w:val="nil"/>
              <w:bottom w:val="nil"/>
              <w:right w:val="single" w:sz="4" w:space="0" w:color="auto"/>
            </w:tcBorders>
            <w:shd w:val="clear" w:color="auto" w:fill="auto"/>
            <w:noWrap/>
            <w:vAlign w:val="bottom"/>
            <w:hideMark/>
          </w:tcPr>
          <w:p w14:paraId="2C25DE18"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33.39</w:t>
            </w:r>
          </w:p>
        </w:tc>
        <w:tc>
          <w:tcPr>
            <w:tcW w:w="1700" w:type="dxa"/>
            <w:tcBorders>
              <w:top w:val="nil"/>
              <w:left w:val="nil"/>
              <w:bottom w:val="nil"/>
              <w:right w:val="single" w:sz="4" w:space="0" w:color="auto"/>
            </w:tcBorders>
            <w:shd w:val="clear" w:color="auto" w:fill="auto"/>
            <w:noWrap/>
            <w:vAlign w:val="bottom"/>
            <w:hideMark/>
          </w:tcPr>
          <w:p w14:paraId="43C601C8"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62.17</w:t>
            </w:r>
          </w:p>
        </w:tc>
        <w:tc>
          <w:tcPr>
            <w:tcW w:w="1700" w:type="dxa"/>
            <w:tcBorders>
              <w:top w:val="nil"/>
              <w:left w:val="nil"/>
              <w:bottom w:val="nil"/>
              <w:right w:val="single" w:sz="4" w:space="0" w:color="auto"/>
            </w:tcBorders>
            <w:shd w:val="clear" w:color="auto" w:fill="auto"/>
            <w:noWrap/>
            <w:vAlign w:val="bottom"/>
            <w:hideMark/>
          </w:tcPr>
          <w:p w14:paraId="1E3F1EF0"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1.01</w:t>
            </w:r>
          </w:p>
        </w:tc>
        <w:tc>
          <w:tcPr>
            <w:tcW w:w="1240" w:type="dxa"/>
            <w:tcBorders>
              <w:top w:val="nil"/>
              <w:left w:val="nil"/>
              <w:bottom w:val="nil"/>
              <w:right w:val="double" w:sz="6" w:space="0" w:color="auto"/>
            </w:tcBorders>
            <w:shd w:val="clear" w:color="auto" w:fill="auto"/>
            <w:noWrap/>
            <w:vAlign w:val="bottom"/>
            <w:hideMark/>
          </w:tcPr>
          <w:p w14:paraId="7692A963"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3.01</w:t>
            </w:r>
          </w:p>
        </w:tc>
      </w:tr>
      <w:tr w:rsidR="00417371" w:rsidRPr="00417371" w14:paraId="3B87AB87" w14:textId="77777777" w:rsidTr="00417371">
        <w:trPr>
          <w:trHeight w:val="345"/>
        </w:trPr>
        <w:tc>
          <w:tcPr>
            <w:tcW w:w="1440" w:type="dxa"/>
            <w:tcBorders>
              <w:top w:val="nil"/>
              <w:left w:val="double" w:sz="6" w:space="0" w:color="auto"/>
              <w:bottom w:val="nil"/>
              <w:right w:val="single" w:sz="4" w:space="0" w:color="auto"/>
            </w:tcBorders>
            <w:shd w:val="clear" w:color="auto" w:fill="auto"/>
            <w:noWrap/>
            <w:vAlign w:val="bottom"/>
            <w:hideMark/>
          </w:tcPr>
          <w:p w14:paraId="0B502446" w14:textId="77777777" w:rsidR="00417371" w:rsidRPr="00417371" w:rsidRDefault="00417371" w:rsidP="00417371">
            <w:pPr>
              <w:autoSpaceDE/>
              <w:autoSpaceDN/>
              <w:adjustRightInd/>
              <w:spacing w:line="240" w:lineRule="auto"/>
              <w:jc w:val="center"/>
              <w:rPr>
                <w:b/>
                <w:bCs/>
                <w:color w:val="000000"/>
                <w:sz w:val="20"/>
              </w:rPr>
            </w:pPr>
            <w:r w:rsidRPr="00417371">
              <w:rPr>
                <w:b/>
                <w:bCs/>
                <w:color w:val="000000"/>
                <w:sz w:val="20"/>
              </w:rPr>
              <w:t>March</w:t>
            </w:r>
          </w:p>
        </w:tc>
        <w:tc>
          <w:tcPr>
            <w:tcW w:w="1700" w:type="dxa"/>
            <w:tcBorders>
              <w:top w:val="nil"/>
              <w:left w:val="nil"/>
              <w:bottom w:val="nil"/>
              <w:right w:val="single" w:sz="4" w:space="0" w:color="auto"/>
            </w:tcBorders>
            <w:shd w:val="clear" w:color="auto" w:fill="auto"/>
            <w:noWrap/>
            <w:vAlign w:val="bottom"/>
            <w:hideMark/>
          </w:tcPr>
          <w:p w14:paraId="1C8C41E9"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52.04</w:t>
            </w:r>
          </w:p>
        </w:tc>
        <w:tc>
          <w:tcPr>
            <w:tcW w:w="1700" w:type="dxa"/>
            <w:tcBorders>
              <w:top w:val="nil"/>
              <w:left w:val="nil"/>
              <w:bottom w:val="nil"/>
              <w:right w:val="single" w:sz="4" w:space="0" w:color="auto"/>
            </w:tcBorders>
            <w:shd w:val="clear" w:color="auto" w:fill="auto"/>
            <w:noWrap/>
            <w:vAlign w:val="bottom"/>
            <w:hideMark/>
          </w:tcPr>
          <w:p w14:paraId="4BC94F20"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37.06</w:t>
            </w:r>
          </w:p>
        </w:tc>
        <w:tc>
          <w:tcPr>
            <w:tcW w:w="1700" w:type="dxa"/>
            <w:tcBorders>
              <w:top w:val="nil"/>
              <w:left w:val="nil"/>
              <w:bottom w:val="nil"/>
              <w:right w:val="single" w:sz="4" w:space="0" w:color="auto"/>
            </w:tcBorders>
            <w:shd w:val="clear" w:color="auto" w:fill="auto"/>
            <w:noWrap/>
            <w:vAlign w:val="bottom"/>
            <w:hideMark/>
          </w:tcPr>
          <w:p w14:paraId="04ED6368"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66.98</w:t>
            </w:r>
          </w:p>
        </w:tc>
        <w:tc>
          <w:tcPr>
            <w:tcW w:w="1700" w:type="dxa"/>
            <w:tcBorders>
              <w:top w:val="nil"/>
              <w:left w:val="nil"/>
              <w:bottom w:val="nil"/>
              <w:right w:val="single" w:sz="4" w:space="0" w:color="auto"/>
            </w:tcBorders>
            <w:shd w:val="clear" w:color="auto" w:fill="auto"/>
            <w:noWrap/>
            <w:vAlign w:val="bottom"/>
            <w:hideMark/>
          </w:tcPr>
          <w:p w14:paraId="220B4C06"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0.78</w:t>
            </w:r>
          </w:p>
        </w:tc>
        <w:tc>
          <w:tcPr>
            <w:tcW w:w="1240" w:type="dxa"/>
            <w:tcBorders>
              <w:top w:val="nil"/>
              <w:left w:val="nil"/>
              <w:bottom w:val="nil"/>
              <w:right w:val="double" w:sz="6" w:space="0" w:color="auto"/>
            </w:tcBorders>
            <w:shd w:val="clear" w:color="auto" w:fill="auto"/>
            <w:noWrap/>
            <w:vAlign w:val="bottom"/>
            <w:hideMark/>
          </w:tcPr>
          <w:p w14:paraId="26704159"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4.98</w:t>
            </w:r>
          </w:p>
        </w:tc>
      </w:tr>
      <w:tr w:rsidR="00417371" w:rsidRPr="00417371" w14:paraId="7C731F52" w14:textId="77777777" w:rsidTr="00417371">
        <w:trPr>
          <w:trHeight w:val="345"/>
        </w:trPr>
        <w:tc>
          <w:tcPr>
            <w:tcW w:w="1440" w:type="dxa"/>
            <w:tcBorders>
              <w:top w:val="nil"/>
              <w:left w:val="double" w:sz="6" w:space="0" w:color="auto"/>
              <w:bottom w:val="nil"/>
              <w:right w:val="single" w:sz="4" w:space="0" w:color="auto"/>
            </w:tcBorders>
            <w:shd w:val="clear" w:color="auto" w:fill="auto"/>
            <w:noWrap/>
            <w:vAlign w:val="bottom"/>
            <w:hideMark/>
          </w:tcPr>
          <w:p w14:paraId="5ECC3CB9" w14:textId="77777777" w:rsidR="00417371" w:rsidRPr="00417371" w:rsidRDefault="00417371" w:rsidP="00417371">
            <w:pPr>
              <w:autoSpaceDE/>
              <w:autoSpaceDN/>
              <w:adjustRightInd/>
              <w:spacing w:line="240" w:lineRule="auto"/>
              <w:jc w:val="center"/>
              <w:rPr>
                <w:b/>
                <w:bCs/>
                <w:color w:val="000000"/>
                <w:sz w:val="20"/>
              </w:rPr>
            </w:pPr>
            <w:r w:rsidRPr="00417371">
              <w:rPr>
                <w:b/>
                <w:bCs/>
                <w:color w:val="000000"/>
                <w:sz w:val="20"/>
              </w:rPr>
              <w:t>April</w:t>
            </w:r>
          </w:p>
        </w:tc>
        <w:tc>
          <w:tcPr>
            <w:tcW w:w="1700" w:type="dxa"/>
            <w:tcBorders>
              <w:top w:val="nil"/>
              <w:left w:val="nil"/>
              <w:bottom w:val="nil"/>
              <w:right w:val="single" w:sz="4" w:space="0" w:color="auto"/>
            </w:tcBorders>
            <w:shd w:val="clear" w:color="auto" w:fill="auto"/>
            <w:noWrap/>
            <w:vAlign w:val="bottom"/>
            <w:hideMark/>
          </w:tcPr>
          <w:p w14:paraId="5C426783"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58.12</w:t>
            </w:r>
          </w:p>
        </w:tc>
        <w:tc>
          <w:tcPr>
            <w:tcW w:w="1700" w:type="dxa"/>
            <w:tcBorders>
              <w:top w:val="nil"/>
              <w:left w:val="nil"/>
              <w:bottom w:val="nil"/>
              <w:right w:val="single" w:sz="4" w:space="0" w:color="auto"/>
            </w:tcBorders>
            <w:shd w:val="clear" w:color="auto" w:fill="auto"/>
            <w:noWrap/>
            <w:vAlign w:val="bottom"/>
            <w:hideMark/>
          </w:tcPr>
          <w:p w14:paraId="7A89F26A"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42.01</w:t>
            </w:r>
          </w:p>
        </w:tc>
        <w:tc>
          <w:tcPr>
            <w:tcW w:w="1700" w:type="dxa"/>
            <w:tcBorders>
              <w:top w:val="nil"/>
              <w:left w:val="nil"/>
              <w:bottom w:val="nil"/>
              <w:right w:val="single" w:sz="4" w:space="0" w:color="auto"/>
            </w:tcBorders>
            <w:shd w:val="clear" w:color="auto" w:fill="auto"/>
            <w:noWrap/>
            <w:vAlign w:val="bottom"/>
            <w:hideMark/>
          </w:tcPr>
          <w:p w14:paraId="1925C6F1"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74.24</w:t>
            </w:r>
          </w:p>
        </w:tc>
        <w:tc>
          <w:tcPr>
            <w:tcW w:w="1700" w:type="dxa"/>
            <w:tcBorders>
              <w:top w:val="nil"/>
              <w:left w:val="nil"/>
              <w:bottom w:val="nil"/>
              <w:right w:val="single" w:sz="4" w:space="0" w:color="auto"/>
            </w:tcBorders>
            <w:shd w:val="clear" w:color="auto" w:fill="auto"/>
            <w:noWrap/>
            <w:vAlign w:val="bottom"/>
            <w:hideMark/>
          </w:tcPr>
          <w:p w14:paraId="594DDDE5"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0.36</w:t>
            </w:r>
          </w:p>
        </w:tc>
        <w:tc>
          <w:tcPr>
            <w:tcW w:w="1240" w:type="dxa"/>
            <w:tcBorders>
              <w:top w:val="nil"/>
              <w:left w:val="nil"/>
              <w:bottom w:val="nil"/>
              <w:right w:val="double" w:sz="6" w:space="0" w:color="auto"/>
            </w:tcBorders>
            <w:shd w:val="clear" w:color="auto" w:fill="auto"/>
            <w:noWrap/>
            <w:vAlign w:val="bottom"/>
            <w:hideMark/>
          </w:tcPr>
          <w:p w14:paraId="1B468BEF"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6.48</w:t>
            </w:r>
          </w:p>
        </w:tc>
      </w:tr>
      <w:tr w:rsidR="00417371" w:rsidRPr="00417371" w14:paraId="31CAD6F7" w14:textId="77777777" w:rsidTr="00417371">
        <w:trPr>
          <w:trHeight w:val="345"/>
        </w:trPr>
        <w:tc>
          <w:tcPr>
            <w:tcW w:w="1440" w:type="dxa"/>
            <w:tcBorders>
              <w:top w:val="nil"/>
              <w:left w:val="double" w:sz="6" w:space="0" w:color="auto"/>
              <w:bottom w:val="nil"/>
              <w:right w:val="single" w:sz="4" w:space="0" w:color="auto"/>
            </w:tcBorders>
            <w:shd w:val="clear" w:color="auto" w:fill="auto"/>
            <w:noWrap/>
            <w:vAlign w:val="bottom"/>
            <w:hideMark/>
          </w:tcPr>
          <w:p w14:paraId="67858246" w14:textId="77777777" w:rsidR="00417371" w:rsidRPr="00417371" w:rsidRDefault="00417371" w:rsidP="00417371">
            <w:pPr>
              <w:autoSpaceDE/>
              <w:autoSpaceDN/>
              <w:adjustRightInd/>
              <w:spacing w:line="240" w:lineRule="auto"/>
              <w:jc w:val="center"/>
              <w:rPr>
                <w:b/>
                <w:bCs/>
                <w:color w:val="000000"/>
                <w:sz w:val="20"/>
              </w:rPr>
            </w:pPr>
            <w:r w:rsidRPr="00417371">
              <w:rPr>
                <w:b/>
                <w:bCs/>
                <w:color w:val="000000"/>
                <w:sz w:val="20"/>
              </w:rPr>
              <w:t>May</w:t>
            </w:r>
          </w:p>
        </w:tc>
        <w:tc>
          <w:tcPr>
            <w:tcW w:w="1700" w:type="dxa"/>
            <w:tcBorders>
              <w:top w:val="nil"/>
              <w:left w:val="nil"/>
              <w:bottom w:val="nil"/>
              <w:right w:val="single" w:sz="4" w:space="0" w:color="auto"/>
            </w:tcBorders>
            <w:shd w:val="clear" w:color="auto" w:fill="auto"/>
            <w:noWrap/>
            <w:vAlign w:val="bottom"/>
            <w:hideMark/>
          </w:tcPr>
          <w:p w14:paraId="07E3B071"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65.18</w:t>
            </w:r>
          </w:p>
        </w:tc>
        <w:tc>
          <w:tcPr>
            <w:tcW w:w="1700" w:type="dxa"/>
            <w:tcBorders>
              <w:top w:val="nil"/>
              <w:left w:val="nil"/>
              <w:bottom w:val="nil"/>
              <w:right w:val="single" w:sz="4" w:space="0" w:color="auto"/>
            </w:tcBorders>
            <w:shd w:val="clear" w:color="auto" w:fill="auto"/>
            <w:noWrap/>
            <w:vAlign w:val="bottom"/>
            <w:hideMark/>
          </w:tcPr>
          <w:p w14:paraId="44F49FF0"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48.16</w:t>
            </w:r>
          </w:p>
        </w:tc>
        <w:tc>
          <w:tcPr>
            <w:tcW w:w="1700" w:type="dxa"/>
            <w:tcBorders>
              <w:top w:val="nil"/>
              <w:left w:val="nil"/>
              <w:bottom w:val="nil"/>
              <w:right w:val="single" w:sz="4" w:space="0" w:color="auto"/>
            </w:tcBorders>
            <w:shd w:val="clear" w:color="auto" w:fill="auto"/>
            <w:noWrap/>
            <w:vAlign w:val="bottom"/>
            <w:hideMark/>
          </w:tcPr>
          <w:p w14:paraId="77A89F90"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82.19</w:t>
            </w:r>
          </w:p>
        </w:tc>
        <w:tc>
          <w:tcPr>
            <w:tcW w:w="1700" w:type="dxa"/>
            <w:tcBorders>
              <w:top w:val="nil"/>
              <w:left w:val="nil"/>
              <w:bottom w:val="nil"/>
              <w:right w:val="single" w:sz="4" w:space="0" w:color="auto"/>
            </w:tcBorders>
            <w:shd w:val="clear" w:color="auto" w:fill="auto"/>
            <w:noWrap/>
            <w:vAlign w:val="bottom"/>
            <w:hideMark/>
          </w:tcPr>
          <w:p w14:paraId="1AFE4E4D"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0.11</w:t>
            </w:r>
          </w:p>
        </w:tc>
        <w:tc>
          <w:tcPr>
            <w:tcW w:w="1240" w:type="dxa"/>
            <w:tcBorders>
              <w:top w:val="nil"/>
              <w:left w:val="nil"/>
              <w:bottom w:val="nil"/>
              <w:right w:val="double" w:sz="6" w:space="0" w:color="auto"/>
            </w:tcBorders>
            <w:shd w:val="clear" w:color="auto" w:fill="auto"/>
            <w:noWrap/>
            <w:vAlign w:val="bottom"/>
            <w:hideMark/>
          </w:tcPr>
          <w:p w14:paraId="290EA489"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7.98</w:t>
            </w:r>
          </w:p>
        </w:tc>
      </w:tr>
      <w:tr w:rsidR="00417371" w:rsidRPr="00417371" w14:paraId="6F591186" w14:textId="77777777" w:rsidTr="00417371">
        <w:trPr>
          <w:trHeight w:val="345"/>
        </w:trPr>
        <w:tc>
          <w:tcPr>
            <w:tcW w:w="1440" w:type="dxa"/>
            <w:tcBorders>
              <w:top w:val="nil"/>
              <w:left w:val="double" w:sz="6" w:space="0" w:color="auto"/>
              <w:bottom w:val="nil"/>
              <w:right w:val="single" w:sz="4" w:space="0" w:color="auto"/>
            </w:tcBorders>
            <w:shd w:val="clear" w:color="auto" w:fill="auto"/>
            <w:noWrap/>
            <w:vAlign w:val="bottom"/>
            <w:hideMark/>
          </w:tcPr>
          <w:p w14:paraId="4DA5883D" w14:textId="77777777" w:rsidR="00417371" w:rsidRPr="00417371" w:rsidRDefault="00417371" w:rsidP="00417371">
            <w:pPr>
              <w:autoSpaceDE/>
              <w:autoSpaceDN/>
              <w:adjustRightInd/>
              <w:spacing w:line="240" w:lineRule="auto"/>
              <w:jc w:val="center"/>
              <w:rPr>
                <w:b/>
                <w:bCs/>
                <w:color w:val="000000"/>
                <w:sz w:val="20"/>
              </w:rPr>
            </w:pPr>
            <w:r w:rsidRPr="00417371">
              <w:rPr>
                <w:b/>
                <w:bCs/>
                <w:color w:val="000000"/>
                <w:sz w:val="20"/>
              </w:rPr>
              <w:t>June</w:t>
            </w:r>
          </w:p>
        </w:tc>
        <w:tc>
          <w:tcPr>
            <w:tcW w:w="1700" w:type="dxa"/>
            <w:tcBorders>
              <w:top w:val="nil"/>
              <w:left w:val="nil"/>
              <w:bottom w:val="nil"/>
              <w:right w:val="single" w:sz="4" w:space="0" w:color="auto"/>
            </w:tcBorders>
            <w:shd w:val="clear" w:color="auto" w:fill="auto"/>
            <w:noWrap/>
            <w:vAlign w:val="bottom"/>
            <w:hideMark/>
          </w:tcPr>
          <w:p w14:paraId="62686313"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73.35</w:t>
            </w:r>
          </w:p>
        </w:tc>
        <w:tc>
          <w:tcPr>
            <w:tcW w:w="1700" w:type="dxa"/>
            <w:tcBorders>
              <w:top w:val="nil"/>
              <w:left w:val="nil"/>
              <w:bottom w:val="nil"/>
              <w:right w:val="single" w:sz="4" w:space="0" w:color="auto"/>
            </w:tcBorders>
            <w:shd w:val="clear" w:color="auto" w:fill="auto"/>
            <w:noWrap/>
            <w:vAlign w:val="bottom"/>
            <w:hideMark/>
          </w:tcPr>
          <w:p w14:paraId="59ADC4B7"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54.89</w:t>
            </w:r>
          </w:p>
        </w:tc>
        <w:tc>
          <w:tcPr>
            <w:tcW w:w="1700" w:type="dxa"/>
            <w:tcBorders>
              <w:top w:val="nil"/>
              <w:left w:val="nil"/>
              <w:bottom w:val="nil"/>
              <w:right w:val="single" w:sz="4" w:space="0" w:color="auto"/>
            </w:tcBorders>
            <w:shd w:val="clear" w:color="auto" w:fill="auto"/>
            <w:noWrap/>
            <w:vAlign w:val="bottom"/>
            <w:hideMark/>
          </w:tcPr>
          <w:p w14:paraId="7A608122"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91.81</w:t>
            </w:r>
          </w:p>
        </w:tc>
        <w:tc>
          <w:tcPr>
            <w:tcW w:w="1700" w:type="dxa"/>
            <w:tcBorders>
              <w:top w:val="nil"/>
              <w:left w:val="nil"/>
              <w:bottom w:val="nil"/>
              <w:right w:val="single" w:sz="4" w:space="0" w:color="auto"/>
            </w:tcBorders>
            <w:shd w:val="clear" w:color="auto" w:fill="auto"/>
            <w:noWrap/>
            <w:vAlign w:val="bottom"/>
            <w:hideMark/>
          </w:tcPr>
          <w:p w14:paraId="634701B1"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0.04</w:t>
            </w:r>
          </w:p>
        </w:tc>
        <w:tc>
          <w:tcPr>
            <w:tcW w:w="1240" w:type="dxa"/>
            <w:tcBorders>
              <w:top w:val="nil"/>
              <w:left w:val="nil"/>
              <w:bottom w:val="nil"/>
              <w:right w:val="double" w:sz="6" w:space="0" w:color="auto"/>
            </w:tcBorders>
            <w:shd w:val="clear" w:color="auto" w:fill="auto"/>
            <w:noWrap/>
            <w:vAlign w:val="bottom"/>
            <w:hideMark/>
          </w:tcPr>
          <w:p w14:paraId="3618C562"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9.11</w:t>
            </w:r>
          </w:p>
        </w:tc>
      </w:tr>
      <w:tr w:rsidR="00417371" w:rsidRPr="00417371" w14:paraId="310518BC" w14:textId="77777777" w:rsidTr="00417371">
        <w:trPr>
          <w:trHeight w:val="345"/>
        </w:trPr>
        <w:tc>
          <w:tcPr>
            <w:tcW w:w="1440" w:type="dxa"/>
            <w:tcBorders>
              <w:top w:val="nil"/>
              <w:left w:val="double" w:sz="6" w:space="0" w:color="auto"/>
              <w:bottom w:val="nil"/>
              <w:right w:val="single" w:sz="4" w:space="0" w:color="auto"/>
            </w:tcBorders>
            <w:shd w:val="clear" w:color="auto" w:fill="auto"/>
            <w:noWrap/>
            <w:vAlign w:val="bottom"/>
            <w:hideMark/>
          </w:tcPr>
          <w:p w14:paraId="4702221D" w14:textId="77777777" w:rsidR="00417371" w:rsidRPr="00417371" w:rsidRDefault="00417371" w:rsidP="00417371">
            <w:pPr>
              <w:autoSpaceDE/>
              <w:autoSpaceDN/>
              <w:adjustRightInd/>
              <w:spacing w:line="240" w:lineRule="auto"/>
              <w:jc w:val="center"/>
              <w:rPr>
                <w:b/>
                <w:bCs/>
                <w:color w:val="000000"/>
                <w:sz w:val="20"/>
              </w:rPr>
            </w:pPr>
            <w:r w:rsidRPr="00417371">
              <w:rPr>
                <w:b/>
                <w:bCs/>
                <w:color w:val="000000"/>
                <w:sz w:val="20"/>
              </w:rPr>
              <w:t>July</w:t>
            </w:r>
          </w:p>
        </w:tc>
        <w:tc>
          <w:tcPr>
            <w:tcW w:w="1700" w:type="dxa"/>
            <w:tcBorders>
              <w:top w:val="nil"/>
              <w:left w:val="nil"/>
              <w:bottom w:val="nil"/>
              <w:right w:val="single" w:sz="4" w:space="0" w:color="auto"/>
            </w:tcBorders>
            <w:shd w:val="clear" w:color="auto" w:fill="auto"/>
            <w:noWrap/>
            <w:vAlign w:val="bottom"/>
            <w:hideMark/>
          </w:tcPr>
          <w:p w14:paraId="37E383AF"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79.85</w:t>
            </w:r>
          </w:p>
        </w:tc>
        <w:tc>
          <w:tcPr>
            <w:tcW w:w="1700" w:type="dxa"/>
            <w:tcBorders>
              <w:top w:val="nil"/>
              <w:left w:val="nil"/>
              <w:bottom w:val="nil"/>
              <w:right w:val="single" w:sz="4" w:space="0" w:color="auto"/>
            </w:tcBorders>
            <w:shd w:val="clear" w:color="auto" w:fill="auto"/>
            <w:noWrap/>
            <w:vAlign w:val="bottom"/>
            <w:hideMark/>
          </w:tcPr>
          <w:p w14:paraId="2E3F9F8D"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61.47</w:t>
            </w:r>
          </w:p>
        </w:tc>
        <w:tc>
          <w:tcPr>
            <w:tcW w:w="1700" w:type="dxa"/>
            <w:tcBorders>
              <w:top w:val="nil"/>
              <w:left w:val="nil"/>
              <w:bottom w:val="nil"/>
              <w:right w:val="single" w:sz="4" w:space="0" w:color="auto"/>
            </w:tcBorders>
            <w:shd w:val="clear" w:color="auto" w:fill="auto"/>
            <w:noWrap/>
            <w:vAlign w:val="bottom"/>
            <w:hideMark/>
          </w:tcPr>
          <w:p w14:paraId="59D8A8EE"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98.22</w:t>
            </w:r>
          </w:p>
        </w:tc>
        <w:tc>
          <w:tcPr>
            <w:tcW w:w="1700" w:type="dxa"/>
            <w:tcBorders>
              <w:top w:val="nil"/>
              <w:left w:val="nil"/>
              <w:bottom w:val="nil"/>
              <w:right w:val="single" w:sz="4" w:space="0" w:color="auto"/>
            </w:tcBorders>
            <w:shd w:val="clear" w:color="auto" w:fill="auto"/>
            <w:noWrap/>
            <w:vAlign w:val="bottom"/>
            <w:hideMark/>
          </w:tcPr>
          <w:p w14:paraId="67D5A1F4"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0.14</w:t>
            </w:r>
          </w:p>
        </w:tc>
        <w:tc>
          <w:tcPr>
            <w:tcW w:w="1240" w:type="dxa"/>
            <w:tcBorders>
              <w:top w:val="nil"/>
              <w:left w:val="nil"/>
              <w:bottom w:val="nil"/>
              <w:right w:val="double" w:sz="6" w:space="0" w:color="auto"/>
            </w:tcBorders>
            <w:shd w:val="clear" w:color="auto" w:fill="auto"/>
            <w:noWrap/>
            <w:vAlign w:val="bottom"/>
            <w:hideMark/>
          </w:tcPr>
          <w:p w14:paraId="09B2F246"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9.53</w:t>
            </w:r>
          </w:p>
        </w:tc>
      </w:tr>
      <w:tr w:rsidR="00417371" w:rsidRPr="00417371" w14:paraId="6A6F3799" w14:textId="77777777" w:rsidTr="00417371">
        <w:trPr>
          <w:trHeight w:val="345"/>
        </w:trPr>
        <w:tc>
          <w:tcPr>
            <w:tcW w:w="1440" w:type="dxa"/>
            <w:tcBorders>
              <w:top w:val="nil"/>
              <w:left w:val="double" w:sz="6" w:space="0" w:color="auto"/>
              <w:bottom w:val="nil"/>
              <w:right w:val="single" w:sz="4" w:space="0" w:color="auto"/>
            </w:tcBorders>
            <w:shd w:val="clear" w:color="auto" w:fill="auto"/>
            <w:noWrap/>
            <w:vAlign w:val="bottom"/>
            <w:hideMark/>
          </w:tcPr>
          <w:p w14:paraId="2B92ABB5" w14:textId="77777777" w:rsidR="00417371" w:rsidRPr="00417371" w:rsidRDefault="00417371" w:rsidP="00417371">
            <w:pPr>
              <w:autoSpaceDE/>
              <w:autoSpaceDN/>
              <w:adjustRightInd/>
              <w:spacing w:line="240" w:lineRule="auto"/>
              <w:jc w:val="center"/>
              <w:rPr>
                <w:b/>
                <w:bCs/>
                <w:color w:val="000000"/>
                <w:sz w:val="20"/>
              </w:rPr>
            </w:pPr>
            <w:r w:rsidRPr="00417371">
              <w:rPr>
                <w:b/>
                <w:bCs/>
                <w:color w:val="000000"/>
                <w:sz w:val="20"/>
              </w:rPr>
              <w:t>August</w:t>
            </w:r>
          </w:p>
        </w:tc>
        <w:tc>
          <w:tcPr>
            <w:tcW w:w="1700" w:type="dxa"/>
            <w:tcBorders>
              <w:top w:val="nil"/>
              <w:left w:val="nil"/>
              <w:bottom w:val="nil"/>
              <w:right w:val="single" w:sz="4" w:space="0" w:color="auto"/>
            </w:tcBorders>
            <w:shd w:val="clear" w:color="auto" w:fill="auto"/>
            <w:noWrap/>
            <w:vAlign w:val="bottom"/>
            <w:hideMark/>
          </w:tcPr>
          <w:p w14:paraId="34D1F634"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78.95</w:t>
            </w:r>
          </w:p>
        </w:tc>
        <w:tc>
          <w:tcPr>
            <w:tcW w:w="1700" w:type="dxa"/>
            <w:tcBorders>
              <w:top w:val="nil"/>
              <w:left w:val="nil"/>
              <w:bottom w:val="nil"/>
              <w:right w:val="single" w:sz="4" w:space="0" w:color="auto"/>
            </w:tcBorders>
            <w:shd w:val="clear" w:color="auto" w:fill="auto"/>
            <w:noWrap/>
            <w:vAlign w:val="bottom"/>
            <w:hideMark/>
          </w:tcPr>
          <w:p w14:paraId="75DEEC40"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60.69</w:t>
            </w:r>
          </w:p>
        </w:tc>
        <w:tc>
          <w:tcPr>
            <w:tcW w:w="1700" w:type="dxa"/>
            <w:tcBorders>
              <w:top w:val="nil"/>
              <w:left w:val="nil"/>
              <w:bottom w:val="nil"/>
              <w:right w:val="single" w:sz="4" w:space="0" w:color="auto"/>
            </w:tcBorders>
            <w:shd w:val="clear" w:color="auto" w:fill="auto"/>
            <w:noWrap/>
            <w:vAlign w:val="bottom"/>
            <w:hideMark/>
          </w:tcPr>
          <w:p w14:paraId="041A3868"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97.21</w:t>
            </w:r>
          </w:p>
        </w:tc>
        <w:tc>
          <w:tcPr>
            <w:tcW w:w="1700" w:type="dxa"/>
            <w:tcBorders>
              <w:top w:val="nil"/>
              <w:left w:val="nil"/>
              <w:bottom w:val="nil"/>
              <w:right w:val="single" w:sz="4" w:space="0" w:color="auto"/>
            </w:tcBorders>
            <w:shd w:val="clear" w:color="auto" w:fill="auto"/>
            <w:noWrap/>
            <w:vAlign w:val="bottom"/>
            <w:hideMark/>
          </w:tcPr>
          <w:p w14:paraId="7CF2A9A5"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0.19</w:t>
            </w:r>
          </w:p>
        </w:tc>
        <w:tc>
          <w:tcPr>
            <w:tcW w:w="1240" w:type="dxa"/>
            <w:tcBorders>
              <w:top w:val="nil"/>
              <w:left w:val="nil"/>
              <w:bottom w:val="nil"/>
              <w:right w:val="double" w:sz="6" w:space="0" w:color="auto"/>
            </w:tcBorders>
            <w:shd w:val="clear" w:color="auto" w:fill="auto"/>
            <w:noWrap/>
            <w:vAlign w:val="bottom"/>
            <w:hideMark/>
          </w:tcPr>
          <w:p w14:paraId="0463242B"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8.80</w:t>
            </w:r>
          </w:p>
        </w:tc>
      </w:tr>
      <w:tr w:rsidR="00417371" w:rsidRPr="00417371" w14:paraId="17F510FF" w14:textId="77777777" w:rsidTr="00417371">
        <w:trPr>
          <w:trHeight w:val="345"/>
        </w:trPr>
        <w:tc>
          <w:tcPr>
            <w:tcW w:w="1440" w:type="dxa"/>
            <w:tcBorders>
              <w:top w:val="nil"/>
              <w:left w:val="double" w:sz="6" w:space="0" w:color="auto"/>
              <w:bottom w:val="nil"/>
              <w:right w:val="single" w:sz="4" w:space="0" w:color="auto"/>
            </w:tcBorders>
            <w:shd w:val="clear" w:color="auto" w:fill="auto"/>
            <w:noWrap/>
            <w:vAlign w:val="bottom"/>
            <w:hideMark/>
          </w:tcPr>
          <w:p w14:paraId="47B4C857" w14:textId="77777777" w:rsidR="00417371" w:rsidRPr="00417371" w:rsidRDefault="00417371" w:rsidP="00417371">
            <w:pPr>
              <w:autoSpaceDE/>
              <w:autoSpaceDN/>
              <w:adjustRightInd/>
              <w:spacing w:line="240" w:lineRule="auto"/>
              <w:jc w:val="center"/>
              <w:rPr>
                <w:b/>
                <w:bCs/>
                <w:color w:val="000000"/>
                <w:sz w:val="20"/>
              </w:rPr>
            </w:pPr>
            <w:r w:rsidRPr="00417371">
              <w:rPr>
                <w:b/>
                <w:bCs/>
                <w:color w:val="000000"/>
                <w:sz w:val="20"/>
              </w:rPr>
              <w:t>September</w:t>
            </w:r>
          </w:p>
        </w:tc>
        <w:tc>
          <w:tcPr>
            <w:tcW w:w="1700" w:type="dxa"/>
            <w:tcBorders>
              <w:top w:val="nil"/>
              <w:left w:val="nil"/>
              <w:bottom w:val="nil"/>
              <w:right w:val="single" w:sz="4" w:space="0" w:color="auto"/>
            </w:tcBorders>
            <w:shd w:val="clear" w:color="auto" w:fill="auto"/>
            <w:noWrap/>
            <w:vAlign w:val="bottom"/>
            <w:hideMark/>
          </w:tcPr>
          <w:p w14:paraId="7D7690B0"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72.99</w:t>
            </w:r>
          </w:p>
        </w:tc>
        <w:tc>
          <w:tcPr>
            <w:tcW w:w="1700" w:type="dxa"/>
            <w:tcBorders>
              <w:top w:val="nil"/>
              <w:left w:val="nil"/>
              <w:bottom w:val="nil"/>
              <w:right w:val="single" w:sz="4" w:space="0" w:color="auto"/>
            </w:tcBorders>
            <w:shd w:val="clear" w:color="auto" w:fill="auto"/>
            <w:noWrap/>
            <w:vAlign w:val="bottom"/>
            <w:hideMark/>
          </w:tcPr>
          <w:p w14:paraId="48999D08"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54.62</w:t>
            </w:r>
          </w:p>
        </w:tc>
        <w:tc>
          <w:tcPr>
            <w:tcW w:w="1700" w:type="dxa"/>
            <w:tcBorders>
              <w:top w:val="nil"/>
              <w:left w:val="nil"/>
              <w:bottom w:val="nil"/>
              <w:right w:val="single" w:sz="4" w:space="0" w:color="auto"/>
            </w:tcBorders>
            <w:shd w:val="clear" w:color="auto" w:fill="auto"/>
            <w:noWrap/>
            <w:vAlign w:val="bottom"/>
            <w:hideMark/>
          </w:tcPr>
          <w:p w14:paraId="482A27BA"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91.35</w:t>
            </w:r>
          </w:p>
        </w:tc>
        <w:tc>
          <w:tcPr>
            <w:tcW w:w="1700" w:type="dxa"/>
            <w:tcBorders>
              <w:top w:val="nil"/>
              <w:left w:val="nil"/>
              <w:bottom w:val="nil"/>
              <w:right w:val="single" w:sz="4" w:space="0" w:color="auto"/>
            </w:tcBorders>
            <w:shd w:val="clear" w:color="auto" w:fill="auto"/>
            <w:noWrap/>
            <w:vAlign w:val="bottom"/>
            <w:hideMark/>
          </w:tcPr>
          <w:p w14:paraId="1442F306"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0.22</w:t>
            </w:r>
          </w:p>
        </w:tc>
        <w:tc>
          <w:tcPr>
            <w:tcW w:w="1240" w:type="dxa"/>
            <w:tcBorders>
              <w:top w:val="nil"/>
              <w:left w:val="nil"/>
              <w:bottom w:val="nil"/>
              <w:right w:val="double" w:sz="6" w:space="0" w:color="auto"/>
            </w:tcBorders>
            <w:shd w:val="clear" w:color="auto" w:fill="auto"/>
            <w:noWrap/>
            <w:vAlign w:val="bottom"/>
            <w:hideMark/>
          </w:tcPr>
          <w:p w14:paraId="6771E899"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6.55</w:t>
            </w:r>
          </w:p>
        </w:tc>
      </w:tr>
      <w:tr w:rsidR="00417371" w:rsidRPr="00417371" w14:paraId="1B15F4A7" w14:textId="77777777" w:rsidTr="00417371">
        <w:trPr>
          <w:trHeight w:val="345"/>
        </w:trPr>
        <w:tc>
          <w:tcPr>
            <w:tcW w:w="1440" w:type="dxa"/>
            <w:tcBorders>
              <w:top w:val="nil"/>
              <w:left w:val="double" w:sz="6" w:space="0" w:color="auto"/>
              <w:bottom w:val="nil"/>
              <w:right w:val="single" w:sz="4" w:space="0" w:color="auto"/>
            </w:tcBorders>
            <w:shd w:val="clear" w:color="auto" w:fill="auto"/>
            <w:noWrap/>
            <w:vAlign w:val="bottom"/>
            <w:hideMark/>
          </w:tcPr>
          <w:p w14:paraId="2F99D131" w14:textId="77777777" w:rsidR="00417371" w:rsidRPr="00417371" w:rsidRDefault="00417371" w:rsidP="00417371">
            <w:pPr>
              <w:autoSpaceDE/>
              <w:autoSpaceDN/>
              <w:adjustRightInd/>
              <w:spacing w:line="240" w:lineRule="auto"/>
              <w:jc w:val="center"/>
              <w:rPr>
                <w:b/>
                <w:bCs/>
                <w:color w:val="000000"/>
                <w:sz w:val="20"/>
              </w:rPr>
            </w:pPr>
            <w:r w:rsidRPr="00417371">
              <w:rPr>
                <w:b/>
                <w:bCs/>
                <w:color w:val="000000"/>
                <w:sz w:val="20"/>
              </w:rPr>
              <w:t>October</w:t>
            </w:r>
          </w:p>
        </w:tc>
        <w:tc>
          <w:tcPr>
            <w:tcW w:w="1700" w:type="dxa"/>
            <w:tcBorders>
              <w:top w:val="nil"/>
              <w:left w:val="nil"/>
              <w:bottom w:val="nil"/>
              <w:right w:val="single" w:sz="4" w:space="0" w:color="auto"/>
            </w:tcBorders>
            <w:shd w:val="clear" w:color="auto" w:fill="auto"/>
            <w:noWrap/>
            <w:vAlign w:val="bottom"/>
            <w:hideMark/>
          </w:tcPr>
          <w:p w14:paraId="3AFB1460"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62.57</w:t>
            </w:r>
          </w:p>
        </w:tc>
        <w:tc>
          <w:tcPr>
            <w:tcW w:w="1700" w:type="dxa"/>
            <w:tcBorders>
              <w:top w:val="nil"/>
              <w:left w:val="nil"/>
              <w:bottom w:val="nil"/>
              <w:right w:val="single" w:sz="4" w:space="0" w:color="auto"/>
            </w:tcBorders>
            <w:shd w:val="clear" w:color="auto" w:fill="auto"/>
            <w:noWrap/>
            <w:vAlign w:val="bottom"/>
            <w:hideMark/>
          </w:tcPr>
          <w:p w14:paraId="4D497CF8"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44.91</w:t>
            </w:r>
          </w:p>
        </w:tc>
        <w:tc>
          <w:tcPr>
            <w:tcW w:w="1700" w:type="dxa"/>
            <w:tcBorders>
              <w:top w:val="nil"/>
              <w:left w:val="nil"/>
              <w:bottom w:val="nil"/>
              <w:right w:val="single" w:sz="4" w:space="0" w:color="auto"/>
            </w:tcBorders>
            <w:shd w:val="clear" w:color="auto" w:fill="auto"/>
            <w:noWrap/>
            <w:vAlign w:val="bottom"/>
            <w:hideMark/>
          </w:tcPr>
          <w:p w14:paraId="174C049F"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80.22</w:t>
            </w:r>
          </w:p>
        </w:tc>
        <w:tc>
          <w:tcPr>
            <w:tcW w:w="1700" w:type="dxa"/>
            <w:tcBorders>
              <w:top w:val="nil"/>
              <w:left w:val="nil"/>
              <w:bottom w:val="nil"/>
              <w:right w:val="single" w:sz="4" w:space="0" w:color="auto"/>
            </w:tcBorders>
            <w:shd w:val="clear" w:color="auto" w:fill="auto"/>
            <w:noWrap/>
            <w:vAlign w:val="bottom"/>
            <w:hideMark/>
          </w:tcPr>
          <w:p w14:paraId="5A5A0906"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0.32</w:t>
            </w:r>
          </w:p>
        </w:tc>
        <w:tc>
          <w:tcPr>
            <w:tcW w:w="1240" w:type="dxa"/>
            <w:tcBorders>
              <w:top w:val="nil"/>
              <w:left w:val="nil"/>
              <w:bottom w:val="nil"/>
              <w:right w:val="double" w:sz="6" w:space="0" w:color="auto"/>
            </w:tcBorders>
            <w:shd w:val="clear" w:color="auto" w:fill="auto"/>
            <w:noWrap/>
            <w:vAlign w:val="bottom"/>
            <w:hideMark/>
          </w:tcPr>
          <w:p w14:paraId="4B190D09"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4.52</w:t>
            </w:r>
          </w:p>
        </w:tc>
      </w:tr>
      <w:tr w:rsidR="00417371" w:rsidRPr="00417371" w14:paraId="4D9430F0" w14:textId="77777777" w:rsidTr="00417371">
        <w:trPr>
          <w:trHeight w:val="345"/>
        </w:trPr>
        <w:tc>
          <w:tcPr>
            <w:tcW w:w="1440" w:type="dxa"/>
            <w:tcBorders>
              <w:top w:val="nil"/>
              <w:left w:val="double" w:sz="6" w:space="0" w:color="auto"/>
              <w:bottom w:val="nil"/>
              <w:right w:val="single" w:sz="4" w:space="0" w:color="auto"/>
            </w:tcBorders>
            <w:shd w:val="clear" w:color="auto" w:fill="auto"/>
            <w:noWrap/>
            <w:vAlign w:val="bottom"/>
            <w:hideMark/>
          </w:tcPr>
          <w:p w14:paraId="3457711A" w14:textId="77777777" w:rsidR="00417371" w:rsidRPr="00417371" w:rsidRDefault="00417371" w:rsidP="00417371">
            <w:pPr>
              <w:autoSpaceDE/>
              <w:autoSpaceDN/>
              <w:adjustRightInd/>
              <w:spacing w:line="240" w:lineRule="auto"/>
              <w:jc w:val="center"/>
              <w:rPr>
                <w:b/>
                <w:bCs/>
                <w:color w:val="000000"/>
                <w:sz w:val="20"/>
              </w:rPr>
            </w:pPr>
            <w:r w:rsidRPr="00417371">
              <w:rPr>
                <w:b/>
                <w:bCs/>
                <w:color w:val="000000"/>
                <w:sz w:val="20"/>
              </w:rPr>
              <w:t>November</w:t>
            </w:r>
          </w:p>
        </w:tc>
        <w:tc>
          <w:tcPr>
            <w:tcW w:w="1700" w:type="dxa"/>
            <w:tcBorders>
              <w:top w:val="nil"/>
              <w:left w:val="nil"/>
              <w:bottom w:val="nil"/>
              <w:right w:val="single" w:sz="4" w:space="0" w:color="auto"/>
            </w:tcBorders>
            <w:shd w:val="clear" w:color="auto" w:fill="auto"/>
            <w:noWrap/>
            <w:vAlign w:val="bottom"/>
            <w:hideMark/>
          </w:tcPr>
          <w:p w14:paraId="199AC265"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51.21</w:t>
            </w:r>
          </w:p>
        </w:tc>
        <w:tc>
          <w:tcPr>
            <w:tcW w:w="1700" w:type="dxa"/>
            <w:tcBorders>
              <w:top w:val="nil"/>
              <w:left w:val="nil"/>
              <w:bottom w:val="nil"/>
              <w:right w:val="single" w:sz="4" w:space="0" w:color="auto"/>
            </w:tcBorders>
            <w:shd w:val="clear" w:color="auto" w:fill="auto"/>
            <w:noWrap/>
            <w:vAlign w:val="bottom"/>
            <w:hideMark/>
          </w:tcPr>
          <w:p w14:paraId="61206F43"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35.03</w:t>
            </w:r>
          </w:p>
        </w:tc>
        <w:tc>
          <w:tcPr>
            <w:tcW w:w="1700" w:type="dxa"/>
            <w:tcBorders>
              <w:top w:val="nil"/>
              <w:left w:val="nil"/>
              <w:bottom w:val="nil"/>
              <w:right w:val="single" w:sz="4" w:space="0" w:color="auto"/>
            </w:tcBorders>
            <w:shd w:val="clear" w:color="auto" w:fill="auto"/>
            <w:noWrap/>
            <w:vAlign w:val="bottom"/>
            <w:hideMark/>
          </w:tcPr>
          <w:p w14:paraId="34593DA0"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67.44</w:t>
            </w:r>
          </w:p>
        </w:tc>
        <w:tc>
          <w:tcPr>
            <w:tcW w:w="1700" w:type="dxa"/>
            <w:tcBorders>
              <w:top w:val="nil"/>
              <w:left w:val="nil"/>
              <w:bottom w:val="nil"/>
              <w:right w:val="single" w:sz="4" w:space="0" w:color="auto"/>
            </w:tcBorders>
            <w:shd w:val="clear" w:color="auto" w:fill="auto"/>
            <w:noWrap/>
            <w:vAlign w:val="bottom"/>
            <w:hideMark/>
          </w:tcPr>
          <w:p w14:paraId="5E9DE642"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0.48</w:t>
            </w:r>
          </w:p>
        </w:tc>
        <w:tc>
          <w:tcPr>
            <w:tcW w:w="1240" w:type="dxa"/>
            <w:tcBorders>
              <w:top w:val="nil"/>
              <w:left w:val="nil"/>
              <w:bottom w:val="nil"/>
              <w:right w:val="double" w:sz="6" w:space="0" w:color="auto"/>
            </w:tcBorders>
            <w:shd w:val="clear" w:color="auto" w:fill="auto"/>
            <w:noWrap/>
            <w:vAlign w:val="bottom"/>
            <w:hideMark/>
          </w:tcPr>
          <w:p w14:paraId="6A976896"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2.74</w:t>
            </w:r>
          </w:p>
        </w:tc>
      </w:tr>
      <w:tr w:rsidR="00417371" w:rsidRPr="00417371" w14:paraId="31B85104" w14:textId="77777777" w:rsidTr="00417371">
        <w:trPr>
          <w:trHeight w:val="345"/>
        </w:trPr>
        <w:tc>
          <w:tcPr>
            <w:tcW w:w="1440" w:type="dxa"/>
            <w:tcBorders>
              <w:top w:val="nil"/>
              <w:left w:val="double" w:sz="6" w:space="0" w:color="auto"/>
              <w:bottom w:val="nil"/>
              <w:right w:val="single" w:sz="4" w:space="0" w:color="auto"/>
            </w:tcBorders>
            <w:shd w:val="clear" w:color="auto" w:fill="auto"/>
            <w:noWrap/>
            <w:vAlign w:val="bottom"/>
            <w:hideMark/>
          </w:tcPr>
          <w:p w14:paraId="492636FC" w14:textId="77777777" w:rsidR="00417371" w:rsidRPr="00417371" w:rsidRDefault="00417371" w:rsidP="00417371">
            <w:pPr>
              <w:autoSpaceDE/>
              <w:autoSpaceDN/>
              <w:adjustRightInd/>
              <w:spacing w:line="240" w:lineRule="auto"/>
              <w:jc w:val="center"/>
              <w:rPr>
                <w:b/>
                <w:bCs/>
                <w:color w:val="000000"/>
                <w:sz w:val="20"/>
              </w:rPr>
            </w:pPr>
            <w:r w:rsidRPr="00417371">
              <w:rPr>
                <w:b/>
                <w:bCs/>
                <w:color w:val="000000"/>
                <w:sz w:val="20"/>
              </w:rPr>
              <w:t>December</w:t>
            </w:r>
          </w:p>
        </w:tc>
        <w:tc>
          <w:tcPr>
            <w:tcW w:w="1700" w:type="dxa"/>
            <w:tcBorders>
              <w:top w:val="nil"/>
              <w:left w:val="nil"/>
              <w:bottom w:val="nil"/>
              <w:right w:val="single" w:sz="4" w:space="0" w:color="auto"/>
            </w:tcBorders>
            <w:shd w:val="clear" w:color="auto" w:fill="auto"/>
            <w:noWrap/>
            <w:vAlign w:val="bottom"/>
            <w:hideMark/>
          </w:tcPr>
          <w:p w14:paraId="5A184C8B"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44.47</w:t>
            </w:r>
          </w:p>
        </w:tc>
        <w:tc>
          <w:tcPr>
            <w:tcW w:w="1700" w:type="dxa"/>
            <w:tcBorders>
              <w:top w:val="nil"/>
              <w:left w:val="nil"/>
              <w:bottom w:val="nil"/>
              <w:right w:val="single" w:sz="4" w:space="0" w:color="auto"/>
            </w:tcBorders>
            <w:shd w:val="clear" w:color="auto" w:fill="auto"/>
            <w:noWrap/>
            <w:vAlign w:val="bottom"/>
            <w:hideMark/>
          </w:tcPr>
          <w:p w14:paraId="713D5905"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29.79</w:t>
            </w:r>
          </w:p>
        </w:tc>
        <w:tc>
          <w:tcPr>
            <w:tcW w:w="1700" w:type="dxa"/>
            <w:tcBorders>
              <w:top w:val="nil"/>
              <w:left w:val="nil"/>
              <w:bottom w:val="nil"/>
              <w:right w:val="single" w:sz="4" w:space="0" w:color="auto"/>
            </w:tcBorders>
            <w:shd w:val="clear" w:color="auto" w:fill="auto"/>
            <w:noWrap/>
            <w:vAlign w:val="bottom"/>
            <w:hideMark/>
          </w:tcPr>
          <w:p w14:paraId="598CFD91"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59.22</w:t>
            </w:r>
          </w:p>
        </w:tc>
        <w:tc>
          <w:tcPr>
            <w:tcW w:w="1700" w:type="dxa"/>
            <w:tcBorders>
              <w:top w:val="nil"/>
              <w:left w:val="nil"/>
              <w:bottom w:val="nil"/>
              <w:right w:val="single" w:sz="4" w:space="0" w:color="auto"/>
            </w:tcBorders>
            <w:shd w:val="clear" w:color="auto" w:fill="auto"/>
            <w:noWrap/>
            <w:vAlign w:val="bottom"/>
            <w:hideMark/>
          </w:tcPr>
          <w:p w14:paraId="10E87B1F"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0.87</w:t>
            </w:r>
          </w:p>
        </w:tc>
        <w:tc>
          <w:tcPr>
            <w:tcW w:w="1240" w:type="dxa"/>
            <w:tcBorders>
              <w:top w:val="nil"/>
              <w:left w:val="nil"/>
              <w:bottom w:val="nil"/>
              <w:right w:val="double" w:sz="6" w:space="0" w:color="auto"/>
            </w:tcBorders>
            <w:shd w:val="clear" w:color="auto" w:fill="auto"/>
            <w:noWrap/>
            <w:vAlign w:val="bottom"/>
            <w:hideMark/>
          </w:tcPr>
          <w:p w14:paraId="41C806C3"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2.02</w:t>
            </w:r>
          </w:p>
        </w:tc>
      </w:tr>
      <w:tr w:rsidR="00417371" w:rsidRPr="00417371" w14:paraId="70F50F65" w14:textId="77777777" w:rsidTr="00417371">
        <w:trPr>
          <w:trHeight w:val="264"/>
        </w:trPr>
        <w:tc>
          <w:tcPr>
            <w:tcW w:w="1440" w:type="dxa"/>
            <w:tcBorders>
              <w:top w:val="nil"/>
              <w:left w:val="double" w:sz="6" w:space="0" w:color="auto"/>
              <w:bottom w:val="nil"/>
              <w:right w:val="single" w:sz="4" w:space="0" w:color="auto"/>
            </w:tcBorders>
            <w:shd w:val="clear" w:color="auto" w:fill="auto"/>
            <w:noWrap/>
            <w:vAlign w:val="bottom"/>
            <w:hideMark/>
          </w:tcPr>
          <w:p w14:paraId="0708C8B2" w14:textId="77777777" w:rsidR="00417371" w:rsidRPr="00417371" w:rsidRDefault="00417371" w:rsidP="00417371">
            <w:pPr>
              <w:autoSpaceDE/>
              <w:autoSpaceDN/>
              <w:adjustRightInd/>
              <w:spacing w:line="240" w:lineRule="auto"/>
              <w:jc w:val="center"/>
              <w:rPr>
                <w:b/>
                <w:bCs/>
                <w:color w:val="000000"/>
                <w:sz w:val="20"/>
              </w:rPr>
            </w:pPr>
            <w:r w:rsidRPr="00417371">
              <w:rPr>
                <w:b/>
                <w:bCs/>
                <w:color w:val="000000"/>
                <w:sz w:val="20"/>
              </w:rPr>
              <w:t> </w:t>
            </w:r>
          </w:p>
        </w:tc>
        <w:tc>
          <w:tcPr>
            <w:tcW w:w="1700" w:type="dxa"/>
            <w:tcBorders>
              <w:top w:val="nil"/>
              <w:left w:val="nil"/>
              <w:bottom w:val="nil"/>
              <w:right w:val="single" w:sz="4" w:space="0" w:color="auto"/>
            </w:tcBorders>
            <w:shd w:val="clear" w:color="auto" w:fill="auto"/>
            <w:noWrap/>
            <w:vAlign w:val="bottom"/>
            <w:hideMark/>
          </w:tcPr>
          <w:p w14:paraId="7707F7A7"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 </w:t>
            </w:r>
          </w:p>
        </w:tc>
        <w:tc>
          <w:tcPr>
            <w:tcW w:w="1700" w:type="dxa"/>
            <w:tcBorders>
              <w:top w:val="nil"/>
              <w:left w:val="nil"/>
              <w:bottom w:val="nil"/>
              <w:right w:val="single" w:sz="4" w:space="0" w:color="auto"/>
            </w:tcBorders>
            <w:shd w:val="clear" w:color="auto" w:fill="auto"/>
            <w:noWrap/>
            <w:vAlign w:val="bottom"/>
            <w:hideMark/>
          </w:tcPr>
          <w:p w14:paraId="07B4BB35"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 </w:t>
            </w:r>
          </w:p>
        </w:tc>
        <w:tc>
          <w:tcPr>
            <w:tcW w:w="1700" w:type="dxa"/>
            <w:tcBorders>
              <w:top w:val="nil"/>
              <w:left w:val="nil"/>
              <w:bottom w:val="nil"/>
              <w:right w:val="single" w:sz="4" w:space="0" w:color="auto"/>
            </w:tcBorders>
            <w:shd w:val="clear" w:color="auto" w:fill="auto"/>
            <w:noWrap/>
            <w:vAlign w:val="bottom"/>
            <w:hideMark/>
          </w:tcPr>
          <w:p w14:paraId="3B7E8558"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 </w:t>
            </w:r>
          </w:p>
        </w:tc>
        <w:tc>
          <w:tcPr>
            <w:tcW w:w="1700" w:type="dxa"/>
            <w:tcBorders>
              <w:top w:val="nil"/>
              <w:left w:val="nil"/>
              <w:bottom w:val="nil"/>
              <w:right w:val="single" w:sz="4" w:space="0" w:color="auto"/>
            </w:tcBorders>
            <w:shd w:val="clear" w:color="auto" w:fill="auto"/>
            <w:noWrap/>
            <w:vAlign w:val="bottom"/>
            <w:hideMark/>
          </w:tcPr>
          <w:p w14:paraId="7FCE576F"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 </w:t>
            </w:r>
          </w:p>
        </w:tc>
        <w:tc>
          <w:tcPr>
            <w:tcW w:w="1240" w:type="dxa"/>
            <w:tcBorders>
              <w:top w:val="nil"/>
              <w:left w:val="nil"/>
              <w:bottom w:val="nil"/>
              <w:right w:val="double" w:sz="6" w:space="0" w:color="auto"/>
            </w:tcBorders>
            <w:shd w:val="clear" w:color="auto" w:fill="auto"/>
            <w:noWrap/>
            <w:vAlign w:val="bottom"/>
            <w:hideMark/>
          </w:tcPr>
          <w:p w14:paraId="29FD2EB1"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 </w:t>
            </w:r>
          </w:p>
        </w:tc>
      </w:tr>
      <w:tr w:rsidR="00417371" w:rsidRPr="00417371" w14:paraId="38F5EFB0" w14:textId="77777777" w:rsidTr="00417371">
        <w:trPr>
          <w:trHeight w:val="264"/>
        </w:trPr>
        <w:tc>
          <w:tcPr>
            <w:tcW w:w="1440" w:type="dxa"/>
            <w:tcBorders>
              <w:top w:val="nil"/>
              <w:left w:val="double" w:sz="6" w:space="0" w:color="auto"/>
              <w:bottom w:val="nil"/>
              <w:right w:val="single" w:sz="4" w:space="0" w:color="auto"/>
            </w:tcBorders>
            <w:shd w:val="clear" w:color="auto" w:fill="auto"/>
            <w:noWrap/>
            <w:vAlign w:val="bottom"/>
            <w:hideMark/>
          </w:tcPr>
          <w:p w14:paraId="045C8065" w14:textId="77777777" w:rsidR="00417371" w:rsidRPr="00417371" w:rsidRDefault="00417371" w:rsidP="00417371">
            <w:pPr>
              <w:autoSpaceDE/>
              <w:autoSpaceDN/>
              <w:adjustRightInd/>
              <w:spacing w:line="240" w:lineRule="auto"/>
              <w:jc w:val="center"/>
              <w:rPr>
                <w:b/>
                <w:bCs/>
                <w:color w:val="000000"/>
                <w:sz w:val="20"/>
              </w:rPr>
            </w:pPr>
            <w:r w:rsidRPr="00417371">
              <w:rPr>
                <w:b/>
                <w:bCs/>
                <w:color w:val="000000"/>
                <w:sz w:val="20"/>
              </w:rPr>
              <w:t>Annual</w:t>
            </w:r>
          </w:p>
        </w:tc>
        <w:tc>
          <w:tcPr>
            <w:tcW w:w="1700" w:type="dxa"/>
            <w:tcBorders>
              <w:top w:val="nil"/>
              <w:left w:val="nil"/>
              <w:bottom w:val="nil"/>
              <w:right w:val="single" w:sz="4" w:space="0" w:color="auto"/>
            </w:tcBorders>
            <w:shd w:val="clear" w:color="auto" w:fill="auto"/>
            <w:noWrap/>
            <w:vAlign w:val="bottom"/>
            <w:hideMark/>
          </w:tcPr>
          <w:p w14:paraId="6BB648FA"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60.90</w:t>
            </w:r>
          </w:p>
        </w:tc>
        <w:tc>
          <w:tcPr>
            <w:tcW w:w="1700" w:type="dxa"/>
            <w:tcBorders>
              <w:top w:val="nil"/>
              <w:left w:val="nil"/>
              <w:bottom w:val="nil"/>
              <w:right w:val="single" w:sz="4" w:space="0" w:color="auto"/>
            </w:tcBorders>
            <w:shd w:val="clear" w:color="auto" w:fill="auto"/>
            <w:noWrap/>
            <w:vAlign w:val="bottom"/>
            <w:hideMark/>
          </w:tcPr>
          <w:p w14:paraId="4B1A980E"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44.40</w:t>
            </w:r>
          </w:p>
        </w:tc>
        <w:tc>
          <w:tcPr>
            <w:tcW w:w="1700" w:type="dxa"/>
            <w:tcBorders>
              <w:top w:val="nil"/>
              <w:left w:val="nil"/>
              <w:bottom w:val="nil"/>
              <w:right w:val="single" w:sz="4" w:space="0" w:color="auto"/>
            </w:tcBorders>
            <w:shd w:val="clear" w:color="auto" w:fill="auto"/>
            <w:noWrap/>
            <w:vAlign w:val="bottom"/>
            <w:hideMark/>
          </w:tcPr>
          <w:p w14:paraId="56482707"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77.38</w:t>
            </w:r>
          </w:p>
        </w:tc>
        <w:tc>
          <w:tcPr>
            <w:tcW w:w="1700" w:type="dxa"/>
            <w:tcBorders>
              <w:top w:val="nil"/>
              <w:left w:val="nil"/>
              <w:bottom w:val="nil"/>
              <w:right w:val="single" w:sz="4" w:space="0" w:color="auto"/>
            </w:tcBorders>
            <w:shd w:val="clear" w:color="auto" w:fill="auto"/>
            <w:noWrap/>
            <w:vAlign w:val="bottom"/>
            <w:hideMark/>
          </w:tcPr>
          <w:p w14:paraId="290E1E7F"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5.36</w:t>
            </w:r>
          </w:p>
        </w:tc>
        <w:tc>
          <w:tcPr>
            <w:tcW w:w="1240" w:type="dxa"/>
            <w:tcBorders>
              <w:top w:val="nil"/>
              <w:left w:val="nil"/>
              <w:bottom w:val="nil"/>
              <w:right w:val="double" w:sz="6" w:space="0" w:color="auto"/>
            </w:tcBorders>
            <w:shd w:val="clear" w:color="auto" w:fill="auto"/>
            <w:noWrap/>
            <w:vAlign w:val="bottom"/>
            <w:hideMark/>
          </w:tcPr>
          <w:p w14:paraId="1DB4B7A5"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67.94</w:t>
            </w:r>
          </w:p>
        </w:tc>
      </w:tr>
      <w:tr w:rsidR="00417371" w:rsidRPr="00417371" w14:paraId="3245C8BA" w14:textId="77777777" w:rsidTr="00417371">
        <w:trPr>
          <w:trHeight w:val="276"/>
        </w:trPr>
        <w:tc>
          <w:tcPr>
            <w:tcW w:w="1440" w:type="dxa"/>
            <w:tcBorders>
              <w:top w:val="nil"/>
              <w:left w:val="double" w:sz="6" w:space="0" w:color="auto"/>
              <w:bottom w:val="double" w:sz="6" w:space="0" w:color="auto"/>
              <w:right w:val="single" w:sz="4" w:space="0" w:color="auto"/>
            </w:tcBorders>
            <w:shd w:val="clear" w:color="auto" w:fill="auto"/>
            <w:noWrap/>
            <w:vAlign w:val="bottom"/>
            <w:hideMark/>
          </w:tcPr>
          <w:p w14:paraId="4DF8F5FF" w14:textId="77777777" w:rsidR="00417371" w:rsidRPr="00417371" w:rsidRDefault="00417371" w:rsidP="00417371">
            <w:pPr>
              <w:autoSpaceDE/>
              <w:autoSpaceDN/>
              <w:adjustRightInd/>
              <w:spacing w:line="240" w:lineRule="auto"/>
              <w:jc w:val="left"/>
              <w:rPr>
                <w:color w:val="000000"/>
                <w:sz w:val="20"/>
              </w:rPr>
            </w:pPr>
            <w:r w:rsidRPr="00417371">
              <w:rPr>
                <w:color w:val="000000"/>
                <w:sz w:val="20"/>
              </w:rPr>
              <w:t> </w:t>
            </w:r>
          </w:p>
        </w:tc>
        <w:tc>
          <w:tcPr>
            <w:tcW w:w="1700" w:type="dxa"/>
            <w:tcBorders>
              <w:top w:val="nil"/>
              <w:left w:val="nil"/>
              <w:bottom w:val="double" w:sz="6" w:space="0" w:color="auto"/>
              <w:right w:val="single" w:sz="4" w:space="0" w:color="auto"/>
            </w:tcBorders>
            <w:shd w:val="clear" w:color="auto" w:fill="auto"/>
            <w:noWrap/>
            <w:vAlign w:val="bottom"/>
            <w:hideMark/>
          </w:tcPr>
          <w:p w14:paraId="63022747"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 </w:t>
            </w:r>
          </w:p>
        </w:tc>
        <w:tc>
          <w:tcPr>
            <w:tcW w:w="1700" w:type="dxa"/>
            <w:tcBorders>
              <w:top w:val="nil"/>
              <w:left w:val="nil"/>
              <w:bottom w:val="double" w:sz="6" w:space="0" w:color="auto"/>
              <w:right w:val="single" w:sz="4" w:space="0" w:color="auto"/>
            </w:tcBorders>
            <w:shd w:val="clear" w:color="auto" w:fill="auto"/>
            <w:noWrap/>
            <w:vAlign w:val="bottom"/>
            <w:hideMark/>
          </w:tcPr>
          <w:p w14:paraId="64A9C15B"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 </w:t>
            </w:r>
          </w:p>
        </w:tc>
        <w:tc>
          <w:tcPr>
            <w:tcW w:w="1700" w:type="dxa"/>
            <w:tcBorders>
              <w:top w:val="nil"/>
              <w:left w:val="nil"/>
              <w:bottom w:val="double" w:sz="6" w:space="0" w:color="auto"/>
              <w:right w:val="single" w:sz="4" w:space="0" w:color="auto"/>
            </w:tcBorders>
            <w:shd w:val="clear" w:color="auto" w:fill="auto"/>
            <w:noWrap/>
            <w:vAlign w:val="bottom"/>
            <w:hideMark/>
          </w:tcPr>
          <w:p w14:paraId="5F6BB5D8"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 </w:t>
            </w:r>
          </w:p>
        </w:tc>
        <w:tc>
          <w:tcPr>
            <w:tcW w:w="1700" w:type="dxa"/>
            <w:tcBorders>
              <w:top w:val="nil"/>
              <w:left w:val="nil"/>
              <w:bottom w:val="double" w:sz="6" w:space="0" w:color="auto"/>
              <w:right w:val="single" w:sz="4" w:space="0" w:color="auto"/>
            </w:tcBorders>
            <w:shd w:val="clear" w:color="auto" w:fill="auto"/>
            <w:noWrap/>
            <w:vAlign w:val="bottom"/>
            <w:hideMark/>
          </w:tcPr>
          <w:p w14:paraId="422C0DFD"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 </w:t>
            </w:r>
          </w:p>
        </w:tc>
        <w:tc>
          <w:tcPr>
            <w:tcW w:w="1240" w:type="dxa"/>
            <w:tcBorders>
              <w:top w:val="nil"/>
              <w:left w:val="nil"/>
              <w:bottom w:val="double" w:sz="6" w:space="0" w:color="auto"/>
              <w:right w:val="double" w:sz="6" w:space="0" w:color="auto"/>
            </w:tcBorders>
            <w:shd w:val="clear" w:color="auto" w:fill="auto"/>
            <w:noWrap/>
            <w:vAlign w:val="bottom"/>
            <w:hideMark/>
          </w:tcPr>
          <w:p w14:paraId="2F2179AE" w14:textId="77777777" w:rsidR="00417371" w:rsidRPr="00417371" w:rsidRDefault="00417371" w:rsidP="00417371">
            <w:pPr>
              <w:autoSpaceDE/>
              <w:autoSpaceDN/>
              <w:adjustRightInd/>
              <w:spacing w:line="240" w:lineRule="auto"/>
              <w:jc w:val="center"/>
              <w:rPr>
                <w:color w:val="000000"/>
                <w:sz w:val="20"/>
              </w:rPr>
            </w:pPr>
            <w:r w:rsidRPr="00417371">
              <w:rPr>
                <w:color w:val="000000"/>
                <w:sz w:val="20"/>
              </w:rPr>
              <w:t> </w:t>
            </w:r>
          </w:p>
        </w:tc>
      </w:tr>
      <w:tr w:rsidR="00417371" w:rsidRPr="00417371" w14:paraId="7981D55A" w14:textId="77777777" w:rsidTr="00417371">
        <w:trPr>
          <w:trHeight w:val="276"/>
        </w:trPr>
        <w:tc>
          <w:tcPr>
            <w:tcW w:w="1440" w:type="dxa"/>
            <w:tcBorders>
              <w:top w:val="nil"/>
              <w:left w:val="nil"/>
              <w:bottom w:val="nil"/>
              <w:right w:val="nil"/>
            </w:tcBorders>
            <w:shd w:val="clear" w:color="auto" w:fill="auto"/>
            <w:noWrap/>
            <w:vAlign w:val="bottom"/>
            <w:hideMark/>
          </w:tcPr>
          <w:p w14:paraId="3A324A1B" w14:textId="77777777" w:rsidR="00417371" w:rsidRPr="00417371" w:rsidRDefault="00417371" w:rsidP="00417371">
            <w:pPr>
              <w:autoSpaceDE/>
              <w:autoSpaceDN/>
              <w:adjustRightInd/>
              <w:spacing w:line="240" w:lineRule="auto"/>
              <w:jc w:val="center"/>
              <w:rPr>
                <w:color w:val="000000"/>
                <w:sz w:val="20"/>
              </w:rPr>
            </w:pPr>
          </w:p>
        </w:tc>
        <w:tc>
          <w:tcPr>
            <w:tcW w:w="1700" w:type="dxa"/>
            <w:tcBorders>
              <w:top w:val="nil"/>
              <w:left w:val="nil"/>
              <w:bottom w:val="nil"/>
              <w:right w:val="nil"/>
            </w:tcBorders>
            <w:shd w:val="clear" w:color="auto" w:fill="auto"/>
            <w:noWrap/>
            <w:vAlign w:val="bottom"/>
            <w:hideMark/>
          </w:tcPr>
          <w:p w14:paraId="3651D30A" w14:textId="77777777" w:rsidR="00417371" w:rsidRPr="00417371" w:rsidRDefault="00417371" w:rsidP="00417371">
            <w:pPr>
              <w:autoSpaceDE/>
              <w:autoSpaceDN/>
              <w:adjustRightInd/>
              <w:spacing w:line="240" w:lineRule="auto"/>
              <w:jc w:val="left"/>
              <w:rPr>
                <w:rFonts w:ascii="Times New Roman" w:hAnsi="Times New Roman" w:cs="Times New Roman"/>
                <w:sz w:val="20"/>
              </w:rPr>
            </w:pPr>
          </w:p>
        </w:tc>
        <w:tc>
          <w:tcPr>
            <w:tcW w:w="1700" w:type="dxa"/>
            <w:tcBorders>
              <w:top w:val="nil"/>
              <w:left w:val="nil"/>
              <w:bottom w:val="nil"/>
              <w:right w:val="nil"/>
            </w:tcBorders>
            <w:shd w:val="clear" w:color="auto" w:fill="auto"/>
            <w:noWrap/>
            <w:vAlign w:val="bottom"/>
            <w:hideMark/>
          </w:tcPr>
          <w:p w14:paraId="7C19E951" w14:textId="77777777" w:rsidR="00417371" w:rsidRPr="00417371" w:rsidRDefault="00417371" w:rsidP="00417371">
            <w:pPr>
              <w:autoSpaceDE/>
              <w:autoSpaceDN/>
              <w:adjustRightInd/>
              <w:spacing w:line="240" w:lineRule="auto"/>
              <w:jc w:val="center"/>
              <w:rPr>
                <w:rFonts w:ascii="Times New Roman" w:hAnsi="Times New Roman" w:cs="Times New Roman"/>
                <w:sz w:val="20"/>
              </w:rPr>
            </w:pPr>
          </w:p>
        </w:tc>
        <w:tc>
          <w:tcPr>
            <w:tcW w:w="1700" w:type="dxa"/>
            <w:tcBorders>
              <w:top w:val="nil"/>
              <w:left w:val="nil"/>
              <w:bottom w:val="nil"/>
              <w:right w:val="nil"/>
            </w:tcBorders>
            <w:shd w:val="clear" w:color="auto" w:fill="auto"/>
            <w:noWrap/>
            <w:vAlign w:val="bottom"/>
            <w:hideMark/>
          </w:tcPr>
          <w:p w14:paraId="0918BB98" w14:textId="77777777" w:rsidR="00417371" w:rsidRPr="00417371" w:rsidRDefault="00417371" w:rsidP="00417371">
            <w:pPr>
              <w:autoSpaceDE/>
              <w:autoSpaceDN/>
              <w:adjustRightInd/>
              <w:spacing w:line="240" w:lineRule="auto"/>
              <w:jc w:val="center"/>
              <w:rPr>
                <w:rFonts w:ascii="Times New Roman" w:hAnsi="Times New Roman" w:cs="Times New Roman"/>
                <w:sz w:val="20"/>
              </w:rPr>
            </w:pPr>
          </w:p>
        </w:tc>
        <w:tc>
          <w:tcPr>
            <w:tcW w:w="1700" w:type="dxa"/>
            <w:tcBorders>
              <w:top w:val="nil"/>
              <w:left w:val="nil"/>
              <w:bottom w:val="nil"/>
              <w:right w:val="nil"/>
            </w:tcBorders>
            <w:shd w:val="clear" w:color="auto" w:fill="auto"/>
            <w:noWrap/>
            <w:vAlign w:val="bottom"/>
            <w:hideMark/>
          </w:tcPr>
          <w:p w14:paraId="14E170BE" w14:textId="77777777" w:rsidR="00417371" w:rsidRPr="00417371" w:rsidRDefault="00417371" w:rsidP="00417371">
            <w:pPr>
              <w:autoSpaceDE/>
              <w:autoSpaceDN/>
              <w:adjustRightInd/>
              <w:spacing w:line="240" w:lineRule="auto"/>
              <w:jc w:val="center"/>
              <w:rPr>
                <w:rFonts w:ascii="Times New Roman" w:hAnsi="Times New Roman" w:cs="Times New Roman"/>
                <w:sz w:val="20"/>
              </w:rPr>
            </w:pPr>
          </w:p>
        </w:tc>
        <w:tc>
          <w:tcPr>
            <w:tcW w:w="1240" w:type="dxa"/>
            <w:tcBorders>
              <w:top w:val="nil"/>
              <w:left w:val="nil"/>
              <w:bottom w:val="nil"/>
              <w:right w:val="nil"/>
            </w:tcBorders>
            <w:shd w:val="clear" w:color="auto" w:fill="auto"/>
            <w:noWrap/>
            <w:vAlign w:val="bottom"/>
            <w:hideMark/>
          </w:tcPr>
          <w:p w14:paraId="27AED72E" w14:textId="77777777" w:rsidR="00417371" w:rsidRPr="00417371" w:rsidRDefault="00417371" w:rsidP="00417371">
            <w:pPr>
              <w:autoSpaceDE/>
              <w:autoSpaceDN/>
              <w:adjustRightInd/>
              <w:spacing w:line="240" w:lineRule="auto"/>
              <w:jc w:val="center"/>
              <w:rPr>
                <w:rFonts w:ascii="Times New Roman" w:hAnsi="Times New Roman" w:cs="Times New Roman"/>
                <w:sz w:val="20"/>
              </w:rPr>
            </w:pPr>
          </w:p>
        </w:tc>
      </w:tr>
      <w:tr w:rsidR="00417371" w:rsidRPr="00417371" w14:paraId="64983B17" w14:textId="77777777" w:rsidTr="00417371">
        <w:trPr>
          <w:trHeight w:val="264"/>
        </w:trPr>
        <w:tc>
          <w:tcPr>
            <w:tcW w:w="1440" w:type="dxa"/>
            <w:tcBorders>
              <w:top w:val="nil"/>
              <w:left w:val="nil"/>
              <w:bottom w:val="nil"/>
              <w:right w:val="nil"/>
            </w:tcBorders>
            <w:shd w:val="clear" w:color="auto" w:fill="auto"/>
            <w:noWrap/>
            <w:vAlign w:val="bottom"/>
            <w:hideMark/>
          </w:tcPr>
          <w:p w14:paraId="04E2CF24" w14:textId="77777777" w:rsidR="00417371" w:rsidRPr="00417371" w:rsidRDefault="00417371" w:rsidP="00417371">
            <w:pPr>
              <w:autoSpaceDE/>
              <w:autoSpaceDN/>
              <w:adjustRightInd/>
              <w:spacing w:line="240" w:lineRule="auto"/>
              <w:jc w:val="left"/>
              <w:rPr>
                <w:b/>
                <w:bCs/>
                <w:color w:val="000000"/>
                <w:sz w:val="16"/>
                <w:szCs w:val="16"/>
              </w:rPr>
            </w:pPr>
            <w:r w:rsidRPr="00417371">
              <w:rPr>
                <w:b/>
                <w:bCs/>
                <w:color w:val="000000"/>
                <w:sz w:val="16"/>
                <w:szCs w:val="16"/>
              </w:rPr>
              <w:t>Source:</w:t>
            </w:r>
          </w:p>
        </w:tc>
        <w:tc>
          <w:tcPr>
            <w:tcW w:w="1700" w:type="dxa"/>
            <w:tcBorders>
              <w:top w:val="nil"/>
              <w:left w:val="nil"/>
              <w:bottom w:val="nil"/>
              <w:right w:val="nil"/>
            </w:tcBorders>
            <w:shd w:val="clear" w:color="auto" w:fill="auto"/>
            <w:noWrap/>
            <w:vAlign w:val="bottom"/>
            <w:hideMark/>
          </w:tcPr>
          <w:p w14:paraId="0C314BDB" w14:textId="77777777" w:rsidR="00417371" w:rsidRPr="00417371" w:rsidRDefault="00417371" w:rsidP="00417371">
            <w:pPr>
              <w:autoSpaceDE/>
              <w:autoSpaceDN/>
              <w:adjustRightInd/>
              <w:spacing w:line="240" w:lineRule="auto"/>
              <w:jc w:val="left"/>
              <w:rPr>
                <w:b/>
                <w:bCs/>
                <w:color w:val="000000"/>
                <w:sz w:val="16"/>
                <w:szCs w:val="16"/>
              </w:rPr>
            </w:pPr>
          </w:p>
        </w:tc>
        <w:tc>
          <w:tcPr>
            <w:tcW w:w="1700" w:type="dxa"/>
            <w:tcBorders>
              <w:top w:val="nil"/>
              <w:left w:val="nil"/>
              <w:bottom w:val="nil"/>
              <w:right w:val="nil"/>
            </w:tcBorders>
            <w:shd w:val="clear" w:color="auto" w:fill="auto"/>
            <w:noWrap/>
            <w:vAlign w:val="bottom"/>
            <w:hideMark/>
          </w:tcPr>
          <w:p w14:paraId="5A37D7BD" w14:textId="77777777" w:rsidR="00417371" w:rsidRPr="00417371" w:rsidRDefault="00417371" w:rsidP="00417371">
            <w:pPr>
              <w:autoSpaceDE/>
              <w:autoSpaceDN/>
              <w:adjustRightInd/>
              <w:spacing w:line="240" w:lineRule="auto"/>
              <w:jc w:val="center"/>
              <w:rPr>
                <w:rFonts w:ascii="Times New Roman" w:hAnsi="Times New Roman" w:cs="Times New Roman"/>
                <w:sz w:val="20"/>
              </w:rPr>
            </w:pPr>
          </w:p>
        </w:tc>
        <w:tc>
          <w:tcPr>
            <w:tcW w:w="1700" w:type="dxa"/>
            <w:tcBorders>
              <w:top w:val="nil"/>
              <w:left w:val="nil"/>
              <w:bottom w:val="nil"/>
              <w:right w:val="nil"/>
            </w:tcBorders>
            <w:shd w:val="clear" w:color="auto" w:fill="auto"/>
            <w:noWrap/>
            <w:vAlign w:val="bottom"/>
            <w:hideMark/>
          </w:tcPr>
          <w:p w14:paraId="2B5C5CEE" w14:textId="77777777" w:rsidR="00417371" w:rsidRPr="00417371" w:rsidRDefault="00417371" w:rsidP="00417371">
            <w:pPr>
              <w:autoSpaceDE/>
              <w:autoSpaceDN/>
              <w:adjustRightInd/>
              <w:spacing w:line="240" w:lineRule="auto"/>
              <w:jc w:val="center"/>
              <w:rPr>
                <w:rFonts w:ascii="Times New Roman" w:hAnsi="Times New Roman" w:cs="Times New Roman"/>
                <w:sz w:val="20"/>
              </w:rPr>
            </w:pPr>
          </w:p>
        </w:tc>
        <w:tc>
          <w:tcPr>
            <w:tcW w:w="1700" w:type="dxa"/>
            <w:tcBorders>
              <w:top w:val="nil"/>
              <w:left w:val="nil"/>
              <w:bottom w:val="nil"/>
              <w:right w:val="nil"/>
            </w:tcBorders>
            <w:shd w:val="clear" w:color="auto" w:fill="auto"/>
            <w:noWrap/>
            <w:vAlign w:val="bottom"/>
            <w:hideMark/>
          </w:tcPr>
          <w:p w14:paraId="1165E630" w14:textId="77777777" w:rsidR="00417371" w:rsidRPr="00417371" w:rsidRDefault="00417371" w:rsidP="00417371">
            <w:pPr>
              <w:autoSpaceDE/>
              <w:autoSpaceDN/>
              <w:adjustRightInd/>
              <w:spacing w:line="240" w:lineRule="auto"/>
              <w:jc w:val="center"/>
              <w:rPr>
                <w:rFonts w:ascii="Times New Roman" w:hAnsi="Times New Roman" w:cs="Times New Roman"/>
                <w:sz w:val="20"/>
              </w:rPr>
            </w:pPr>
          </w:p>
        </w:tc>
        <w:tc>
          <w:tcPr>
            <w:tcW w:w="1240" w:type="dxa"/>
            <w:tcBorders>
              <w:top w:val="nil"/>
              <w:left w:val="nil"/>
              <w:bottom w:val="nil"/>
              <w:right w:val="nil"/>
            </w:tcBorders>
            <w:shd w:val="clear" w:color="auto" w:fill="auto"/>
            <w:noWrap/>
            <w:vAlign w:val="bottom"/>
            <w:hideMark/>
          </w:tcPr>
          <w:p w14:paraId="0D3C7D1B" w14:textId="77777777" w:rsidR="00417371" w:rsidRPr="00417371" w:rsidRDefault="00417371" w:rsidP="00417371">
            <w:pPr>
              <w:autoSpaceDE/>
              <w:autoSpaceDN/>
              <w:adjustRightInd/>
              <w:spacing w:line="240" w:lineRule="auto"/>
              <w:jc w:val="center"/>
              <w:rPr>
                <w:rFonts w:ascii="Times New Roman" w:hAnsi="Times New Roman" w:cs="Times New Roman"/>
                <w:sz w:val="20"/>
              </w:rPr>
            </w:pPr>
          </w:p>
        </w:tc>
      </w:tr>
      <w:tr w:rsidR="00417371" w:rsidRPr="00417371" w14:paraId="418AE5BF" w14:textId="77777777" w:rsidTr="00417371">
        <w:trPr>
          <w:trHeight w:val="1065"/>
        </w:trPr>
        <w:tc>
          <w:tcPr>
            <w:tcW w:w="9480" w:type="dxa"/>
            <w:gridSpan w:val="6"/>
            <w:tcBorders>
              <w:top w:val="nil"/>
              <w:left w:val="nil"/>
              <w:bottom w:val="nil"/>
              <w:right w:val="nil"/>
            </w:tcBorders>
            <w:shd w:val="clear" w:color="auto" w:fill="auto"/>
            <w:vAlign w:val="center"/>
            <w:hideMark/>
          </w:tcPr>
          <w:p w14:paraId="3F1FC9BB" w14:textId="77777777" w:rsidR="00417371" w:rsidRPr="00417371" w:rsidRDefault="00417371" w:rsidP="00417371">
            <w:pPr>
              <w:autoSpaceDE/>
              <w:autoSpaceDN/>
              <w:adjustRightInd/>
              <w:spacing w:line="240" w:lineRule="auto"/>
              <w:rPr>
                <w:color w:val="000000"/>
                <w:sz w:val="16"/>
                <w:szCs w:val="16"/>
              </w:rPr>
            </w:pPr>
            <w:r w:rsidRPr="00417371">
              <w:rPr>
                <w:color w:val="000000"/>
                <w:sz w:val="16"/>
                <w:szCs w:val="16"/>
              </w:rPr>
              <w:t>Historical average monthly precipitation and temperature information was obtained from the Western Regional Climate Center (http://www.wrcc.dri.edu/) and is based on data collected from Station 049324 (Victorville Pump Pt) from 1917 through 2015.  Historical monthly average ETo information was obtained from the California Irrigation Management Information Systems (http://wwwcimis.water.ca.gov) and is based on data collected from Station 117 (Victorville).</w:t>
            </w:r>
          </w:p>
        </w:tc>
      </w:tr>
    </w:tbl>
    <w:p w14:paraId="65D0D9C0" w14:textId="040FB87B" w:rsidR="005C3918" w:rsidRDefault="005C3918" w:rsidP="005C3918"/>
    <w:p w14:paraId="29DFEE91" w14:textId="79B37E44" w:rsidR="00CC1289" w:rsidRDefault="00124599" w:rsidP="008A1E37">
      <w:r>
        <w:t xml:space="preserve">The historical average rainfall in the </w:t>
      </w:r>
      <w:r w:rsidR="004639D8">
        <w:t xml:space="preserve">vicinity of </w:t>
      </w:r>
      <w:r w:rsidR="00CB6823">
        <w:t>Liberty Utilitie</w:t>
      </w:r>
      <w:r w:rsidR="00A2747F">
        <w:t>s’</w:t>
      </w:r>
      <w:r w:rsidR="004639D8">
        <w:t xml:space="preserve"> service area</w:t>
      </w:r>
      <w:r>
        <w:t xml:space="preserve"> is </w:t>
      </w:r>
      <w:r w:rsidR="00AB4C8A">
        <w:t>5.</w:t>
      </w:r>
      <w:r w:rsidR="00EE35CD">
        <w:t>4</w:t>
      </w:r>
      <w:r>
        <w:t xml:space="preserve"> inches.  </w:t>
      </w:r>
      <w:r w:rsidR="00CB6823">
        <w:t>Liberty Utilitie</w:t>
      </w:r>
      <w:r w:rsidR="00A2747F">
        <w:t>s’</w:t>
      </w:r>
      <w:r w:rsidR="00451636">
        <w:t xml:space="preserve"> service area has </w:t>
      </w:r>
      <w:r w:rsidR="00EE35CD">
        <w:t>a dry climate</w:t>
      </w:r>
      <w:r w:rsidR="00451636">
        <w:t xml:space="preserve"> where the average </w:t>
      </w:r>
      <w:r w:rsidR="103FB762">
        <w:t xml:space="preserve">minimum </w:t>
      </w:r>
      <w:r w:rsidR="00451636">
        <w:t xml:space="preserve">monthly temperature reaches </w:t>
      </w:r>
      <w:r w:rsidR="00660225">
        <w:t>approximately</w:t>
      </w:r>
      <w:r w:rsidR="00451636">
        <w:t xml:space="preserve"> </w:t>
      </w:r>
      <w:r w:rsidR="02314B58">
        <w:t>30</w:t>
      </w:r>
      <w:r w:rsidR="00451636">
        <w:t xml:space="preserve"> degrees Fahrenheit. The warm, dry summers reach </w:t>
      </w:r>
      <w:r w:rsidR="4089C58E">
        <w:t xml:space="preserve">average </w:t>
      </w:r>
      <w:r w:rsidR="00451636">
        <w:t xml:space="preserve">maximum monthly temperatures of </w:t>
      </w:r>
      <w:r w:rsidR="00660225">
        <w:t>approximately</w:t>
      </w:r>
      <w:r w:rsidR="00451636">
        <w:t xml:space="preserve"> </w:t>
      </w:r>
      <w:r w:rsidR="00EE35CD">
        <w:t>98</w:t>
      </w:r>
      <w:r w:rsidR="00451636">
        <w:t xml:space="preserve"> degrees Fahrenheit</w:t>
      </w:r>
      <w:r>
        <w:t xml:space="preserve">.  Although changes in climatic conditions </w:t>
      </w:r>
      <w:r w:rsidR="00CC1289">
        <w:t>may</w:t>
      </w:r>
      <w:r>
        <w:t xml:space="preserve"> have an impact</w:t>
      </w:r>
      <w:r w:rsidR="002518AA">
        <w:t xml:space="preserve"> (as discussed in Section 4.5)</w:t>
      </w:r>
      <w:r>
        <w:t xml:space="preserve">, the projected water supply demands will be based on </w:t>
      </w:r>
      <w:r w:rsidR="00CC1289">
        <w:t xml:space="preserve">an </w:t>
      </w:r>
      <w:r>
        <w:t xml:space="preserve">average year, </w:t>
      </w:r>
      <w:r w:rsidR="00CC1289">
        <w:t xml:space="preserve">a </w:t>
      </w:r>
      <w:r>
        <w:t>single dry year</w:t>
      </w:r>
      <w:r w:rsidR="00CC1289">
        <w:t>,</w:t>
      </w:r>
      <w:r>
        <w:t xml:space="preserve"> and </w:t>
      </w:r>
      <w:r w:rsidR="00CC1289">
        <w:t>a five consecutive year drought conditions</w:t>
      </w:r>
      <w:r w:rsidR="00BC698D">
        <w:t xml:space="preserve">, based on historical data and </w:t>
      </w:r>
      <w:r w:rsidR="00BC698D">
        <w:lastRenderedPageBreak/>
        <w:t>projected demands</w:t>
      </w:r>
      <w:r w:rsidR="005A72E0">
        <w:t>.</w:t>
      </w:r>
      <w:r w:rsidR="004B24C1">
        <w:t xml:space="preserve"> Precipitation within the vicinity of </w:t>
      </w:r>
      <w:r w:rsidR="00CB6823">
        <w:t>Liberty Utilitie</w:t>
      </w:r>
      <w:r w:rsidR="00A2747F">
        <w:t>s’</w:t>
      </w:r>
      <w:r w:rsidR="004B24C1">
        <w:t xml:space="preserve"> service area is discussed further in Section 7.2</w:t>
      </w:r>
      <w:r w:rsidR="008A1E37">
        <w:t>.</w:t>
      </w:r>
    </w:p>
    <w:p w14:paraId="7F5FA8F8" w14:textId="77777777" w:rsidR="00EE35CD" w:rsidRDefault="00EE35CD" w:rsidP="008A1E37"/>
    <w:p w14:paraId="5575AAEE" w14:textId="3857803B" w:rsidR="008A1E37" w:rsidRPr="008A1E37" w:rsidRDefault="008A1E37" w:rsidP="008A1E37">
      <w:r w:rsidRPr="008A1E37">
        <w:t xml:space="preserve">A discussion of </w:t>
      </w:r>
      <w:r w:rsidR="00CB6823">
        <w:t>Liberty Utilitie</w:t>
      </w:r>
      <w:r w:rsidR="00A2747F">
        <w:t>s’</w:t>
      </w:r>
      <w:r w:rsidRPr="008A1E37">
        <w:t xml:space="preserve"> source of supply, how </w:t>
      </w:r>
      <w:r w:rsidR="00660225">
        <w:t>that source</w:t>
      </w:r>
      <w:r w:rsidRPr="008A1E37">
        <w:t xml:space="preserve"> may be impacted by climate change, and the proactive actions </w:t>
      </w:r>
      <w:r w:rsidR="00CB6823">
        <w:t>Liberty Utilities</w:t>
      </w:r>
      <w:r w:rsidRPr="008A1E37">
        <w:t xml:space="preserve"> and other local/regional water managers may take to address the potential climate change on water supplies is provided in Section 4.5.</w:t>
      </w:r>
    </w:p>
    <w:p w14:paraId="1B04A5E8" w14:textId="1F9C6464" w:rsidR="00570E39" w:rsidRDefault="00570E39" w:rsidP="00570E39"/>
    <w:p w14:paraId="4DC40321" w14:textId="77777777" w:rsidR="00980008" w:rsidRPr="00D609CC" w:rsidRDefault="00980008" w:rsidP="00570E39"/>
    <w:p w14:paraId="3F104672" w14:textId="77777777" w:rsidR="00D464E6" w:rsidRPr="009C5018" w:rsidRDefault="00D464E6" w:rsidP="00D464E6">
      <w:pPr>
        <w:pStyle w:val="Heading2"/>
        <w:shd w:val="clear" w:color="auto" w:fill="DFEBF5" w:themeFill="accent2" w:themeFillTint="33"/>
        <w:spacing w:after="0"/>
      </w:pPr>
      <w:bookmarkStart w:id="308" w:name="_Toc74667551"/>
      <w:r>
        <w:t>SERVICE AREA POPULATION AND DEMOGRAPHICS</w:t>
      </w:r>
      <w:bookmarkEnd w:id="308"/>
    </w:p>
    <w:p w14:paraId="6E6B53CF" w14:textId="4007EBB2" w:rsidR="00D464E6" w:rsidRDefault="00D464E6" w:rsidP="008C78AE">
      <w:pPr>
        <w:ind w:firstLine="720"/>
        <w:rPr>
          <w:lang w:val="en-CA"/>
        </w:rPr>
      </w:pPr>
    </w:p>
    <w:p w14:paraId="267B2895" w14:textId="75FFECA3" w:rsidR="00D464E6" w:rsidRPr="009C5018" w:rsidRDefault="00D464E6" w:rsidP="00D464E6">
      <w:pPr>
        <w:pStyle w:val="H3a"/>
      </w:pPr>
      <w:bookmarkStart w:id="309" w:name="_Toc74667552"/>
      <w:r>
        <w:t>SERVICE AREA POPULATION</w:t>
      </w:r>
      <w:bookmarkEnd w:id="309"/>
    </w:p>
    <w:p w14:paraId="5DD0A3AF" w14:textId="77777777" w:rsidR="00D464E6" w:rsidRPr="00822E26" w:rsidRDefault="00D464E6" w:rsidP="00D464E6">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_______________________________________________________________________</w:t>
      </w:r>
    </w:p>
    <w:p w14:paraId="28245C53" w14:textId="77777777" w:rsidR="00D464E6" w:rsidRDefault="00D464E6" w:rsidP="00D464E6">
      <w:pPr>
        <w:tabs>
          <w:tab w:val="left" w:pos="8640"/>
        </w:tabs>
        <w:spacing w:line="240" w:lineRule="auto"/>
        <w:ind w:left="576" w:right="720"/>
        <w:rPr>
          <w:iCs/>
          <w:color w:val="0E57C4" w:themeColor="background2" w:themeShade="80"/>
          <w:sz w:val="20"/>
        </w:rPr>
      </w:pPr>
    </w:p>
    <w:p w14:paraId="15F69746" w14:textId="77777777" w:rsidR="00D464E6" w:rsidRPr="00435306" w:rsidRDefault="00D464E6" w:rsidP="00D464E6">
      <w:pPr>
        <w:spacing w:line="240" w:lineRule="auto"/>
        <w:ind w:left="576" w:right="720"/>
        <w:rPr>
          <w:b/>
          <w:bCs/>
          <w:i/>
          <w:color w:val="0E57C4" w:themeColor="background2" w:themeShade="80"/>
          <w:sz w:val="20"/>
          <w:u w:val="single"/>
        </w:rPr>
      </w:pPr>
      <w:r w:rsidRPr="00435306">
        <w:rPr>
          <w:b/>
          <w:bCs/>
          <w:i/>
          <w:color w:val="0E57C4" w:themeColor="background2" w:themeShade="80"/>
          <w:sz w:val="20"/>
          <w:u w:val="single"/>
        </w:rPr>
        <w:t>CWC 106</w:t>
      </w:r>
      <w:r>
        <w:rPr>
          <w:b/>
          <w:bCs/>
          <w:i/>
          <w:color w:val="0E57C4" w:themeColor="background2" w:themeShade="80"/>
          <w:sz w:val="20"/>
          <w:u w:val="single"/>
        </w:rPr>
        <w:t>31</w:t>
      </w:r>
      <w:r w:rsidRPr="00435306">
        <w:rPr>
          <w:b/>
          <w:bCs/>
          <w:i/>
          <w:color w:val="0E57C4" w:themeColor="background2" w:themeShade="80"/>
          <w:sz w:val="20"/>
          <w:u w:val="single"/>
        </w:rPr>
        <w:t>.</w:t>
      </w:r>
    </w:p>
    <w:p w14:paraId="301617F8" w14:textId="77777777" w:rsidR="00D464E6" w:rsidRPr="00435306" w:rsidRDefault="00D464E6" w:rsidP="00D464E6">
      <w:pPr>
        <w:pStyle w:val="HTMLPreformatted"/>
        <w:rPr>
          <w:rFonts w:ascii="Arial" w:hAnsi="Arial" w:cs="Arial"/>
          <w:i/>
          <w:color w:val="0E57C4" w:themeColor="background2" w:themeShade="80"/>
        </w:rPr>
      </w:pPr>
    </w:p>
    <w:p w14:paraId="5AA26021" w14:textId="77777777" w:rsidR="00D464E6" w:rsidRPr="00C26E59" w:rsidRDefault="00D464E6" w:rsidP="00D464E6">
      <w:pPr>
        <w:pStyle w:val="HTMLPreformatted"/>
        <w:ind w:left="720" w:right="810"/>
        <w:jc w:val="both"/>
        <w:rPr>
          <w:rFonts w:ascii="Arial" w:hAnsi="Arial" w:cs="Arial"/>
          <w:i/>
          <w:iCs/>
          <w:color w:val="0E57C4" w:themeColor="background2" w:themeShade="80"/>
        </w:rPr>
      </w:pPr>
      <w:r w:rsidRPr="00C26E59">
        <w:rPr>
          <w:rFonts w:ascii="Arial" w:hAnsi="Arial" w:cs="Arial"/>
          <w:i/>
          <w:iCs/>
          <w:color w:val="0E57C4" w:themeColor="background2" w:themeShade="80"/>
        </w:rPr>
        <w:t>(</w:t>
      </w:r>
      <w:r>
        <w:rPr>
          <w:rFonts w:ascii="Arial" w:hAnsi="Arial" w:cs="Arial"/>
          <w:i/>
          <w:iCs/>
          <w:color w:val="0E57C4" w:themeColor="background2" w:themeShade="80"/>
        </w:rPr>
        <w:t>a</w:t>
      </w:r>
      <w:r w:rsidRPr="00C26E59">
        <w:rPr>
          <w:rFonts w:ascii="Arial" w:hAnsi="Arial" w:cs="Arial"/>
          <w:i/>
          <w:iCs/>
          <w:color w:val="0E57C4" w:themeColor="background2" w:themeShade="80"/>
        </w:rPr>
        <w:t>) Describe the service area of the supplier, including current and projected population</w:t>
      </w:r>
      <w:r>
        <w:rPr>
          <w:rFonts w:ascii="Arial" w:hAnsi="Arial" w:cs="Arial"/>
          <w:i/>
          <w:iCs/>
          <w:color w:val="0E57C4" w:themeColor="background2" w:themeShade="80"/>
        </w:rPr>
        <w:t xml:space="preserve">… </w:t>
      </w:r>
      <w:r w:rsidRPr="00C26E59">
        <w:rPr>
          <w:rFonts w:ascii="Arial" w:hAnsi="Arial" w:cs="Arial"/>
          <w:i/>
          <w:iCs/>
          <w:color w:val="0E57C4" w:themeColor="background2" w:themeShade="80"/>
        </w:rPr>
        <w:t>The projected population estimates shall be based upon data from the state, regional, or local service agency population projections within the service area of the urban water supplier and shall be in five-year increments to 20 years or as far as data is available.</w:t>
      </w:r>
    </w:p>
    <w:p w14:paraId="224EC66E" w14:textId="77777777" w:rsidR="00D464E6" w:rsidRPr="00435306" w:rsidRDefault="00D464E6" w:rsidP="00D464E6">
      <w:pPr>
        <w:tabs>
          <w:tab w:val="left" w:pos="8640"/>
        </w:tabs>
        <w:spacing w:line="240" w:lineRule="auto"/>
        <w:ind w:left="576" w:right="720"/>
        <w:rPr>
          <w:iCs/>
          <w:color w:val="0E57C4" w:themeColor="background2" w:themeShade="80"/>
          <w:sz w:val="20"/>
        </w:rPr>
      </w:pPr>
      <w:r w:rsidRPr="00435306">
        <w:rPr>
          <w:iCs/>
          <w:color w:val="0E57C4" w:themeColor="background2" w:themeShade="80"/>
          <w:sz w:val="20"/>
        </w:rPr>
        <w:t>________________________________________________________________________</w:t>
      </w:r>
    </w:p>
    <w:p w14:paraId="431F27C7" w14:textId="77777777" w:rsidR="00D464E6" w:rsidRDefault="00D464E6" w:rsidP="00D464E6"/>
    <w:p w14:paraId="1D45D184" w14:textId="77777777" w:rsidR="00D7202A" w:rsidRDefault="00D7202A" w:rsidP="009129EF">
      <w:pPr>
        <w:spacing w:line="240" w:lineRule="auto"/>
        <w:ind w:left="576" w:right="720"/>
        <w:rPr>
          <w:i/>
          <w:sz w:val="20"/>
          <w:highlight w:val="lightGray"/>
          <w:u w:val="single"/>
        </w:rPr>
      </w:pPr>
    </w:p>
    <w:p w14:paraId="495BCEA4" w14:textId="0D957D34" w:rsidR="00BD687D" w:rsidRDefault="00CB6823" w:rsidP="00BD687D">
      <w:pPr>
        <w:rPr>
          <w:szCs w:val="24"/>
        </w:rPr>
      </w:pPr>
      <w:r>
        <w:t>Liberty Utilities</w:t>
      </w:r>
      <w:r w:rsidR="00BD687D" w:rsidRPr="00EB29B5">
        <w:rPr>
          <w:szCs w:val="24"/>
        </w:rPr>
        <w:t xml:space="preserve"> provides water service to an area with a current population of </w:t>
      </w:r>
      <w:r w:rsidR="00654AE0" w:rsidRPr="00EB29B5">
        <w:rPr>
          <w:szCs w:val="24"/>
        </w:rPr>
        <w:t>61,</w:t>
      </w:r>
      <w:r w:rsidR="00216FC2" w:rsidRPr="00EB29B5">
        <w:rPr>
          <w:szCs w:val="24"/>
        </w:rPr>
        <w:t>4</w:t>
      </w:r>
      <w:r w:rsidR="00654AE0" w:rsidRPr="00EB29B5">
        <w:rPr>
          <w:szCs w:val="24"/>
        </w:rPr>
        <w:t>44</w:t>
      </w:r>
      <w:r w:rsidR="00BD687D" w:rsidRPr="00EB29B5">
        <w:rPr>
          <w:szCs w:val="24"/>
        </w:rPr>
        <w:t xml:space="preserve">. Table 3-1 presents the current and projected population of the area encompassed by </w:t>
      </w:r>
      <w:r w:rsidRPr="00EB29B5">
        <w:t>Liberty Utilitie</w:t>
      </w:r>
      <w:r w:rsidR="00A2747F">
        <w:t>s’</w:t>
      </w:r>
      <w:r w:rsidR="00BD687D" w:rsidRPr="00EB29B5">
        <w:rPr>
          <w:szCs w:val="24"/>
        </w:rPr>
        <w:t xml:space="preserve"> service area from CY 2020 to CY 2045.  </w:t>
      </w:r>
      <w:r w:rsidRPr="00EB29B5">
        <w:t>Liberty Utilities</w:t>
      </w:r>
      <w:r w:rsidR="00BD687D" w:rsidRPr="00EB29B5">
        <w:rPr>
          <w:szCs w:val="24"/>
        </w:rPr>
        <w:t xml:space="preserve"> is projected to have a population of </w:t>
      </w:r>
      <w:r w:rsidR="00654AE0" w:rsidRPr="00EB29B5">
        <w:rPr>
          <w:szCs w:val="24"/>
        </w:rPr>
        <w:t>80,334</w:t>
      </w:r>
      <w:r w:rsidR="00BD687D" w:rsidRPr="00EB29B5">
        <w:rPr>
          <w:szCs w:val="24"/>
        </w:rPr>
        <w:t xml:space="preserve"> by</w:t>
      </w:r>
      <w:r w:rsidR="00BD687D" w:rsidRPr="00F93603">
        <w:rPr>
          <w:szCs w:val="24"/>
        </w:rPr>
        <w:t xml:space="preserve"> </w:t>
      </w:r>
      <w:r w:rsidR="00BD687D">
        <w:rPr>
          <w:szCs w:val="24"/>
        </w:rPr>
        <w:t>CY 2045.</w:t>
      </w:r>
    </w:p>
    <w:p w14:paraId="62135194" w14:textId="77777777" w:rsidR="00BD687D" w:rsidRDefault="00BD687D" w:rsidP="00BD687D">
      <w:pPr>
        <w:rPr>
          <w:szCs w:val="24"/>
        </w:rPr>
      </w:pPr>
    </w:p>
    <w:p w14:paraId="401E72B4" w14:textId="4750394A" w:rsidR="00111842" w:rsidRDefault="00111842" w:rsidP="00111842">
      <w:pPr>
        <w:rPr>
          <w:szCs w:val="24"/>
        </w:rPr>
      </w:pPr>
      <w:r>
        <w:rPr>
          <w:szCs w:val="24"/>
        </w:rPr>
        <w:t xml:space="preserve">A discussion of the methodology used to calculate the current CY 2020 population within </w:t>
      </w:r>
      <w:r w:rsidR="00CB6823">
        <w:t>Liberty Utilitie</w:t>
      </w:r>
      <w:r w:rsidR="00A2747F">
        <w:t>s’</w:t>
      </w:r>
      <w:r w:rsidRPr="00F93603">
        <w:rPr>
          <w:szCs w:val="24"/>
        </w:rPr>
        <w:t xml:space="preserve"> service area </w:t>
      </w:r>
      <w:r>
        <w:rPr>
          <w:szCs w:val="24"/>
        </w:rPr>
        <w:t xml:space="preserve">is provided in Section 5.4 and </w:t>
      </w:r>
      <w:r w:rsidRPr="00F93603">
        <w:rPr>
          <w:szCs w:val="24"/>
        </w:rPr>
        <w:t>is consistent with DWR requirements</w:t>
      </w:r>
      <w:r>
        <w:rPr>
          <w:szCs w:val="24"/>
        </w:rPr>
        <w:t xml:space="preserve">.  This current CY 2020 population was used to determine compliance with </w:t>
      </w:r>
      <w:r w:rsidR="00CB6823">
        <w:t>Liberty Utilitie</w:t>
      </w:r>
      <w:r w:rsidR="00A2747F">
        <w:t>s’</w:t>
      </w:r>
      <w:r>
        <w:rPr>
          <w:szCs w:val="24"/>
        </w:rPr>
        <w:t xml:space="preserve"> </w:t>
      </w:r>
      <w:r w:rsidRPr="009D5043">
        <w:rPr>
          <w:szCs w:val="24"/>
        </w:rPr>
        <w:t>SB X7-7</w:t>
      </w:r>
      <w:r>
        <w:rPr>
          <w:szCs w:val="24"/>
        </w:rPr>
        <w:t xml:space="preserve"> water use target for 2020, as discussed in Section 5.</w:t>
      </w:r>
      <w:r w:rsidR="001359B8">
        <w:rPr>
          <w:szCs w:val="24"/>
        </w:rPr>
        <w:t>5</w:t>
      </w:r>
      <w:r>
        <w:rPr>
          <w:szCs w:val="24"/>
        </w:rPr>
        <w:t>.</w:t>
      </w:r>
    </w:p>
    <w:p w14:paraId="6B233788" w14:textId="77777777" w:rsidR="00111842" w:rsidRDefault="00111842" w:rsidP="00111842">
      <w:pPr>
        <w:rPr>
          <w:szCs w:val="24"/>
        </w:rPr>
      </w:pPr>
    </w:p>
    <w:p w14:paraId="41165BEF" w14:textId="3ED48428" w:rsidR="00111842" w:rsidRPr="00F93603" w:rsidRDefault="00111842" w:rsidP="00111842">
      <w:pPr>
        <w:rPr>
          <w:szCs w:val="24"/>
        </w:rPr>
      </w:pPr>
      <w:r w:rsidRPr="00F93603">
        <w:rPr>
          <w:szCs w:val="24"/>
        </w:rPr>
        <w:lastRenderedPageBreak/>
        <w:t xml:space="preserve">Projected populations in </w:t>
      </w:r>
      <w:r w:rsidR="00CB6823">
        <w:t>Liberty Utilitie</w:t>
      </w:r>
      <w:r w:rsidR="00A2747F">
        <w:t>s’</w:t>
      </w:r>
      <w:r>
        <w:rPr>
          <w:szCs w:val="24"/>
        </w:rPr>
        <w:t xml:space="preserve"> </w:t>
      </w:r>
      <w:r w:rsidRPr="00F93603">
        <w:rPr>
          <w:szCs w:val="24"/>
        </w:rPr>
        <w:t xml:space="preserve">service area were based on growth rate projections obtained from </w:t>
      </w:r>
      <w:r>
        <w:rPr>
          <w:szCs w:val="24"/>
        </w:rPr>
        <w:t xml:space="preserve">data provided by </w:t>
      </w:r>
      <w:r w:rsidRPr="00F93603">
        <w:rPr>
          <w:szCs w:val="24"/>
        </w:rPr>
        <w:t>SCAG</w:t>
      </w:r>
      <w:r>
        <w:rPr>
          <w:szCs w:val="24"/>
        </w:rPr>
        <w:t>.</w:t>
      </w:r>
      <w:r w:rsidRPr="00F93603">
        <w:rPr>
          <w:szCs w:val="24"/>
        </w:rPr>
        <w:t xml:space="preserve"> The data </w:t>
      </w:r>
      <w:r>
        <w:rPr>
          <w:szCs w:val="24"/>
        </w:rPr>
        <w:t>provided by SCAG was based on their “</w:t>
      </w:r>
      <w:r w:rsidRPr="00111842">
        <w:rPr>
          <w:szCs w:val="24"/>
        </w:rPr>
        <w:t>The 2020-2045 Regional Transportation Plan / Sustainable Communities Strategy of the SCAG</w:t>
      </w:r>
      <w:r w:rsidRPr="006644F2">
        <w:rPr>
          <w:szCs w:val="24"/>
        </w:rPr>
        <w:t xml:space="preserve">", </w:t>
      </w:r>
      <w:r>
        <w:rPr>
          <w:szCs w:val="24"/>
        </w:rPr>
        <w:t xml:space="preserve">dated </w:t>
      </w:r>
      <w:r w:rsidRPr="006644F2">
        <w:rPr>
          <w:szCs w:val="24"/>
        </w:rPr>
        <w:t>September 2020</w:t>
      </w:r>
      <w:r>
        <w:rPr>
          <w:szCs w:val="24"/>
        </w:rPr>
        <w:t xml:space="preserve">, and </w:t>
      </w:r>
      <w:r w:rsidRPr="00F93603">
        <w:rPr>
          <w:szCs w:val="24"/>
        </w:rPr>
        <w:t xml:space="preserve">incorporates demographic trends, existing land use, general plan land use policies, and input and projections </w:t>
      </w:r>
      <w:r>
        <w:rPr>
          <w:szCs w:val="24"/>
        </w:rPr>
        <w:t xml:space="preserve">through the year 2045 </w:t>
      </w:r>
      <w:r w:rsidRPr="00F93603">
        <w:rPr>
          <w:szCs w:val="24"/>
        </w:rPr>
        <w:t>from the Department of Finance (DOF) and the U</w:t>
      </w:r>
      <w:r>
        <w:rPr>
          <w:szCs w:val="24"/>
        </w:rPr>
        <w:t>.</w:t>
      </w:r>
      <w:r w:rsidRPr="00F93603">
        <w:rPr>
          <w:szCs w:val="24"/>
        </w:rPr>
        <w:t>S</w:t>
      </w:r>
      <w:r>
        <w:rPr>
          <w:szCs w:val="24"/>
        </w:rPr>
        <w:t xml:space="preserve">. </w:t>
      </w:r>
      <w:r w:rsidRPr="00F93603">
        <w:rPr>
          <w:szCs w:val="24"/>
        </w:rPr>
        <w:t>Census Bureau</w:t>
      </w:r>
      <w:r>
        <w:rPr>
          <w:szCs w:val="24"/>
        </w:rPr>
        <w:t xml:space="preserve"> for counties, cities, and unincorporated areas within Southern California</w:t>
      </w:r>
      <w:r w:rsidRPr="00F93603">
        <w:rPr>
          <w:szCs w:val="24"/>
        </w:rPr>
        <w:t xml:space="preserve">.  </w:t>
      </w:r>
    </w:p>
    <w:p w14:paraId="540886C8" w14:textId="77777777" w:rsidR="00D464E6" w:rsidRDefault="00D464E6" w:rsidP="00D464E6"/>
    <w:p w14:paraId="66277D7F" w14:textId="46D34BE9" w:rsidR="00D464E6" w:rsidRDefault="00D464E6" w:rsidP="00D464E6">
      <w:pPr>
        <w:pStyle w:val="Caption"/>
        <w:keepNext/>
      </w:pPr>
      <w:bookmarkStart w:id="310" w:name="_Toc53151930"/>
      <w:bookmarkStart w:id="311" w:name="_Toc53152284"/>
      <w:bookmarkStart w:id="312" w:name="_Toc71187703"/>
      <w:r>
        <w:t xml:space="preserve">Table </w:t>
      </w:r>
      <w:r>
        <w:fldChar w:fldCharType="begin"/>
      </w:r>
      <w:r>
        <w:instrText>STYLEREF 1 \s</w:instrText>
      </w:r>
      <w:r>
        <w:fldChar w:fldCharType="separate"/>
      </w:r>
      <w:r w:rsidR="00240630">
        <w:rPr>
          <w:noProof/>
        </w:rPr>
        <w:t>3</w:t>
      </w:r>
      <w:r>
        <w:fldChar w:fldCharType="end"/>
      </w:r>
      <w:r w:rsidR="00DF6A00">
        <w:noBreakHyphen/>
      </w:r>
      <w:r>
        <w:fldChar w:fldCharType="begin"/>
      </w:r>
      <w:r>
        <w:instrText>SEQ Table \* ARABIC \s 1</w:instrText>
      </w:r>
      <w:r>
        <w:fldChar w:fldCharType="separate"/>
      </w:r>
      <w:r w:rsidR="00240630">
        <w:rPr>
          <w:noProof/>
        </w:rPr>
        <w:t>1</w:t>
      </w:r>
      <w:r>
        <w:fldChar w:fldCharType="end"/>
      </w:r>
      <w:r>
        <w:tab/>
        <w:t>Population – Current and Projected</w:t>
      </w:r>
      <w:bookmarkEnd w:id="310"/>
      <w:bookmarkEnd w:id="311"/>
      <w:bookmarkEnd w:id="312"/>
    </w:p>
    <w:p w14:paraId="37FF394D" w14:textId="402E0636" w:rsidR="00417371" w:rsidRDefault="00552299" w:rsidP="00417371">
      <w:pPr>
        <w:rPr>
          <w:b/>
          <w:bCs/>
        </w:rPr>
      </w:pPr>
      <w:r w:rsidRPr="00005F2C">
        <w:rPr>
          <w:noProof/>
        </w:rPr>
        <w:drawing>
          <wp:inline distT="0" distB="0" distL="0" distR="0" wp14:anchorId="40B12AFF" wp14:editId="67CB4942">
            <wp:extent cx="5029200" cy="1866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29200" cy="1866900"/>
                    </a:xfrm>
                    <a:prstGeom prst="rect">
                      <a:avLst/>
                    </a:prstGeom>
                    <a:noFill/>
                    <a:ln>
                      <a:noFill/>
                    </a:ln>
                  </pic:spPr>
                </pic:pic>
              </a:graphicData>
            </a:graphic>
          </wp:inline>
        </w:drawing>
      </w:r>
    </w:p>
    <w:p w14:paraId="765E7E62" w14:textId="77777777" w:rsidR="008869B0" w:rsidRDefault="008869B0" w:rsidP="00570E39"/>
    <w:p w14:paraId="052878BD" w14:textId="77777777" w:rsidR="00C444B7" w:rsidRDefault="00C444B7" w:rsidP="00D464E6">
      <w:pPr>
        <w:pStyle w:val="H3a"/>
      </w:pPr>
      <w:bookmarkStart w:id="313" w:name="_Toc74667553"/>
      <w:r>
        <w:t xml:space="preserve">OTHER </w:t>
      </w:r>
      <w:r w:rsidR="00D464E6">
        <w:t xml:space="preserve">SOCIAL, ECONOMIC, AND </w:t>
      </w:r>
      <w:r>
        <w:t>DEMOGRAPHIC FACTORS</w:t>
      </w:r>
      <w:bookmarkEnd w:id="313"/>
    </w:p>
    <w:p w14:paraId="7CAC8F5F" w14:textId="77777777" w:rsidR="00D464E6" w:rsidRPr="00822E26" w:rsidRDefault="00D464E6" w:rsidP="00D464E6">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_______________________________________________________________________</w:t>
      </w:r>
    </w:p>
    <w:p w14:paraId="03052FDE" w14:textId="77777777" w:rsidR="00D464E6" w:rsidRDefault="00D464E6" w:rsidP="00D464E6">
      <w:pPr>
        <w:tabs>
          <w:tab w:val="left" w:pos="8640"/>
        </w:tabs>
        <w:spacing w:line="240" w:lineRule="auto"/>
        <w:ind w:left="576" w:right="720"/>
        <w:rPr>
          <w:iCs/>
          <w:color w:val="0E57C4" w:themeColor="background2" w:themeShade="80"/>
          <w:sz w:val="20"/>
        </w:rPr>
      </w:pPr>
    </w:p>
    <w:p w14:paraId="790A10F7" w14:textId="77777777" w:rsidR="00D464E6" w:rsidRPr="00435306" w:rsidRDefault="00D464E6" w:rsidP="00D464E6">
      <w:pPr>
        <w:spacing w:line="240" w:lineRule="auto"/>
        <w:ind w:left="576" w:right="720"/>
        <w:rPr>
          <w:b/>
          <w:bCs/>
          <w:i/>
          <w:color w:val="0E57C4" w:themeColor="background2" w:themeShade="80"/>
          <w:sz w:val="20"/>
          <w:u w:val="single"/>
        </w:rPr>
      </w:pPr>
      <w:r w:rsidRPr="00435306">
        <w:rPr>
          <w:b/>
          <w:bCs/>
          <w:i/>
          <w:color w:val="0E57C4" w:themeColor="background2" w:themeShade="80"/>
          <w:sz w:val="20"/>
          <w:u w:val="single"/>
        </w:rPr>
        <w:t>CWC 106</w:t>
      </w:r>
      <w:r>
        <w:rPr>
          <w:b/>
          <w:bCs/>
          <w:i/>
          <w:color w:val="0E57C4" w:themeColor="background2" w:themeShade="80"/>
          <w:sz w:val="20"/>
          <w:u w:val="single"/>
        </w:rPr>
        <w:t>31</w:t>
      </w:r>
      <w:r w:rsidRPr="00435306">
        <w:rPr>
          <w:b/>
          <w:bCs/>
          <w:i/>
          <w:color w:val="0E57C4" w:themeColor="background2" w:themeShade="80"/>
          <w:sz w:val="20"/>
          <w:u w:val="single"/>
        </w:rPr>
        <w:t>.</w:t>
      </w:r>
    </w:p>
    <w:p w14:paraId="1239D237" w14:textId="77777777" w:rsidR="00D464E6" w:rsidRPr="00435306" w:rsidRDefault="00D464E6" w:rsidP="00D464E6">
      <w:pPr>
        <w:pStyle w:val="HTMLPreformatted"/>
        <w:rPr>
          <w:rFonts w:ascii="Arial" w:hAnsi="Arial" w:cs="Arial"/>
          <w:i/>
          <w:color w:val="0E57C4" w:themeColor="background2" w:themeShade="80"/>
        </w:rPr>
      </w:pPr>
    </w:p>
    <w:p w14:paraId="4F42438C" w14:textId="77777777" w:rsidR="00D464E6" w:rsidRPr="00C26E59" w:rsidRDefault="00D464E6" w:rsidP="00D464E6">
      <w:pPr>
        <w:pStyle w:val="HTMLPreformatted"/>
        <w:ind w:left="720" w:right="810"/>
        <w:jc w:val="both"/>
        <w:rPr>
          <w:rFonts w:ascii="Arial" w:hAnsi="Arial" w:cs="Arial"/>
          <w:i/>
          <w:iCs/>
          <w:color w:val="0E57C4" w:themeColor="background2" w:themeShade="80"/>
        </w:rPr>
      </w:pPr>
      <w:r w:rsidRPr="00C26E59">
        <w:rPr>
          <w:rFonts w:ascii="Arial" w:hAnsi="Arial" w:cs="Arial"/>
          <w:i/>
          <w:iCs/>
          <w:color w:val="0E57C4" w:themeColor="background2" w:themeShade="80"/>
        </w:rPr>
        <w:t>(</w:t>
      </w:r>
      <w:r>
        <w:rPr>
          <w:rFonts w:ascii="Arial" w:hAnsi="Arial" w:cs="Arial"/>
          <w:i/>
          <w:iCs/>
          <w:color w:val="0E57C4" w:themeColor="background2" w:themeShade="80"/>
        </w:rPr>
        <w:t>a</w:t>
      </w:r>
      <w:r w:rsidRPr="00C26E59">
        <w:rPr>
          <w:rFonts w:ascii="Arial" w:hAnsi="Arial" w:cs="Arial"/>
          <w:i/>
          <w:iCs/>
          <w:color w:val="0E57C4" w:themeColor="background2" w:themeShade="80"/>
        </w:rPr>
        <w:t>) Describe the service area of the supplier, including</w:t>
      </w:r>
      <w:r>
        <w:rPr>
          <w:rFonts w:ascii="Arial" w:hAnsi="Arial" w:cs="Arial"/>
          <w:i/>
          <w:iCs/>
          <w:color w:val="0E57C4" w:themeColor="background2" w:themeShade="80"/>
        </w:rPr>
        <w:t xml:space="preserve">… </w:t>
      </w:r>
      <w:r w:rsidRPr="00C26E59">
        <w:rPr>
          <w:rFonts w:ascii="Arial" w:hAnsi="Arial" w:cs="Arial"/>
          <w:i/>
          <w:iCs/>
          <w:color w:val="0E57C4" w:themeColor="background2" w:themeShade="80"/>
        </w:rPr>
        <w:t>other social, economic, and demographic factors affecting the supplier’s water management planning.</w:t>
      </w:r>
    </w:p>
    <w:p w14:paraId="3C263B36" w14:textId="77777777" w:rsidR="00D464E6" w:rsidRPr="00435306" w:rsidRDefault="00D464E6" w:rsidP="00D464E6">
      <w:pPr>
        <w:tabs>
          <w:tab w:val="left" w:pos="8640"/>
        </w:tabs>
        <w:spacing w:line="240" w:lineRule="auto"/>
        <w:ind w:left="576" w:right="720"/>
        <w:rPr>
          <w:iCs/>
          <w:color w:val="0E57C4" w:themeColor="background2" w:themeShade="80"/>
          <w:sz w:val="20"/>
        </w:rPr>
      </w:pPr>
      <w:r w:rsidRPr="00435306">
        <w:rPr>
          <w:iCs/>
          <w:color w:val="0E57C4" w:themeColor="background2" w:themeShade="80"/>
          <w:sz w:val="20"/>
        </w:rPr>
        <w:t>________________________________________________________________________</w:t>
      </w:r>
    </w:p>
    <w:p w14:paraId="684DC811" w14:textId="77777777" w:rsidR="002743CC" w:rsidRPr="00904A9F" w:rsidRDefault="002743CC" w:rsidP="002743CC">
      <w:pPr>
        <w:rPr>
          <w:b/>
        </w:rPr>
      </w:pPr>
    </w:p>
    <w:p w14:paraId="3CE66C59" w14:textId="728FB2FA" w:rsidR="00516E1E" w:rsidRDefault="001315A8" w:rsidP="00497784">
      <w:r>
        <w:t>N</w:t>
      </w:r>
      <w:r w:rsidRPr="007269F0">
        <w:t xml:space="preserve">o other demographic </w:t>
      </w:r>
      <w:r w:rsidRPr="0066584B">
        <w:t xml:space="preserve">factors affect </w:t>
      </w:r>
      <w:r w:rsidR="00CB6823">
        <w:t>Liberty Utilitie</w:t>
      </w:r>
      <w:r w:rsidR="00A2747F">
        <w:t>s’</w:t>
      </w:r>
      <w:r w:rsidRPr="0066584B">
        <w:t xml:space="preserve"> water management</w:t>
      </w:r>
      <w:r w:rsidRPr="007269F0">
        <w:t xml:space="preserve"> planning.</w:t>
      </w:r>
      <w:r>
        <w:t xml:space="preserve"> However, increased population will have an impact on water demand.</w:t>
      </w:r>
    </w:p>
    <w:p w14:paraId="3D9CE7F1" w14:textId="2B156CCD" w:rsidR="00A11A54" w:rsidRDefault="00A11A54" w:rsidP="00A11A54"/>
    <w:p w14:paraId="6FFBB98E" w14:textId="79A6DADD" w:rsidR="00980008" w:rsidRDefault="00980008" w:rsidP="00A11A54"/>
    <w:p w14:paraId="11274EB1" w14:textId="77777777" w:rsidR="00980008" w:rsidRPr="00D609CC" w:rsidRDefault="00980008" w:rsidP="00A11A54"/>
    <w:p w14:paraId="477AF040" w14:textId="3B135300" w:rsidR="00A11A54" w:rsidRPr="009C5018" w:rsidRDefault="00A11A54" w:rsidP="00A11A54">
      <w:pPr>
        <w:pStyle w:val="Heading2"/>
        <w:shd w:val="clear" w:color="auto" w:fill="DFEBF5" w:themeFill="accent2" w:themeFillTint="33"/>
        <w:spacing w:after="0"/>
      </w:pPr>
      <w:bookmarkStart w:id="314" w:name="_Toc74667554"/>
      <w:r>
        <w:lastRenderedPageBreak/>
        <w:t>LAND USE</w:t>
      </w:r>
      <w:ins w:id="315" w:author="Bianca Cabrera" w:date="2021-06-01T15:37:00Z">
        <w:r w:rsidR="00A158D2">
          <w:t>S WITHIN SERVICE AREA</w:t>
        </w:r>
      </w:ins>
      <w:bookmarkEnd w:id="314"/>
    </w:p>
    <w:p w14:paraId="6489EE13" w14:textId="77777777" w:rsidR="00364182" w:rsidRDefault="00364182" w:rsidP="00A11A54"/>
    <w:p w14:paraId="083ECF87" w14:textId="59A13EE3" w:rsidR="00A11A54" w:rsidRDefault="00CB6823" w:rsidP="00A11A54">
      <w:r>
        <w:t>Liberty Utilities</w:t>
      </w:r>
      <w:r w:rsidR="00A11A54">
        <w:t xml:space="preserve"> reviewed the current and projected land uses within its service area during the preparation </w:t>
      </w:r>
      <w:r w:rsidR="00A11A54" w:rsidRPr="000F60E3">
        <w:t>of this 2020 Plan.  Information regarding current and projected land uses is included in the Town of Apple Valley’s 2009 “General Plan”</w:t>
      </w:r>
      <w:r w:rsidR="00D57B83">
        <w:t xml:space="preserve"> (incorporated in this Plan by reference)</w:t>
      </w:r>
      <w:r w:rsidR="00A11A54" w:rsidRPr="000F60E3">
        <w:t xml:space="preserve">. The existing land uses within </w:t>
      </w:r>
      <w:r>
        <w:t>Liberty Utilitie</w:t>
      </w:r>
      <w:r w:rsidR="00A2747F">
        <w:t>s’</w:t>
      </w:r>
      <w:r w:rsidR="00A11A54" w:rsidRPr="000F60E3">
        <w:t xml:space="preserve"> service area includes residential (single-family and multi-family), commercial, industrial, institutional, agricultural, and open space. The projected land uses within </w:t>
      </w:r>
      <w:r>
        <w:t>Liberty Utilitie</w:t>
      </w:r>
      <w:r w:rsidR="00A2747F">
        <w:t>s’</w:t>
      </w:r>
      <w:r w:rsidR="00A11A54" w:rsidRPr="000F60E3">
        <w:t xml:space="preserve"> service area are expected to remain similar to the existing land uses. In addition, although mostly built-out, the projected</w:t>
      </w:r>
      <w:r w:rsidR="00A11A54">
        <w:t xml:space="preserve"> population within </w:t>
      </w:r>
      <w:r>
        <w:t>Liberty Utilitie</w:t>
      </w:r>
      <w:r w:rsidR="00A2747F">
        <w:t>s’</w:t>
      </w:r>
      <w:r w:rsidR="00A11A54">
        <w:t xml:space="preserve"> service area is anticipated to increase (as discussed in Section 3.4). A discussion of the existing and projected water uses for the individual water use sectors within </w:t>
      </w:r>
      <w:r>
        <w:t>Liberty Utilitie</w:t>
      </w:r>
      <w:r w:rsidR="00A2747F">
        <w:t>s’</w:t>
      </w:r>
      <w:r w:rsidR="00A11A54" w:rsidRPr="000F60E3">
        <w:t xml:space="preserve"> service area, which includes the different land uses, is provided in Section 4.2.  As discussed in Section 2.6, </w:t>
      </w:r>
      <w:r>
        <w:t>Liberty Utilities</w:t>
      </w:r>
      <w:r w:rsidR="00A11A54" w:rsidRPr="000F60E3">
        <w:t xml:space="preserve"> coordinated the preparation of the 2020 Plan with the Town of Apple Valley, the County of San Bernardino, and other agencies.</w:t>
      </w:r>
    </w:p>
    <w:p w14:paraId="6CAC2830" w14:textId="77777777" w:rsidR="00A11A54" w:rsidRDefault="00A11A54" w:rsidP="00A11A54">
      <w:pPr>
        <w:rPr>
          <w:szCs w:val="24"/>
        </w:rPr>
      </w:pPr>
    </w:p>
    <w:p w14:paraId="238E9FDB" w14:textId="768F8347" w:rsidR="00A11A54" w:rsidRPr="008C44DF" w:rsidRDefault="00A11A54" w:rsidP="00A11A54">
      <w:pPr>
        <w:sectPr w:rsidR="00A11A54" w:rsidRPr="008C44DF" w:rsidSect="006E2CBE">
          <w:endnotePr>
            <w:numFmt w:val="decimal"/>
          </w:endnotePr>
          <w:pgSz w:w="12240" w:h="15840" w:code="1"/>
          <w:pgMar w:top="1800" w:right="1440" w:bottom="1440" w:left="1440" w:header="720" w:footer="720" w:gutter="0"/>
          <w:pgNumType w:start="1" w:chapStyle="1"/>
          <w:cols w:space="720"/>
          <w:noEndnote/>
        </w:sectPr>
      </w:pPr>
      <w:r>
        <w:t xml:space="preserve">As discussed in Section 3.4, </w:t>
      </w:r>
      <w:r w:rsidR="00CB6823">
        <w:t>Liberty Utilities</w:t>
      </w:r>
      <w:r>
        <w:t xml:space="preserve"> obtained data from the </w:t>
      </w:r>
      <w:r w:rsidR="00BC1645">
        <w:t xml:space="preserve">SCAG </w:t>
      </w:r>
      <w:r>
        <w:t xml:space="preserve">document entitled “The 2020-2045 Regional Transportation Plan / Sustainable Communities Strategy of the SCAG", dated September 2020. Projected populations in </w:t>
      </w:r>
      <w:r w:rsidR="00CB6823">
        <w:t>Liberty Utilitie</w:t>
      </w:r>
      <w:r w:rsidR="00A2747F">
        <w:t>s’</w:t>
      </w:r>
      <w:r>
        <w:t xml:space="preserve"> service area were based on growth rate projections developed by SCAG. The data provided by SCAG incorporates demographic trends, existing land use, general plan land use policies, and input and projections through the year 2045 from the </w:t>
      </w:r>
      <w:r w:rsidR="00BC1645">
        <w:t>DOF</w:t>
      </w:r>
      <w:r>
        <w:t xml:space="preserve"> and the U</w:t>
      </w:r>
      <w:r w:rsidR="000F60E3">
        <w:t>.</w:t>
      </w:r>
      <w:r>
        <w:t>S</w:t>
      </w:r>
      <w:r w:rsidR="000F60E3">
        <w:t>.</w:t>
      </w:r>
      <w:r>
        <w:t xml:space="preserve"> Census Bureau for counties, cities, and unincorporated areas within Southern California</w:t>
      </w:r>
      <w:r w:rsidR="2CE796D0">
        <w:t>.</w:t>
      </w:r>
    </w:p>
    <w:p w14:paraId="46240E5B" w14:textId="77777777" w:rsidR="00E7193B" w:rsidRDefault="00E7193B" w:rsidP="00D464E6">
      <w:pPr>
        <w:pStyle w:val="Heading1"/>
        <w:shd w:val="clear" w:color="auto" w:fill="EBE8EC" w:themeFill="accent6" w:themeFillTint="33"/>
        <w:tabs>
          <w:tab w:val="clear" w:pos="2232"/>
          <w:tab w:val="num" w:pos="2250"/>
        </w:tabs>
        <w:spacing w:line="480" w:lineRule="auto"/>
        <w:ind w:left="0" w:firstLine="180"/>
      </w:pPr>
      <w:bookmarkStart w:id="316" w:name="_Toc449538625"/>
      <w:bookmarkStart w:id="317" w:name="_Toc449538794"/>
      <w:bookmarkStart w:id="318" w:name="_Toc74667555"/>
      <w:bookmarkEnd w:id="316"/>
      <w:bookmarkEnd w:id="317"/>
      <w:bookmarkEnd w:id="318"/>
    </w:p>
    <w:p w14:paraId="704794FE" w14:textId="77777777" w:rsidR="00E7193B" w:rsidRDefault="001315A8" w:rsidP="00D464E6">
      <w:pPr>
        <w:pStyle w:val="Heading"/>
        <w:shd w:val="clear" w:color="auto" w:fill="EBE8EC" w:themeFill="accent6" w:themeFillTint="33"/>
      </w:pPr>
      <w:bookmarkStart w:id="319" w:name="_Toc74667556"/>
      <w:r>
        <w:t>WATER USE</w:t>
      </w:r>
      <w:r w:rsidR="00D464E6">
        <w:t xml:space="preserve"> CHARACTERIZATION</w:t>
      </w:r>
      <w:bookmarkEnd w:id="319"/>
    </w:p>
    <w:p w14:paraId="2A82FE9E" w14:textId="77777777" w:rsidR="0054724C" w:rsidRPr="0054724C" w:rsidRDefault="0054724C" w:rsidP="0054724C">
      <w:pPr>
        <w:rPr>
          <w:b/>
          <w:bCs/>
          <w:szCs w:val="24"/>
        </w:rPr>
      </w:pPr>
    </w:p>
    <w:p w14:paraId="42A306FF" w14:textId="77777777" w:rsidR="0054724C" w:rsidRPr="0054724C" w:rsidRDefault="0054724C" w:rsidP="0054724C">
      <w:pPr>
        <w:shd w:val="clear" w:color="auto" w:fill="D9DFEF" w:themeFill="accent1" w:themeFillTint="33"/>
        <w:rPr>
          <w:rStyle w:val="normaltextrun"/>
          <w:b/>
          <w:bCs/>
          <w:u w:val="single"/>
        </w:rPr>
      </w:pPr>
      <w:r w:rsidRPr="0054724C">
        <w:rPr>
          <w:rStyle w:val="normaltextrun"/>
          <w:b/>
          <w:bCs/>
          <w:u w:val="single"/>
        </w:rPr>
        <w:t>LAY DESCRIPTION – CHAPTER 4</w:t>
      </w:r>
    </w:p>
    <w:p w14:paraId="7A2A44EC" w14:textId="77777777" w:rsidR="0054724C" w:rsidRDefault="0054724C" w:rsidP="0054724C">
      <w:pPr>
        <w:rPr>
          <w:b/>
          <w:bCs/>
          <w:szCs w:val="24"/>
        </w:rPr>
      </w:pPr>
    </w:p>
    <w:p w14:paraId="7E6EC3F1" w14:textId="74B5B694" w:rsidR="0054724C" w:rsidRPr="0054724C" w:rsidRDefault="0054724C" w:rsidP="0054724C">
      <w:pPr>
        <w:rPr>
          <w:b/>
          <w:bCs/>
          <w:szCs w:val="24"/>
        </w:rPr>
      </w:pPr>
      <w:r w:rsidRPr="0054724C">
        <w:rPr>
          <w:b/>
          <w:bCs/>
          <w:szCs w:val="24"/>
        </w:rPr>
        <w:t>WATER USE CHARACTERIZATION </w:t>
      </w:r>
    </w:p>
    <w:p w14:paraId="7A5FFEDD" w14:textId="77777777" w:rsidR="0054724C" w:rsidRPr="0054724C" w:rsidRDefault="0054724C" w:rsidP="0054724C">
      <w:pPr>
        <w:rPr>
          <w:b/>
          <w:bCs/>
          <w:szCs w:val="24"/>
        </w:rPr>
      </w:pPr>
    </w:p>
    <w:p w14:paraId="4FC1707A" w14:textId="40A26A27" w:rsidR="0054724C" w:rsidRPr="0054724C" w:rsidRDefault="0054724C" w:rsidP="0054724C">
      <w:pPr>
        <w:rPr>
          <w:szCs w:val="24"/>
        </w:rPr>
      </w:pPr>
      <w:r w:rsidRPr="0054724C">
        <w:rPr>
          <w:szCs w:val="24"/>
        </w:rPr>
        <w:t>Chapter 4 (Water Use Characterization) of Liberty Utilitie</w:t>
      </w:r>
      <w:r w:rsidR="00A2747F">
        <w:rPr>
          <w:szCs w:val="24"/>
        </w:rPr>
        <w:t>s – Apple Valley’s</w:t>
      </w:r>
      <w:r w:rsidRPr="0054724C">
        <w:rPr>
          <w:szCs w:val="24"/>
        </w:rPr>
        <w:t xml:space="preserve"> 2020 Plan discusses and provides the following:</w:t>
      </w:r>
    </w:p>
    <w:p w14:paraId="4B04CC77" w14:textId="77777777" w:rsidR="0054724C" w:rsidRPr="0054724C" w:rsidRDefault="0054724C" w:rsidP="0054724C">
      <w:pPr>
        <w:rPr>
          <w:szCs w:val="24"/>
        </w:rPr>
      </w:pPr>
    </w:p>
    <w:p w14:paraId="1224CA66" w14:textId="5079CE3A" w:rsidR="0054724C" w:rsidRPr="0054724C" w:rsidRDefault="0054724C" w:rsidP="00C12CC4">
      <w:pPr>
        <w:numPr>
          <w:ilvl w:val="0"/>
          <w:numId w:val="24"/>
        </w:numPr>
        <w:rPr>
          <w:szCs w:val="24"/>
        </w:rPr>
      </w:pPr>
      <w:r w:rsidRPr="0054724C">
        <w:rPr>
          <w:szCs w:val="24"/>
        </w:rPr>
        <w:t>Liberty Utilities provides water service to individual “water use sectors”.  These water use sectors include single-family residential, multi-family, commercial,</w:t>
      </w:r>
      <w:r w:rsidR="00452581">
        <w:rPr>
          <w:szCs w:val="24"/>
        </w:rPr>
        <w:t xml:space="preserve"> </w:t>
      </w:r>
      <w:r w:rsidRPr="0054724C">
        <w:rPr>
          <w:szCs w:val="24"/>
        </w:rPr>
        <w:t>institutional (and governmental), landscape, agricultural, and industrial.  Individual descriptions for these water use sectors are provided in Section 4.2.1.</w:t>
      </w:r>
    </w:p>
    <w:p w14:paraId="28756460" w14:textId="60D668C6" w:rsidR="0054724C" w:rsidRPr="0054724C" w:rsidRDefault="0054724C" w:rsidP="00C12CC4">
      <w:pPr>
        <w:numPr>
          <w:ilvl w:val="0"/>
          <w:numId w:val="24"/>
        </w:numPr>
        <w:rPr>
          <w:szCs w:val="24"/>
        </w:rPr>
      </w:pPr>
      <w:r w:rsidRPr="0054724C">
        <w:rPr>
          <w:szCs w:val="24"/>
        </w:rPr>
        <w:t>Liberty Utilitie</w:t>
      </w:r>
      <w:r w:rsidR="00A2747F">
        <w:rPr>
          <w:szCs w:val="24"/>
        </w:rPr>
        <w:t>s’</w:t>
      </w:r>
      <w:r w:rsidRPr="0054724C">
        <w:rPr>
          <w:szCs w:val="24"/>
        </w:rPr>
        <w:t xml:space="preserve"> total water demands (including potable and </w:t>
      </w:r>
      <w:r w:rsidR="00452581">
        <w:rPr>
          <w:szCs w:val="24"/>
        </w:rPr>
        <w:t>non-potable</w:t>
      </w:r>
      <w:r w:rsidRPr="0054724C">
        <w:rPr>
          <w:szCs w:val="24"/>
        </w:rPr>
        <w:t xml:space="preserve"> water) over the past 10 years have ranged </w:t>
      </w:r>
      <w:r w:rsidRPr="00216FC2">
        <w:rPr>
          <w:szCs w:val="24"/>
        </w:rPr>
        <w:t xml:space="preserve">from </w:t>
      </w:r>
      <w:r w:rsidR="00216FC2" w:rsidRPr="003C4004">
        <w:rPr>
          <w:szCs w:val="24"/>
        </w:rPr>
        <w:t>13,515</w:t>
      </w:r>
      <w:r w:rsidRPr="003C4004">
        <w:rPr>
          <w:szCs w:val="24"/>
        </w:rPr>
        <w:t xml:space="preserve"> AFY to </w:t>
      </w:r>
      <w:r w:rsidR="00216FC2" w:rsidRPr="003C4004">
        <w:rPr>
          <w:szCs w:val="24"/>
        </w:rPr>
        <w:t>18,230</w:t>
      </w:r>
      <w:r w:rsidRPr="003C4004">
        <w:rPr>
          <w:szCs w:val="24"/>
        </w:rPr>
        <w:t xml:space="preserve"> AFY, with an average of </w:t>
      </w:r>
      <w:r w:rsidR="00216FC2" w:rsidRPr="003C4004">
        <w:rPr>
          <w:szCs w:val="24"/>
        </w:rPr>
        <w:t>15,280</w:t>
      </w:r>
      <w:r w:rsidRPr="003C4004">
        <w:rPr>
          <w:szCs w:val="24"/>
        </w:rPr>
        <w:t xml:space="preserve"> AFY</w:t>
      </w:r>
      <w:r w:rsidRPr="00216FC2">
        <w:rPr>
          <w:szCs w:val="24"/>
        </w:rPr>
        <w:t>.</w:t>
      </w:r>
      <w:r w:rsidRPr="0054724C">
        <w:rPr>
          <w:szCs w:val="24"/>
        </w:rPr>
        <w:t xml:space="preserve"> Liberty Utilities currently measures its water use through meter data and billing records.</w:t>
      </w:r>
    </w:p>
    <w:p w14:paraId="3A988EFE" w14:textId="1C7E502B" w:rsidR="0054724C" w:rsidRPr="0054724C" w:rsidRDefault="0054724C" w:rsidP="00C12CC4">
      <w:pPr>
        <w:numPr>
          <w:ilvl w:val="0"/>
          <w:numId w:val="24"/>
        </w:numPr>
        <w:rPr>
          <w:szCs w:val="24"/>
        </w:rPr>
      </w:pPr>
      <w:r w:rsidRPr="0054724C">
        <w:rPr>
          <w:szCs w:val="24"/>
        </w:rPr>
        <w:t>Liberty Utilities conducts an annual water loss audit to identify distribution system water losses. Water losses can result from pipeline leaks and inaccurate metering due to faulty meters. Water loss estimates are incorporated into Liberty Utilitie</w:t>
      </w:r>
      <w:r w:rsidR="00A2747F">
        <w:rPr>
          <w:szCs w:val="24"/>
        </w:rPr>
        <w:t>s’</w:t>
      </w:r>
      <w:r w:rsidRPr="0054724C">
        <w:rPr>
          <w:szCs w:val="24"/>
        </w:rPr>
        <w:t xml:space="preserve"> projected water demands.</w:t>
      </w:r>
    </w:p>
    <w:p w14:paraId="09B27121" w14:textId="00964C39" w:rsidR="0054724C" w:rsidRPr="0054724C" w:rsidRDefault="0054724C" w:rsidP="00C12CC4">
      <w:pPr>
        <w:numPr>
          <w:ilvl w:val="0"/>
          <w:numId w:val="24"/>
        </w:numPr>
        <w:rPr>
          <w:szCs w:val="24"/>
        </w:rPr>
      </w:pPr>
      <w:r w:rsidRPr="0054724C">
        <w:rPr>
          <w:szCs w:val="24"/>
        </w:rPr>
        <w:t>Liberty Utilitie</w:t>
      </w:r>
      <w:r w:rsidR="00A2747F">
        <w:rPr>
          <w:szCs w:val="24"/>
        </w:rPr>
        <w:t>s’</w:t>
      </w:r>
      <w:r w:rsidRPr="0054724C">
        <w:rPr>
          <w:szCs w:val="24"/>
        </w:rPr>
        <w:t xml:space="preserve"> current and projected water demands are provided in five-year increments over the next 25 years </w:t>
      </w:r>
      <w:ins w:id="320" w:author="Mayra Lopez" w:date="2021-06-15T16:01:00Z">
        <w:r w:rsidR="000A1931">
          <w:rPr>
            <w:szCs w:val="24"/>
          </w:rPr>
          <w:t xml:space="preserve">and </w:t>
        </w:r>
      </w:ins>
      <w:r w:rsidRPr="0054724C">
        <w:rPr>
          <w:szCs w:val="24"/>
        </w:rPr>
        <w:t>are provided (through Calendar Year 2045) as shown on Table 4-3.</w:t>
      </w:r>
    </w:p>
    <w:p w14:paraId="1DAAC413" w14:textId="34D64C1A" w:rsidR="0054724C" w:rsidRPr="0054724C" w:rsidRDefault="0054724C" w:rsidP="00C12CC4">
      <w:pPr>
        <w:numPr>
          <w:ilvl w:val="0"/>
          <w:numId w:val="24"/>
        </w:numPr>
        <w:rPr>
          <w:szCs w:val="24"/>
        </w:rPr>
      </w:pPr>
      <w:r w:rsidRPr="0054724C">
        <w:rPr>
          <w:szCs w:val="24"/>
        </w:rPr>
        <w:t>Liberty Utilitie</w:t>
      </w:r>
      <w:r w:rsidR="00A2747F">
        <w:rPr>
          <w:szCs w:val="24"/>
        </w:rPr>
        <w:t>s’</w:t>
      </w:r>
      <w:r w:rsidRPr="0054724C">
        <w:rPr>
          <w:szCs w:val="24"/>
        </w:rPr>
        <w:t xml:space="preserve"> water demand projections incorporate water savings which are the result of implementation of new plumbing codes along with consumer awareness of the need to conserve water.</w:t>
      </w:r>
    </w:p>
    <w:p w14:paraId="3B30D283" w14:textId="1C324A0E" w:rsidR="0054724C" w:rsidRPr="0054724C" w:rsidRDefault="0054724C" w:rsidP="00C12CC4">
      <w:pPr>
        <w:numPr>
          <w:ilvl w:val="0"/>
          <w:numId w:val="24"/>
        </w:numPr>
        <w:rPr>
          <w:szCs w:val="24"/>
        </w:rPr>
      </w:pPr>
      <w:r w:rsidRPr="0054724C">
        <w:rPr>
          <w:szCs w:val="24"/>
        </w:rPr>
        <w:lastRenderedPageBreak/>
        <w:t>The projected water demands for lower income households are identified and are included in Liberty Utilitie</w:t>
      </w:r>
      <w:r w:rsidR="00A2747F">
        <w:rPr>
          <w:szCs w:val="24"/>
        </w:rPr>
        <w:t>s’</w:t>
      </w:r>
      <w:r w:rsidRPr="0054724C">
        <w:rPr>
          <w:szCs w:val="24"/>
        </w:rPr>
        <w:t xml:space="preserve"> total projected water demands.  </w:t>
      </w:r>
    </w:p>
    <w:p w14:paraId="5B08BB9D" w14:textId="483BF6EE" w:rsidR="0054724C" w:rsidRPr="0054724C" w:rsidRDefault="0054724C" w:rsidP="00C12CC4">
      <w:pPr>
        <w:numPr>
          <w:ilvl w:val="0"/>
          <w:numId w:val="24"/>
        </w:numPr>
        <w:rPr>
          <w:szCs w:val="24"/>
        </w:rPr>
      </w:pPr>
      <w:r w:rsidRPr="0054724C">
        <w:rPr>
          <w:szCs w:val="24"/>
        </w:rPr>
        <w:t>Liberty Utilitie</w:t>
      </w:r>
      <w:r w:rsidR="00A2747F">
        <w:rPr>
          <w:szCs w:val="24"/>
        </w:rPr>
        <w:t>s’</w:t>
      </w:r>
      <w:r w:rsidRPr="0054724C">
        <w:rPr>
          <w:szCs w:val="24"/>
        </w:rPr>
        <w:t xml:space="preserve"> source of water supply and how th</w:t>
      </w:r>
      <w:r w:rsidR="007A1CC7">
        <w:rPr>
          <w:szCs w:val="24"/>
        </w:rPr>
        <w:t>is</w:t>
      </w:r>
      <w:r w:rsidRPr="0054724C">
        <w:rPr>
          <w:szCs w:val="24"/>
        </w:rPr>
        <w:t xml:space="preserve"> source may be impacted by climate change are discussed. The proactive actions Liberty Utilities and other local/regional water managers may take to address the potential climate change impacts on water supplies are also discussed.</w:t>
      </w:r>
    </w:p>
    <w:p w14:paraId="79124F92" w14:textId="6164BF54" w:rsidR="0054724C" w:rsidRPr="0054724C" w:rsidRDefault="0054724C" w:rsidP="00C12CC4">
      <w:pPr>
        <w:numPr>
          <w:ilvl w:val="0"/>
          <w:numId w:val="24"/>
        </w:numPr>
        <w:rPr>
          <w:szCs w:val="24"/>
        </w:rPr>
      </w:pPr>
      <w:r w:rsidRPr="0054724C">
        <w:rPr>
          <w:szCs w:val="24"/>
        </w:rPr>
        <w:t>Liberty Utilities will be able to provide sufficient water supplies to meet the projected water demands of its customers, including during a five consecutive year drought period.  </w:t>
      </w:r>
    </w:p>
    <w:p w14:paraId="340307A9" w14:textId="34F95B11" w:rsidR="000B5EFD" w:rsidRDefault="000B5EFD" w:rsidP="0095348F"/>
    <w:p w14:paraId="5D276F2B" w14:textId="77777777" w:rsidR="00980008" w:rsidRDefault="00980008" w:rsidP="0095348F"/>
    <w:p w14:paraId="3C404457" w14:textId="77777777" w:rsidR="00D464E6" w:rsidRDefault="00D464E6" w:rsidP="00D464E6">
      <w:pPr>
        <w:pStyle w:val="H2a"/>
        <w:spacing w:after="0"/>
      </w:pPr>
      <w:bookmarkStart w:id="321" w:name="_Toc74667557"/>
      <w:r>
        <w:t>NON-POTABLE VERSUS POTABLE WATER USE</w:t>
      </w:r>
      <w:bookmarkEnd w:id="321"/>
    </w:p>
    <w:p w14:paraId="088A8876" w14:textId="77777777" w:rsidR="00D464E6" w:rsidRDefault="00D464E6" w:rsidP="008769B4">
      <w:pPr>
        <w:ind w:firstLine="720"/>
      </w:pPr>
    </w:p>
    <w:p w14:paraId="01400B60" w14:textId="6D14FD63" w:rsidR="00452581" w:rsidRPr="003C4004" w:rsidRDefault="00A27E39" w:rsidP="003C4004">
      <w:r>
        <w:t xml:space="preserve">The </w:t>
      </w:r>
      <w:r w:rsidR="00811A65">
        <w:t>CWC</w:t>
      </w:r>
      <w:r>
        <w:t xml:space="preserve"> requires a description and quantification of water uses within </w:t>
      </w:r>
      <w:r w:rsidR="00CB6823">
        <w:t>Liberty Utilitie</w:t>
      </w:r>
      <w:r w:rsidR="00A2747F">
        <w:t>s’</w:t>
      </w:r>
      <w:r>
        <w:t xml:space="preserve"> service area, including both non-potable and potable water. </w:t>
      </w:r>
      <w:r w:rsidR="008769B4">
        <w:t xml:space="preserve">Recycled water </w:t>
      </w:r>
      <w:r>
        <w:t xml:space="preserve">(non-potable) uses </w:t>
      </w:r>
      <w:r w:rsidR="008769B4">
        <w:t>are addressed in Section 6.</w:t>
      </w:r>
      <w:r w:rsidR="00452581">
        <w:t>2.</w:t>
      </w:r>
      <w:r w:rsidR="008769B4">
        <w:t>5</w:t>
      </w:r>
      <w:r w:rsidR="00300DC8">
        <w:t>;</w:t>
      </w:r>
      <w:r w:rsidR="008769B4">
        <w:t xml:space="preserve"> however, </w:t>
      </w:r>
      <w:r w:rsidR="00CB6823">
        <w:t>Liberty Utilities</w:t>
      </w:r>
      <w:r w:rsidR="00811A65">
        <w:t xml:space="preserve"> does not serve recycled water, as shown </w:t>
      </w:r>
      <w:r w:rsidR="008769B4">
        <w:t xml:space="preserve">in Table 4-3.  </w:t>
      </w:r>
      <w:r>
        <w:t xml:space="preserve">Furthermore, Chapter 4 addresses </w:t>
      </w:r>
      <w:r w:rsidR="00CB6823">
        <w:t>Liberty Utilitie</w:t>
      </w:r>
      <w:r w:rsidR="00A2747F">
        <w:t>s’</w:t>
      </w:r>
      <w:r>
        <w:t xml:space="preserve"> potable water demands.</w:t>
      </w:r>
    </w:p>
    <w:p w14:paraId="6EA9D49B" w14:textId="1C6934DD" w:rsidR="00452581" w:rsidRDefault="00452581">
      <w:pPr>
        <w:autoSpaceDE/>
        <w:autoSpaceDN/>
        <w:adjustRightInd/>
        <w:spacing w:line="240" w:lineRule="auto"/>
        <w:jc w:val="left"/>
        <w:rPr>
          <w:b/>
          <w:bCs/>
          <w:caps/>
          <w:szCs w:val="24"/>
        </w:rPr>
      </w:pPr>
    </w:p>
    <w:p w14:paraId="0B1DD42F" w14:textId="77777777" w:rsidR="00980008" w:rsidRDefault="00980008">
      <w:pPr>
        <w:autoSpaceDE/>
        <w:autoSpaceDN/>
        <w:adjustRightInd/>
        <w:spacing w:line="240" w:lineRule="auto"/>
        <w:jc w:val="left"/>
        <w:rPr>
          <w:b/>
          <w:bCs/>
          <w:caps/>
          <w:szCs w:val="24"/>
        </w:rPr>
      </w:pPr>
    </w:p>
    <w:p w14:paraId="06008EF9" w14:textId="77777777" w:rsidR="00E7193B" w:rsidRDefault="00D464E6" w:rsidP="00D464E6">
      <w:pPr>
        <w:pStyle w:val="Heading2"/>
        <w:shd w:val="clear" w:color="auto" w:fill="DFEBF5" w:themeFill="accent2" w:themeFillTint="33"/>
        <w:spacing w:after="0"/>
        <w:rPr>
          <w:caps/>
        </w:rPr>
      </w:pPr>
      <w:bookmarkStart w:id="322" w:name="_Toc74667558"/>
      <w:r>
        <w:rPr>
          <w:caps/>
        </w:rPr>
        <w:t xml:space="preserve">PAST, CURRENT, AND PROJECTED </w:t>
      </w:r>
      <w:r w:rsidR="00E7193B" w:rsidRPr="007F410F">
        <w:rPr>
          <w:caps/>
        </w:rPr>
        <w:t xml:space="preserve">Water </w:t>
      </w:r>
      <w:r w:rsidR="00F0397B">
        <w:rPr>
          <w:caps/>
        </w:rPr>
        <w:t>USES BY SECTOR</w:t>
      </w:r>
      <w:bookmarkEnd w:id="322"/>
    </w:p>
    <w:p w14:paraId="5E799C41" w14:textId="77777777" w:rsidR="0064102A" w:rsidRPr="00822E26" w:rsidRDefault="0064102A" w:rsidP="0064102A">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_______________________________________________________________________</w:t>
      </w:r>
    </w:p>
    <w:p w14:paraId="7A6C537C" w14:textId="77777777" w:rsidR="0064102A" w:rsidRDefault="0064102A" w:rsidP="0064102A">
      <w:pPr>
        <w:tabs>
          <w:tab w:val="left" w:pos="8640"/>
        </w:tabs>
        <w:spacing w:line="240" w:lineRule="auto"/>
        <w:ind w:left="576" w:right="720"/>
        <w:rPr>
          <w:iCs/>
          <w:color w:val="0E57C4" w:themeColor="background2" w:themeShade="80"/>
          <w:sz w:val="20"/>
        </w:rPr>
      </w:pPr>
    </w:p>
    <w:p w14:paraId="28CBAF23" w14:textId="5949B56D" w:rsidR="0064102A" w:rsidRPr="0064102A" w:rsidRDefault="0064102A" w:rsidP="0064102A">
      <w:pPr>
        <w:spacing w:line="240" w:lineRule="auto"/>
        <w:ind w:left="576" w:right="720"/>
        <w:rPr>
          <w:b/>
          <w:bCs/>
          <w:i/>
          <w:color w:val="0E57C4" w:themeColor="background2" w:themeShade="80"/>
          <w:sz w:val="20"/>
          <w:u w:val="single"/>
        </w:rPr>
      </w:pPr>
      <w:r w:rsidRPr="0064102A">
        <w:rPr>
          <w:b/>
          <w:bCs/>
          <w:i/>
          <w:color w:val="0E57C4" w:themeColor="background2" w:themeShade="80"/>
          <w:sz w:val="20"/>
          <w:u w:val="single"/>
        </w:rPr>
        <w:t>CWC 1063</w:t>
      </w:r>
      <w:r w:rsidR="00865A9A">
        <w:rPr>
          <w:b/>
          <w:bCs/>
          <w:i/>
          <w:color w:val="0E57C4" w:themeColor="background2" w:themeShade="80"/>
          <w:sz w:val="20"/>
          <w:u w:val="single"/>
        </w:rPr>
        <w:t>5</w:t>
      </w:r>
      <w:r w:rsidRPr="0064102A">
        <w:rPr>
          <w:b/>
          <w:bCs/>
          <w:i/>
          <w:color w:val="0E57C4" w:themeColor="background2" w:themeShade="80"/>
          <w:sz w:val="20"/>
          <w:u w:val="single"/>
        </w:rPr>
        <w:t>.</w:t>
      </w:r>
    </w:p>
    <w:p w14:paraId="290AAB8E" w14:textId="77777777" w:rsidR="0064102A" w:rsidRPr="0064102A" w:rsidRDefault="0064102A" w:rsidP="0064102A">
      <w:pPr>
        <w:pStyle w:val="HTMLPreformatted"/>
        <w:rPr>
          <w:rFonts w:ascii="Arial" w:hAnsi="Arial" w:cs="Arial"/>
          <w:i/>
          <w:color w:val="0E57C4" w:themeColor="background2" w:themeShade="80"/>
        </w:rPr>
      </w:pPr>
    </w:p>
    <w:p w14:paraId="19643843" w14:textId="77777777" w:rsidR="0064102A" w:rsidRPr="0064102A" w:rsidRDefault="0064102A" w:rsidP="0064102A">
      <w:pPr>
        <w:pStyle w:val="HTMLPreformatted"/>
        <w:ind w:left="720" w:right="810"/>
        <w:jc w:val="both"/>
        <w:rPr>
          <w:rFonts w:ascii="Arial" w:hAnsi="Arial" w:cs="Arial"/>
          <w:i/>
          <w:color w:val="0E57C4" w:themeColor="background2" w:themeShade="80"/>
        </w:rPr>
      </w:pPr>
      <w:r w:rsidRPr="0064102A">
        <w:rPr>
          <w:rFonts w:ascii="Arial" w:hAnsi="Arial" w:cs="Arial"/>
          <w:i/>
          <w:color w:val="0E57C4" w:themeColor="background2" w:themeShade="80"/>
        </w:rPr>
        <w:t>(a) Every urban water supplier shall include, as part of its urban water management plan, an assessment of the reliability of its water service to its customers during normal, dry, and multiple dry water years. This water supply and demand assessment shall compare the total water supply sources available to the water supplier with the long-term total projected water use over the next 20 years, in five-year increments, for a normal water year, a single dry water year, and a drought lasting five consecutive water years. The water service reliability assessment shall be based upon the information compiled pursuant to Section 10631, including available data from state, regional, or local agency population projections within the service area of the urban water supplier.</w:t>
      </w:r>
    </w:p>
    <w:p w14:paraId="34CF155E" w14:textId="728252BB" w:rsidR="0064102A" w:rsidRDefault="0064102A" w:rsidP="0064102A">
      <w:pPr>
        <w:spacing w:line="240" w:lineRule="auto"/>
        <w:ind w:left="576" w:right="720"/>
        <w:rPr>
          <w:b/>
          <w:bCs/>
          <w:i/>
          <w:color w:val="0E57C4" w:themeColor="background2" w:themeShade="80"/>
          <w:sz w:val="20"/>
          <w:u w:val="single"/>
        </w:rPr>
      </w:pPr>
    </w:p>
    <w:p w14:paraId="0CACB7B6" w14:textId="0419EC14" w:rsidR="00980008" w:rsidRDefault="00980008" w:rsidP="0064102A">
      <w:pPr>
        <w:spacing w:line="240" w:lineRule="auto"/>
        <w:ind w:left="576" w:right="720"/>
        <w:rPr>
          <w:b/>
          <w:bCs/>
          <w:i/>
          <w:color w:val="0E57C4" w:themeColor="background2" w:themeShade="80"/>
          <w:sz w:val="20"/>
          <w:u w:val="single"/>
        </w:rPr>
      </w:pPr>
    </w:p>
    <w:p w14:paraId="71825E2E" w14:textId="77777777" w:rsidR="00980008" w:rsidRPr="0064102A" w:rsidRDefault="00980008" w:rsidP="0064102A">
      <w:pPr>
        <w:spacing w:line="240" w:lineRule="auto"/>
        <w:ind w:left="576" w:right="720"/>
        <w:rPr>
          <w:b/>
          <w:bCs/>
          <w:i/>
          <w:color w:val="0E57C4" w:themeColor="background2" w:themeShade="80"/>
          <w:sz w:val="20"/>
          <w:u w:val="single"/>
        </w:rPr>
      </w:pPr>
    </w:p>
    <w:p w14:paraId="07738561" w14:textId="77777777" w:rsidR="0064102A" w:rsidRPr="0064102A" w:rsidRDefault="0064102A" w:rsidP="0064102A">
      <w:pPr>
        <w:spacing w:line="240" w:lineRule="auto"/>
        <w:ind w:left="576" w:right="720"/>
        <w:rPr>
          <w:b/>
          <w:bCs/>
          <w:i/>
          <w:color w:val="0E57C4" w:themeColor="background2" w:themeShade="80"/>
          <w:sz w:val="20"/>
          <w:u w:val="single"/>
        </w:rPr>
      </w:pPr>
      <w:r w:rsidRPr="0064102A">
        <w:rPr>
          <w:b/>
          <w:bCs/>
          <w:i/>
          <w:color w:val="0E57C4" w:themeColor="background2" w:themeShade="80"/>
          <w:sz w:val="20"/>
          <w:u w:val="single"/>
        </w:rPr>
        <w:lastRenderedPageBreak/>
        <w:t>CWC 10631.</w:t>
      </w:r>
    </w:p>
    <w:p w14:paraId="75D07FA0" w14:textId="77777777" w:rsidR="0064102A" w:rsidRPr="0064102A" w:rsidRDefault="0064102A" w:rsidP="0064102A">
      <w:pPr>
        <w:pStyle w:val="HTMLPreformatted"/>
        <w:rPr>
          <w:rFonts w:ascii="Arial" w:hAnsi="Arial" w:cs="Arial"/>
          <w:i/>
          <w:color w:val="0E57C4" w:themeColor="background2" w:themeShade="80"/>
        </w:rPr>
      </w:pPr>
    </w:p>
    <w:p w14:paraId="5ABD0F77" w14:textId="77777777" w:rsidR="0064102A" w:rsidRPr="0064102A" w:rsidRDefault="0064102A" w:rsidP="0064102A">
      <w:pPr>
        <w:pStyle w:val="HTMLPreformatted"/>
        <w:ind w:left="720" w:right="810"/>
        <w:jc w:val="both"/>
        <w:rPr>
          <w:rFonts w:ascii="Arial" w:hAnsi="Arial" w:cs="Arial"/>
          <w:i/>
          <w:color w:val="0E57C4" w:themeColor="background2" w:themeShade="80"/>
        </w:rPr>
      </w:pPr>
      <w:r w:rsidRPr="0064102A">
        <w:rPr>
          <w:rFonts w:ascii="Arial" w:hAnsi="Arial" w:cs="Arial"/>
          <w:i/>
          <w:color w:val="0E57C4" w:themeColor="background2" w:themeShade="80"/>
        </w:rPr>
        <w:t>(d)(1) For an urban retail water supplier, quantify, to the extent records are available, past and current water use, over the same five-year increments described in subdivision (a), and projected water use, based upon information developed pursuant to subdivision (a), identifying the uses among water use sectors, including, but not necessarily limited to, all of the following…</w:t>
      </w:r>
    </w:p>
    <w:p w14:paraId="22072944" w14:textId="77777777" w:rsidR="0064102A" w:rsidRPr="0064102A" w:rsidRDefault="0064102A" w:rsidP="0064102A">
      <w:pPr>
        <w:pStyle w:val="HTMLPreformatted"/>
        <w:ind w:left="720" w:right="810"/>
        <w:jc w:val="both"/>
        <w:rPr>
          <w:rFonts w:ascii="Arial" w:hAnsi="Arial" w:cs="Arial"/>
          <w:i/>
          <w:color w:val="0E57C4" w:themeColor="background2" w:themeShade="80"/>
        </w:rPr>
      </w:pPr>
    </w:p>
    <w:p w14:paraId="07C6D1CD" w14:textId="77777777" w:rsidR="0064102A" w:rsidRPr="0064102A" w:rsidRDefault="0064102A" w:rsidP="0064102A">
      <w:pPr>
        <w:pStyle w:val="HTMLPreformatted"/>
        <w:ind w:left="720" w:right="810"/>
        <w:jc w:val="both"/>
        <w:rPr>
          <w:rFonts w:ascii="Arial" w:hAnsi="Arial" w:cs="Arial"/>
          <w:i/>
          <w:color w:val="0E57C4" w:themeColor="background2" w:themeShade="80"/>
        </w:rPr>
      </w:pPr>
      <w:r w:rsidRPr="0064102A">
        <w:rPr>
          <w:rFonts w:ascii="Arial" w:hAnsi="Arial" w:cs="Arial"/>
          <w:i/>
          <w:color w:val="0E57C4" w:themeColor="background2" w:themeShade="80"/>
        </w:rPr>
        <w:t>(2) The water use projections shall be in the same five-year increments described in subdivision (a).</w:t>
      </w:r>
    </w:p>
    <w:p w14:paraId="716B4C82" w14:textId="77777777" w:rsidR="0064102A" w:rsidRPr="0064102A" w:rsidRDefault="0064102A" w:rsidP="0064102A">
      <w:pPr>
        <w:pStyle w:val="HTMLPreformatted"/>
        <w:ind w:left="720" w:right="810"/>
        <w:jc w:val="both"/>
        <w:rPr>
          <w:rFonts w:ascii="Arial" w:hAnsi="Arial" w:cs="Arial"/>
          <w:i/>
          <w:color w:val="0E57C4" w:themeColor="background2" w:themeShade="80"/>
        </w:rPr>
      </w:pPr>
    </w:p>
    <w:p w14:paraId="3C63096B" w14:textId="77777777" w:rsidR="0064102A" w:rsidRPr="0064102A" w:rsidRDefault="0064102A" w:rsidP="0064102A">
      <w:pPr>
        <w:pStyle w:val="HTMLPreformatted"/>
        <w:ind w:left="720" w:right="810"/>
        <w:jc w:val="both"/>
        <w:rPr>
          <w:rFonts w:ascii="Arial" w:hAnsi="Arial" w:cs="Arial"/>
          <w:i/>
          <w:color w:val="0E57C4" w:themeColor="background2" w:themeShade="80"/>
        </w:rPr>
      </w:pPr>
      <w:r w:rsidRPr="0064102A">
        <w:rPr>
          <w:rFonts w:ascii="Arial" w:hAnsi="Arial" w:cs="Arial"/>
          <w:i/>
          <w:color w:val="0E57C4" w:themeColor="background2" w:themeShade="80"/>
        </w:rPr>
        <w:t>(4)(A) Water use projections, where available, shall display and account for the water savings estimated to result from adopted codes, standards, ordinances, or transportation and land use plans identified by the urban water supplier, as applicable to the service area.</w:t>
      </w:r>
    </w:p>
    <w:p w14:paraId="3E6D20D1" w14:textId="77777777" w:rsidR="0064102A" w:rsidRPr="0064102A" w:rsidRDefault="0064102A" w:rsidP="0064102A">
      <w:pPr>
        <w:pStyle w:val="HTMLPreformatted"/>
        <w:ind w:left="720" w:right="810"/>
        <w:jc w:val="both"/>
        <w:rPr>
          <w:rFonts w:ascii="Arial" w:hAnsi="Arial" w:cs="Arial"/>
          <w:i/>
          <w:color w:val="0E57C4" w:themeColor="background2" w:themeShade="80"/>
        </w:rPr>
      </w:pPr>
    </w:p>
    <w:p w14:paraId="7B90CEAF" w14:textId="77777777" w:rsidR="0064102A" w:rsidRPr="0064102A" w:rsidRDefault="0064102A" w:rsidP="0064102A">
      <w:pPr>
        <w:pStyle w:val="HTMLPreformatted"/>
        <w:ind w:left="720" w:right="810"/>
        <w:jc w:val="both"/>
        <w:rPr>
          <w:rFonts w:ascii="Arial" w:hAnsi="Arial" w:cs="Arial"/>
          <w:i/>
          <w:color w:val="0E57C4" w:themeColor="background2" w:themeShade="80"/>
        </w:rPr>
      </w:pPr>
      <w:r w:rsidRPr="0064102A">
        <w:rPr>
          <w:rFonts w:ascii="Arial" w:hAnsi="Arial" w:cs="Arial"/>
          <w:i/>
          <w:color w:val="0E57C4" w:themeColor="background2" w:themeShade="80"/>
        </w:rPr>
        <w:t>(B) To the extent that an urban water supplier reports the information described in subparagraph (A), an urban water supplier shall do both of the following:</w:t>
      </w:r>
    </w:p>
    <w:p w14:paraId="7D560AD4" w14:textId="77777777" w:rsidR="0064102A" w:rsidRPr="0064102A" w:rsidRDefault="0064102A" w:rsidP="0064102A">
      <w:pPr>
        <w:pStyle w:val="HTMLPreformatted"/>
        <w:ind w:left="720" w:right="810"/>
        <w:jc w:val="both"/>
        <w:rPr>
          <w:rFonts w:ascii="Arial" w:hAnsi="Arial" w:cs="Arial"/>
          <w:i/>
          <w:color w:val="0E57C4" w:themeColor="background2" w:themeShade="80"/>
        </w:rPr>
      </w:pPr>
    </w:p>
    <w:p w14:paraId="68EA5F93" w14:textId="77777777" w:rsidR="0064102A" w:rsidRPr="0064102A" w:rsidRDefault="0064102A" w:rsidP="0064102A">
      <w:pPr>
        <w:autoSpaceDE/>
        <w:autoSpaceDN/>
        <w:adjustRightInd/>
        <w:spacing w:line="240" w:lineRule="auto"/>
        <w:ind w:left="1350" w:right="720"/>
        <w:jc w:val="left"/>
        <w:rPr>
          <w:i/>
          <w:color w:val="0E57C4" w:themeColor="background2" w:themeShade="80"/>
          <w:sz w:val="20"/>
        </w:rPr>
      </w:pPr>
      <w:r w:rsidRPr="0064102A">
        <w:rPr>
          <w:i/>
          <w:color w:val="0E57C4" w:themeColor="background2" w:themeShade="80"/>
          <w:sz w:val="20"/>
        </w:rPr>
        <w:t>(i) Provide citations of the various codes, standards, ordinances, or transportation and land use plans utilized in making the projections.</w:t>
      </w:r>
    </w:p>
    <w:p w14:paraId="02616E49" w14:textId="77777777" w:rsidR="0064102A" w:rsidRPr="0064102A" w:rsidRDefault="0064102A" w:rsidP="0064102A">
      <w:pPr>
        <w:autoSpaceDE/>
        <w:autoSpaceDN/>
        <w:adjustRightInd/>
        <w:spacing w:line="240" w:lineRule="auto"/>
        <w:ind w:left="1350" w:right="720"/>
        <w:jc w:val="left"/>
        <w:rPr>
          <w:i/>
          <w:color w:val="0E57C4" w:themeColor="background2" w:themeShade="80"/>
          <w:sz w:val="20"/>
        </w:rPr>
      </w:pPr>
      <w:r w:rsidRPr="0064102A">
        <w:rPr>
          <w:i/>
          <w:color w:val="0E57C4" w:themeColor="background2" w:themeShade="80"/>
          <w:sz w:val="20"/>
        </w:rPr>
        <w:t>(ii) Indicate the extent that the water use projections consider savings from codes, standards, ordinances, or transportation and land use plans. Water use projections that do not account for these water savings shall be noted of that fact.</w:t>
      </w:r>
    </w:p>
    <w:p w14:paraId="6ED09EDD" w14:textId="77777777" w:rsidR="0064102A" w:rsidRPr="00435306" w:rsidRDefault="0064102A" w:rsidP="0064102A">
      <w:pPr>
        <w:tabs>
          <w:tab w:val="left" w:pos="8640"/>
        </w:tabs>
        <w:spacing w:line="240" w:lineRule="auto"/>
        <w:ind w:left="576" w:right="720"/>
        <w:rPr>
          <w:iCs/>
          <w:color w:val="0E57C4" w:themeColor="background2" w:themeShade="80"/>
          <w:sz w:val="20"/>
        </w:rPr>
      </w:pPr>
      <w:r w:rsidRPr="00435306">
        <w:rPr>
          <w:iCs/>
          <w:color w:val="0E57C4" w:themeColor="background2" w:themeShade="80"/>
          <w:sz w:val="20"/>
        </w:rPr>
        <w:t>________________________________________________________________________</w:t>
      </w:r>
    </w:p>
    <w:p w14:paraId="3970B2FC" w14:textId="77777777" w:rsidR="0064102A" w:rsidRDefault="0064102A" w:rsidP="00F0397B"/>
    <w:p w14:paraId="411C80AD" w14:textId="2C805FE6" w:rsidR="009D0FB6" w:rsidRDefault="00CB6823" w:rsidP="00497784">
      <w:pPr>
        <w:rPr>
          <w:szCs w:val="24"/>
        </w:rPr>
      </w:pPr>
      <w:r>
        <w:t>Liberty Utilitie</w:t>
      </w:r>
      <w:r w:rsidR="00A2747F">
        <w:t>s’</w:t>
      </w:r>
      <w:r w:rsidR="009D0FB6" w:rsidRPr="5E58E33F">
        <w:rPr>
          <w:szCs w:val="24"/>
        </w:rPr>
        <w:t xml:space="preserve"> current and projected water demands are provided in five-year increments over the next 25 years (through </w:t>
      </w:r>
      <w:r w:rsidR="004F76A8">
        <w:rPr>
          <w:szCs w:val="24"/>
        </w:rPr>
        <w:t>CY 2045</w:t>
      </w:r>
      <w:r w:rsidR="009D0FB6" w:rsidRPr="5E58E33F">
        <w:rPr>
          <w:szCs w:val="24"/>
        </w:rPr>
        <w:t xml:space="preserve">) in Tables 4-1, 4-2, and 4-3. </w:t>
      </w:r>
      <w:r>
        <w:t>Liberty Utilitie</w:t>
      </w:r>
      <w:r w:rsidR="00A2747F">
        <w:t>s’</w:t>
      </w:r>
      <w:r w:rsidR="009D0FB6" w:rsidRPr="5E58E33F">
        <w:rPr>
          <w:szCs w:val="24"/>
        </w:rPr>
        <w:t xml:space="preserve"> total water demands were projected based on a review of the SB X7-7 calculations which are discussed in Chapter 5 (including the SB X7-7 water use target for 2020), current water use factors based on recent water demands, and the total population projections based on land use trends within</w:t>
      </w:r>
      <w:r w:rsidR="00511357">
        <w:rPr>
          <w:szCs w:val="24"/>
        </w:rPr>
        <w:t xml:space="preserve"> </w:t>
      </w:r>
      <w:r>
        <w:rPr>
          <w:szCs w:val="24"/>
        </w:rPr>
        <w:t>Liberty Utilities</w:t>
      </w:r>
      <w:r w:rsidR="009D0FB6" w:rsidRPr="5E58E33F">
        <w:rPr>
          <w:szCs w:val="24"/>
        </w:rPr>
        <w:t xml:space="preserve">. </w:t>
      </w:r>
    </w:p>
    <w:p w14:paraId="620070F0" w14:textId="77777777" w:rsidR="009D0FB6" w:rsidRDefault="009D0FB6" w:rsidP="00497784">
      <w:pPr>
        <w:rPr>
          <w:szCs w:val="24"/>
        </w:rPr>
      </w:pPr>
    </w:p>
    <w:p w14:paraId="1B3F4C4D" w14:textId="5683E88A" w:rsidR="005A05E7" w:rsidRPr="00444B13" w:rsidRDefault="00CB6823" w:rsidP="00F0397B">
      <w:pPr>
        <w:rPr>
          <w:szCs w:val="24"/>
        </w:rPr>
      </w:pPr>
      <w:r>
        <w:t>Liberty Utilities</w:t>
      </w:r>
      <w:r w:rsidR="009D0FB6" w:rsidRPr="5E58E33F">
        <w:rPr>
          <w:szCs w:val="24"/>
        </w:rPr>
        <w:t xml:space="preserve"> provides water service to individual “water use sectors” as identified by the </w:t>
      </w:r>
      <w:r w:rsidR="00811A65">
        <w:rPr>
          <w:szCs w:val="24"/>
        </w:rPr>
        <w:t>CWC</w:t>
      </w:r>
      <w:r w:rsidR="009D0FB6" w:rsidRPr="5E58E33F">
        <w:rPr>
          <w:szCs w:val="24"/>
        </w:rPr>
        <w:t xml:space="preserve">. The water use sectors supplied by </w:t>
      </w:r>
      <w:r>
        <w:t>Liberty Utilities</w:t>
      </w:r>
      <w:r w:rsidR="009D0FB6" w:rsidRPr="5E58E33F">
        <w:rPr>
          <w:szCs w:val="24"/>
        </w:rPr>
        <w:t xml:space="preserve"> are discussed in Section 4.2.1. The water use for each of these sectors during </w:t>
      </w:r>
      <w:r w:rsidR="004F76A8">
        <w:rPr>
          <w:szCs w:val="24"/>
        </w:rPr>
        <w:t>CY 2020</w:t>
      </w:r>
      <w:r w:rsidR="009D0FB6" w:rsidRPr="5E58E33F">
        <w:rPr>
          <w:szCs w:val="24"/>
        </w:rPr>
        <w:t xml:space="preserve"> is provided in Table 4-1.   The projected water use for each individual water use sector is provided in Table 4-2 and is based on the percentage breakdown of water use from each individual water use sector in </w:t>
      </w:r>
      <w:r w:rsidR="004F76A8">
        <w:rPr>
          <w:szCs w:val="24"/>
        </w:rPr>
        <w:t>CY 2020</w:t>
      </w:r>
      <w:r w:rsidR="009D0FB6" w:rsidRPr="5E58E33F">
        <w:rPr>
          <w:szCs w:val="24"/>
        </w:rPr>
        <w:t xml:space="preserve"> (the percentages were then applied to the projected total water use).</w:t>
      </w:r>
    </w:p>
    <w:p w14:paraId="665EF53F" w14:textId="7BC1F72D" w:rsidR="004E42C7" w:rsidRDefault="004E42C7" w:rsidP="00F0397B"/>
    <w:p w14:paraId="3D14A801" w14:textId="74D3E1EC" w:rsidR="00552299" w:rsidRDefault="00552299" w:rsidP="00552299">
      <w:pPr>
        <w:pStyle w:val="Caption"/>
        <w:keepNext/>
      </w:pPr>
      <w:bookmarkStart w:id="323" w:name="_Toc53151931"/>
      <w:bookmarkStart w:id="324" w:name="_Toc53152285"/>
      <w:bookmarkStart w:id="325" w:name="_Toc71187704"/>
      <w:r>
        <w:lastRenderedPageBreak/>
        <w:t xml:space="preserve">Table </w:t>
      </w:r>
      <w:r>
        <w:fldChar w:fldCharType="begin"/>
      </w:r>
      <w:r>
        <w:instrText>STYLEREF 1 \s</w:instrText>
      </w:r>
      <w:r>
        <w:fldChar w:fldCharType="separate"/>
      </w:r>
      <w:r w:rsidR="00240630">
        <w:rPr>
          <w:noProof/>
        </w:rPr>
        <w:t>4</w:t>
      </w:r>
      <w:r>
        <w:fldChar w:fldCharType="end"/>
      </w:r>
      <w:r>
        <w:noBreakHyphen/>
      </w:r>
      <w:r>
        <w:fldChar w:fldCharType="begin"/>
      </w:r>
      <w:r>
        <w:instrText>SEQ Table \* ARABIC \s 1</w:instrText>
      </w:r>
      <w:r>
        <w:fldChar w:fldCharType="separate"/>
      </w:r>
      <w:r w:rsidR="00240630">
        <w:rPr>
          <w:noProof/>
        </w:rPr>
        <w:t>1</w:t>
      </w:r>
      <w:r>
        <w:fldChar w:fldCharType="end"/>
      </w:r>
      <w:r>
        <w:tab/>
        <w:t>Demands for Potable and Non-Potable Water - Actual</w:t>
      </w:r>
      <w:bookmarkEnd w:id="323"/>
      <w:bookmarkEnd w:id="324"/>
      <w:bookmarkEnd w:id="325"/>
    </w:p>
    <w:p w14:paraId="5C7E147D" w14:textId="1C55145C" w:rsidR="00552299" w:rsidRDefault="00552299" w:rsidP="00552299">
      <w:pPr>
        <w:rPr>
          <w:b/>
          <w:bCs/>
        </w:rPr>
      </w:pPr>
      <w:r w:rsidRPr="00005F2C">
        <w:rPr>
          <w:noProof/>
        </w:rPr>
        <w:drawing>
          <wp:inline distT="0" distB="0" distL="0" distR="0" wp14:anchorId="06FAD97A" wp14:editId="6075DECE">
            <wp:extent cx="5867400" cy="53625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67400" cy="5362575"/>
                    </a:xfrm>
                    <a:prstGeom prst="rect">
                      <a:avLst/>
                    </a:prstGeom>
                    <a:noFill/>
                    <a:ln>
                      <a:noFill/>
                    </a:ln>
                  </pic:spPr>
                </pic:pic>
              </a:graphicData>
            </a:graphic>
          </wp:inline>
        </w:drawing>
      </w:r>
    </w:p>
    <w:p w14:paraId="6BE4EF5A" w14:textId="77777777" w:rsidR="00552299" w:rsidRDefault="00552299" w:rsidP="00552299">
      <w:pPr>
        <w:pStyle w:val="BodyText"/>
      </w:pPr>
    </w:p>
    <w:p w14:paraId="48BF37C5" w14:textId="4DA67B6C" w:rsidR="00552299" w:rsidRDefault="00552299" w:rsidP="00552299">
      <w:pPr>
        <w:pStyle w:val="Caption"/>
        <w:keepNext/>
      </w:pPr>
      <w:bookmarkStart w:id="326" w:name="_Toc53151932"/>
      <w:bookmarkStart w:id="327" w:name="_Toc53152286"/>
      <w:bookmarkStart w:id="328" w:name="_Toc71187705"/>
      <w:r>
        <w:lastRenderedPageBreak/>
        <w:t xml:space="preserve">Table </w:t>
      </w:r>
      <w:r>
        <w:fldChar w:fldCharType="begin"/>
      </w:r>
      <w:r>
        <w:instrText>STYLEREF 1 \s</w:instrText>
      </w:r>
      <w:r>
        <w:fldChar w:fldCharType="separate"/>
      </w:r>
      <w:r w:rsidR="00240630">
        <w:rPr>
          <w:noProof/>
        </w:rPr>
        <w:t>4</w:t>
      </w:r>
      <w:r>
        <w:fldChar w:fldCharType="end"/>
      </w:r>
      <w:r>
        <w:noBreakHyphen/>
      </w:r>
      <w:r>
        <w:fldChar w:fldCharType="begin"/>
      </w:r>
      <w:r>
        <w:instrText>SEQ Table \* ARABIC \s 1</w:instrText>
      </w:r>
      <w:r>
        <w:fldChar w:fldCharType="separate"/>
      </w:r>
      <w:r w:rsidR="00240630">
        <w:rPr>
          <w:noProof/>
        </w:rPr>
        <w:t>2</w:t>
      </w:r>
      <w:r>
        <w:fldChar w:fldCharType="end"/>
      </w:r>
      <w:r>
        <w:tab/>
        <w:t>Use for Potable and Non-Potable Water - Projected</w:t>
      </w:r>
      <w:bookmarkEnd w:id="326"/>
      <w:bookmarkEnd w:id="327"/>
      <w:bookmarkEnd w:id="328"/>
    </w:p>
    <w:p w14:paraId="6ACB65F1" w14:textId="171710EB" w:rsidR="00552299" w:rsidRDefault="00552299" w:rsidP="00552299">
      <w:pPr>
        <w:rPr>
          <w:b/>
          <w:bCs/>
        </w:rPr>
      </w:pPr>
      <w:r w:rsidRPr="00005F2C">
        <w:rPr>
          <w:noProof/>
        </w:rPr>
        <w:drawing>
          <wp:inline distT="0" distB="0" distL="0" distR="0" wp14:anchorId="6AF0C52F" wp14:editId="7B94F95A">
            <wp:extent cx="5943600" cy="3923326"/>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923326"/>
                    </a:xfrm>
                    <a:prstGeom prst="rect">
                      <a:avLst/>
                    </a:prstGeom>
                    <a:noFill/>
                    <a:ln>
                      <a:noFill/>
                    </a:ln>
                  </pic:spPr>
                </pic:pic>
              </a:graphicData>
            </a:graphic>
          </wp:inline>
        </w:drawing>
      </w:r>
    </w:p>
    <w:p w14:paraId="1812C58A" w14:textId="77777777" w:rsidR="00552299" w:rsidRDefault="00552299" w:rsidP="00552299">
      <w:pPr>
        <w:rPr>
          <w:szCs w:val="24"/>
        </w:rPr>
      </w:pPr>
    </w:p>
    <w:p w14:paraId="233103B2" w14:textId="4D8536F7" w:rsidR="00552299" w:rsidRDefault="00552299" w:rsidP="00552299">
      <w:pPr>
        <w:pStyle w:val="Caption"/>
        <w:keepNext/>
      </w:pPr>
      <w:bookmarkStart w:id="329" w:name="_Toc53151933"/>
      <w:bookmarkStart w:id="330" w:name="_Toc53152287"/>
      <w:bookmarkStart w:id="331" w:name="_Toc71187706"/>
      <w:r>
        <w:lastRenderedPageBreak/>
        <w:t xml:space="preserve">Table </w:t>
      </w:r>
      <w:r>
        <w:fldChar w:fldCharType="begin"/>
      </w:r>
      <w:r>
        <w:instrText>STYLEREF 1 \s</w:instrText>
      </w:r>
      <w:r>
        <w:fldChar w:fldCharType="separate"/>
      </w:r>
      <w:r w:rsidR="00240630">
        <w:rPr>
          <w:noProof/>
        </w:rPr>
        <w:t>4</w:t>
      </w:r>
      <w:r>
        <w:fldChar w:fldCharType="end"/>
      </w:r>
      <w:r>
        <w:noBreakHyphen/>
      </w:r>
      <w:r>
        <w:fldChar w:fldCharType="begin"/>
      </w:r>
      <w:r>
        <w:instrText>SEQ Table \* ARABIC \s 1</w:instrText>
      </w:r>
      <w:r>
        <w:fldChar w:fldCharType="separate"/>
      </w:r>
      <w:r w:rsidR="00240630">
        <w:rPr>
          <w:noProof/>
        </w:rPr>
        <w:t>3</w:t>
      </w:r>
      <w:r>
        <w:fldChar w:fldCharType="end"/>
      </w:r>
      <w:r>
        <w:tab/>
        <w:t>Total Gross Water Use (Potable and Non-Potable)</w:t>
      </w:r>
      <w:bookmarkEnd w:id="329"/>
      <w:bookmarkEnd w:id="330"/>
      <w:bookmarkEnd w:id="331"/>
    </w:p>
    <w:p w14:paraId="2A677EDC" w14:textId="58C4BD52" w:rsidR="00552299" w:rsidRDefault="00552299" w:rsidP="00552299">
      <w:pPr>
        <w:rPr>
          <w:b/>
          <w:bCs/>
        </w:rPr>
      </w:pPr>
      <w:r w:rsidRPr="00005F2C">
        <w:rPr>
          <w:noProof/>
        </w:rPr>
        <w:drawing>
          <wp:inline distT="0" distB="0" distL="0" distR="0" wp14:anchorId="0E9FD972" wp14:editId="2565980C">
            <wp:extent cx="5543550" cy="518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43550" cy="5181600"/>
                    </a:xfrm>
                    <a:prstGeom prst="rect">
                      <a:avLst/>
                    </a:prstGeom>
                    <a:noFill/>
                    <a:ln>
                      <a:noFill/>
                    </a:ln>
                  </pic:spPr>
                </pic:pic>
              </a:graphicData>
            </a:graphic>
          </wp:inline>
        </w:drawing>
      </w:r>
    </w:p>
    <w:p w14:paraId="5B347EB8" w14:textId="07EE3EFA" w:rsidR="003C4004" w:rsidRDefault="003C4004" w:rsidP="00F0397B"/>
    <w:p w14:paraId="59F2A009" w14:textId="3163FD47" w:rsidR="003C4004" w:rsidRDefault="003C4004" w:rsidP="00F0397B"/>
    <w:p w14:paraId="63F85C4A" w14:textId="49F9785F" w:rsidR="00980008" w:rsidRDefault="00980008" w:rsidP="00F0397B"/>
    <w:p w14:paraId="028BA729" w14:textId="429890C8" w:rsidR="00980008" w:rsidRDefault="00980008" w:rsidP="00F0397B"/>
    <w:p w14:paraId="71F72E09" w14:textId="32ADF6E6" w:rsidR="00980008" w:rsidRDefault="00980008" w:rsidP="00F0397B"/>
    <w:p w14:paraId="56E5911F" w14:textId="3FFD3B9C" w:rsidR="00980008" w:rsidRDefault="00980008" w:rsidP="00F0397B"/>
    <w:p w14:paraId="70E4B858" w14:textId="77777777" w:rsidR="00980008" w:rsidRDefault="00980008" w:rsidP="00F0397B"/>
    <w:p w14:paraId="658E41AC" w14:textId="77777777" w:rsidR="003C4004" w:rsidRDefault="003C4004" w:rsidP="00F0397B"/>
    <w:p w14:paraId="63F35278" w14:textId="77777777" w:rsidR="002C1944" w:rsidRDefault="0064102A" w:rsidP="0064102A">
      <w:pPr>
        <w:pStyle w:val="H3a"/>
      </w:pPr>
      <w:bookmarkStart w:id="332" w:name="_Toc74667559"/>
      <w:r>
        <w:lastRenderedPageBreak/>
        <w:t>WATER USE</w:t>
      </w:r>
      <w:r w:rsidR="003B50A2">
        <w:t xml:space="preserve"> SECTOR</w:t>
      </w:r>
      <w:r w:rsidR="00F0397B">
        <w:t>S LISTED IN WATER CODE</w:t>
      </w:r>
      <w:bookmarkEnd w:id="332"/>
    </w:p>
    <w:p w14:paraId="08AFA49B" w14:textId="77777777" w:rsidR="0064102A" w:rsidRPr="00822E26" w:rsidRDefault="0064102A" w:rsidP="0064102A">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_______________________________________________________________________</w:t>
      </w:r>
    </w:p>
    <w:p w14:paraId="554A8E12" w14:textId="77777777" w:rsidR="0064102A" w:rsidRDefault="0064102A" w:rsidP="0064102A">
      <w:pPr>
        <w:tabs>
          <w:tab w:val="left" w:pos="8640"/>
        </w:tabs>
        <w:spacing w:line="240" w:lineRule="auto"/>
        <w:ind w:left="576" w:right="720"/>
        <w:rPr>
          <w:iCs/>
          <w:color w:val="0E57C4" w:themeColor="background2" w:themeShade="80"/>
          <w:sz w:val="20"/>
        </w:rPr>
      </w:pPr>
    </w:p>
    <w:p w14:paraId="2839387C" w14:textId="77777777" w:rsidR="0064102A" w:rsidRPr="0064102A" w:rsidRDefault="0064102A" w:rsidP="0064102A">
      <w:pPr>
        <w:spacing w:line="240" w:lineRule="auto"/>
        <w:ind w:left="576" w:right="720"/>
        <w:rPr>
          <w:b/>
          <w:bCs/>
          <w:i/>
          <w:color w:val="0E57C4" w:themeColor="background2" w:themeShade="80"/>
          <w:sz w:val="20"/>
          <w:u w:val="single"/>
        </w:rPr>
      </w:pPr>
      <w:r w:rsidRPr="0064102A">
        <w:rPr>
          <w:b/>
          <w:bCs/>
          <w:i/>
          <w:color w:val="0E57C4" w:themeColor="background2" w:themeShade="80"/>
          <w:sz w:val="20"/>
          <w:u w:val="single"/>
        </w:rPr>
        <w:t>CWC 10631.</w:t>
      </w:r>
    </w:p>
    <w:p w14:paraId="3638AEC3" w14:textId="77777777" w:rsidR="0064102A" w:rsidRPr="0064102A" w:rsidRDefault="0064102A" w:rsidP="0064102A">
      <w:pPr>
        <w:pStyle w:val="HTMLPreformatted"/>
        <w:rPr>
          <w:rFonts w:ascii="Arial" w:hAnsi="Arial" w:cs="Arial"/>
          <w:i/>
          <w:color w:val="0E57C4" w:themeColor="background2" w:themeShade="80"/>
        </w:rPr>
      </w:pPr>
    </w:p>
    <w:p w14:paraId="37952DC8" w14:textId="77777777" w:rsidR="0064102A" w:rsidRPr="0064102A" w:rsidRDefault="0064102A" w:rsidP="0064102A">
      <w:pPr>
        <w:pStyle w:val="HTMLPreformatted"/>
        <w:ind w:left="720" w:right="810"/>
        <w:jc w:val="both"/>
        <w:rPr>
          <w:rFonts w:ascii="Arial" w:hAnsi="Arial" w:cs="Arial"/>
          <w:i/>
          <w:color w:val="0E57C4" w:themeColor="background2" w:themeShade="80"/>
        </w:rPr>
      </w:pPr>
      <w:r w:rsidRPr="0064102A">
        <w:rPr>
          <w:rFonts w:ascii="Arial" w:hAnsi="Arial" w:cs="Arial"/>
          <w:i/>
          <w:color w:val="0E57C4" w:themeColor="background2" w:themeShade="80"/>
        </w:rPr>
        <w:t>(d)(1) For an urban retail water supplier, quantify, to the extent records are available, past and current water use, over the same five-year increments described in subdivision (a), and projected water use, based upon information developed pursuant to subdivision (a), identifying the uses among water use sectors, including, but not necessarily limited to, all of the following</w:t>
      </w:r>
      <w:r w:rsidR="004E42C7">
        <w:rPr>
          <w:rFonts w:ascii="Arial" w:hAnsi="Arial" w:cs="Arial"/>
          <w:i/>
          <w:color w:val="0E57C4" w:themeColor="background2" w:themeShade="80"/>
        </w:rPr>
        <w:t>:</w:t>
      </w:r>
    </w:p>
    <w:p w14:paraId="710A1B4F" w14:textId="77777777" w:rsidR="0064102A" w:rsidRPr="0064102A" w:rsidRDefault="0064102A" w:rsidP="0064102A">
      <w:pPr>
        <w:pStyle w:val="HTMLPreformatted"/>
        <w:ind w:left="720" w:right="810"/>
        <w:jc w:val="both"/>
        <w:rPr>
          <w:rFonts w:ascii="Arial" w:hAnsi="Arial" w:cs="Arial"/>
          <w:i/>
          <w:color w:val="0E57C4" w:themeColor="background2" w:themeShade="80"/>
        </w:rPr>
      </w:pPr>
    </w:p>
    <w:p w14:paraId="2BC694BF" w14:textId="77777777" w:rsidR="0064102A" w:rsidRPr="0064102A" w:rsidRDefault="0064102A" w:rsidP="0064102A">
      <w:pPr>
        <w:autoSpaceDE/>
        <w:autoSpaceDN/>
        <w:adjustRightInd/>
        <w:spacing w:line="240" w:lineRule="auto"/>
        <w:ind w:left="1350"/>
        <w:jc w:val="left"/>
        <w:rPr>
          <w:rFonts w:ascii="Times New Roman" w:hAnsi="Times New Roman" w:cs="Times New Roman"/>
          <w:i/>
          <w:iCs/>
          <w:color w:val="0E57C4" w:themeColor="background2" w:themeShade="80"/>
          <w:sz w:val="20"/>
        </w:rPr>
      </w:pPr>
      <w:r w:rsidRPr="0064102A">
        <w:rPr>
          <w:i/>
          <w:iCs/>
          <w:color w:val="0E57C4" w:themeColor="background2" w:themeShade="80"/>
          <w:sz w:val="20"/>
        </w:rPr>
        <w:t>(A) Single-family residential.</w:t>
      </w:r>
    </w:p>
    <w:p w14:paraId="7C451E5A" w14:textId="77777777" w:rsidR="0064102A" w:rsidRPr="0064102A" w:rsidRDefault="0064102A" w:rsidP="0064102A">
      <w:pPr>
        <w:spacing w:line="240" w:lineRule="auto"/>
        <w:ind w:left="1350"/>
        <w:rPr>
          <w:i/>
          <w:iCs/>
          <w:color w:val="0E57C4" w:themeColor="background2" w:themeShade="80"/>
          <w:sz w:val="20"/>
        </w:rPr>
      </w:pPr>
      <w:r w:rsidRPr="0064102A">
        <w:rPr>
          <w:i/>
          <w:iCs/>
          <w:color w:val="0E57C4" w:themeColor="background2" w:themeShade="80"/>
          <w:sz w:val="20"/>
        </w:rPr>
        <w:t>(B) Multifamily.</w:t>
      </w:r>
    </w:p>
    <w:p w14:paraId="02AA6107" w14:textId="77777777" w:rsidR="0064102A" w:rsidRPr="0064102A" w:rsidRDefault="0064102A" w:rsidP="0064102A">
      <w:pPr>
        <w:spacing w:line="240" w:lineRule="auto"/>
        <w:ind w:left="1350"/>
        <w:rPr>
          <w:i/>
          <w:iCs/>
          <w:color w:val="0E57C4" w:themeColor="background2" w:themeShade="80"/>
          <w:sz w:val="20"/>
        </w:rPr>
      </w:pPr>
      <w:r w:rsidRPr="0064102A">
        <w:rPr>
          <w:i/>
          <w:iCs/>
          <w:color w:val="0E57C4" w:themeColor="background2" w:themeShade="80"/>
          <w:sz w:val="20"/>
        </w:rPr>
        <w:t>(C) Commercial.</w:t>
      </w:r>
    </w:p>
    <w:p w14:paraId="5D59069C" w14:textId="77777777" w:rsidR="0064102A" w:rsidRPr="0064102A" w:rsidRDefault="0064102A" w:rsidP="0064102A">
      <w:pPr>
        <w:spacing w:line="240" w:lineRule="auto"/>
        <w:ind w:left="1350"/>
        <w:rPr>
          <w:i/>
          <w:iCs/>
          <w:color w:val="0E57C4" w:themeColor="background2" w:themeShade="80"/>
          <w:sz w:val="20"/>
        </w:rPr>
      </w:pPr>
      <w:r w:rsidRPr="0064102A">
        <w:rPr>
          <w:i/>
          <w:iCs/>
          <w:color w:val="0E57C4" w:themeColor="background2" w:themeShade="80"/>
          <w:sz w:val="20"/>
        </w:rPr>
        <w:t>(D) Industrial.</w:t>
      </w:r>
    </w:p>
    <w:p w14:paraId="3B5F69F0" w14:textId="77777777" w:rsidR="0064102A" w:rsidRPr="0064102A" w:rsidRDefault="0064102A" w:rsidP="0064102A">
      <w:pPr>
        <w:spacing w:line="240" w:lineRule="auto"/>
        <w:ind w:left="1350"/>
        <w:rPr>
          <w:i/>
          <w:iCs/>
          <w:color w:val="0E57C4" w:themeColor="background2" w:themeShade="80"/>
          <w:sz w:val="20"/>
        </w:rPr>
      </w:pPr>
      <w:r w:rsidRPr="0064102A">
        <w:rPr>
          <w:i/>
          <w:iCs/>
          <w:color w:val="0E57C4" w:themeColor="background2" w:themeShade="80"/>
          <w:sz w:val="20"/>
        </w:rPr>
        <w:t>(E) Institutional and governmental.</w:t>
      </w:r>
    </w:p>
    <w:p w14:paraId="566FEFCE" w14:textId="77777777" w:rsidR="0064102A" w:rsidRPr="0064102A" w:rsidRDefault="0064102A" w:rsidP="0064102A">
      <w:pPr>
        <w:spacing w:line="240" w:lineRule="auto"/>
        <w:ind w:left="1350"/>
        <w:rPr>
          <w:i/>
          <w:iCs/>
          <w:color w:val="0E57C4" w:themeColor="background2" w:themeShade="80"/>
          <w:sz w:val="20"/>
        </w:rPr>
      </w:pPr>
      <w:r w:rsidRPr="0064102A">
        <w:rPr>
          <w:i/>
          <w:iCs/>
          <w:color w:val="0E57C4" w:themeColor="background2" w:themeShade="80"/>
          <w:sz w:val="20"/>
        </w:rPr>
        <w:t>(F) Landscape.</w:t>
      </w:r>
    </w:p>
    <w:p w14:paraId="1F4FA6F4" w14:textId="77777777" w:rsidR="0064102A" w:rsidRPr="0064102A" w:rsidRDefault="0064102A" w:rsidP="0064102A">
      <w:pPr>
        <w:spacing w:line="240" w:lineRule="auto"/>
        <w:ind w:left="1350"/>
        <w:rPr>
          <w:i/>
          <w:iCs/>
          <w:color w:val="0E57C4" w:themeColor="background2" w:themeShade="80"/>
          <w:sz w:val="20"/>
        </w:rPr>
      </w:pPr>
      <w:r w:rsidRPr="0064102A">
        <w:rPr>
          <w:i/>
          <w:iCs/>
          <w:color w:val="0E57C4" w:themeColor="background2" w:themeShade="80"/>
          <w:sz w:val="20"/>
        </w:rPr>
        <w:t>(G) Sales to other agencies.</w:t>
      </w:r>
    </w:p>
    <w:p w14:paraId="4DC48E72" w14:textId="77777777" w:rsidR="0064102A" w:rsidRPr="0064102A" w:rsidRDefault="0064102A" w:rsidP="0064102A">
      <w:pPr>
        <w:spacing w:line="240" w:lineRule="auto"/>
        <w:ind w:left="1350"/>
        <w:rPr>
          <w:i/>
          <w:iCs/>
          <w:color w:val="0E57C4" w:themeColor="background2" w:themeShade="80"/>
          <w:sz w:val="20"/>
        </w:rPr>
      </w:pPr>
      <w:r w:rsidRPr="0064102A">
        <w:rPr>
          <w:i/>
          <w:iCs/>
          <w:color w:val="0E57C4" w:themeColor="background2" w:themeShade="80"/>
          <w:sz w:val="20"/>
        </w:rPr>
        <w:t>(H) Saline water intrusion barriers, groundwater recharge, or conjunctive use, or any combination thereof.</w:t>
      </w:r>
    </w:p>
    <w:p w14:paraId="089980E9" w14:textId="77777777" w:rsidR="0064102A" w:rsidRPr="0064102A" w:rsidRDefault="0064102A" w:rsidP="0064102A">
      <w:pPr>
        <w:spacing w:line="240" w:lineRule="auto"/>
        <w:ind w:left="1350"/>
        <w:rPr>
          <w:i/>
          <w:iCs/>
          <w:color w:val="0E57C4" w:themeColor="background2" w:themeShade="80"/>
          <w:sz w:val="20"/>
        </w:rPr>
      </w:pPr>
      <w:r w:rsidRPr="0064102A">
        <w:rPr>
          <w:i/>
          <w:iCs/>
          <w:color w:val="0E57C4" w:themeColor="background2" w:themeShade="80"/>
          <w:sz w:val="20"/>
        </w:rPr>
        <w:t>(I) Agricultural.</w:t>
      </w:r>
    </w:p>
    <w:p w14:paraId="03F327CA" w14:textId="77777777" w:rsidR="0064102A" w:rsidRPr="0064102A" w:rsidRDefault="0064102A" w:rsidP="0064102A">
      <w:pPr>
        <w:spacing w:line="240" w:lineRule="auto"/>
        <w:ind w:left="1350"/>
        <w:rPr>
          <w:i/>
          <w:iCs/>
          <w:color w:val="0E57C4" w:themeColor="background2" w:themeShade="80"/>
          <w:sz w:val="20"/>
        </w:rPr>
      </w:pPr>
      <w:r w:rsidRPr="0064102A">
        <w:rPr>
          <w:i/>
          <w:iCs/>
          <w:color w:val="0E57C4" w:themeColor="background2" w:themeShade="80"/>
          <w:sz w:val="20"/>
        </w:rPr>
        <w:t>(J) Distribution system water loss.</w:t>
      </w:r>
    </w:p>
    <w:p w14:paraId="224A2C41" w14:textId="77777777" w:rsidR="0064102A" w:rsidRPr="00435306" w:rsidRDefault="0064102A" w:rsidP="0064102A">
      <w:pPr>
        <w:tabs>
          <w:tab w:val="left" w:pos="8640"/>
        </w:tabs>
        <w:spacing w:line="240" w:lineRule="auto"/>
        <w:ind w:left="576" w:right="720"/>
        <w:rPr>
          <w:iCs/>
          <w:color w:val="0E57C4" w:themeColor="background2" w:themeShade="80"/>
          <w:sz w:val="20"/>
        </w:rPr>
      </w:pPr>
      <w:r w:rsidRPr="00435306">
        <w:rPr>
          <w:iCs/>
          <w:color w:val="0E57C4" w:themeColor="background2" w:themeShade="80"/>
          <w:sz w:val="20"/>
        </w:rPr>
        <w:t>________________________________________________________________________</w:t>
      </w:r>
    </w:p>
    <w:p w14:paraId="1290721D" w14:textId="77777777" w:rsidR="0064102A" w:rsidRDefault="0064102A" w:rsidP="003B50A2">
      <w:pPr>
        <w:ind w:firstLine="720"/>
      </w:pPr>
    </w:p>
    <w:p w14:paraId="4647D8C9" w14:textId="16BC1556" w:rsidR="005A12B6" w:rsidRDefault="005A12B6" w:rsidP="005A12B6">
      <w:pPr>
        <w:rPr>
          <w:szCs w:val="24"/>
        </w:rPr>
      </w:pPr>
      <w:r w:rsidRPr="0012189B">
        <w:rPr>
          <w:szCs w:val="24"/>
        </w:rPr>
        <w:t xml:space="preserve">As shown in Table 4-1, </w:t>
      </w:r>
      <w:r w:rsidR="00CB6823">
        <w:t>Liberty Utilitie</w:t>
      </w:r>
      <w:r w:rsidR="00A2747F">
        <w:t>s’</w:t>
      </w:r>
      <w:r w:rsidRPr="0012189B">
        <w:rPr>
          <w:szCs w:val="24"/>
        </w:rPr>
        <w:t xml:space="preserve"> service area includes the following water </w:t>
      </w:r>
      <w:r>
        <w:rPr>
          <w:szCs w:val="24"/>
        </w:rPr>
        <w:t>use</w:t>
      </w:r>
      <w:r w:rsidRPr="0012189B">
        <w:rPr>
          <w:szCs w:val="24"/>
        </w:rPr>
        <w:t xml:space="preserve"> sectors listed in the </w:t>
      </w:r>
      <w:r w:rsidR="00811A65">
        <w:rPr>
          <w:szCs w:val="24"/>
        </w:rPr>
        <w:t>CWC</w:t>
      </w:r>
      <w:r w:rsidRPr="0012189B">
        <w:rPr>
          <w:szCs w:val="24"/>
        </w:rPr>
        <w:t>:</w:t>
      </w:r>
    </w:p>
    <w:p w14:paraId="4FFF5E19" w14:textId="77777777" w:rsidR="00EB29B5" w:rsidRPr="0012189B" w:rsidRDefault="00EB29B5" w:rsidP="009F2E31">
      <w:pPr>
        <w:rPr>
          <w:szCs w:val="24"/>
        </w:rPr>
      </w:pPr>
    </w:p>
    <w:p w14:paraId="3E041C5E" w14:textId="77777777" w:rsidR="005A12B6" w:rsidRPr="0012189B" w:rsidRDefault="005A12B6" w:rsidP="00C12CC4">
      <w:pPr>
        <w:numPr>
          <w:ilvl w:val="0"/>
          <w:numId w:val="2"/>
        </w:numPr>
        <w:ind w:left="720"/>
        <w:rPr>
          <w:szCs w:val="24"/>
        </w:rPr>
      </w:pPr>
      <w:r w:rsidRPr="0012189B">
        <w:rPr>
          <w:szCs w:val="24"/>
        </w:rPr>
        <w:t>Single-family residential</w:t>
      </w:r>
    </w:p>
    <w:p w14:paraId="3EC110E6" w14:textId="77777777" w:rsidR="005A12B6" w:rsidRPr="0012189B" w:rsidRDefault="005A12B6" w:rsidP="005A12B6">
      <w:pPr>
        <w:ind w:left="720"/>
        <w:rPr>
          <w:szCs w:val="24"/>
        </w:rPr>
      </w:pPr>
      <w:r w:rsidRPr="0012189B">
        <w:rPr>
          <w:color w:val="000000"/>
          <w:szCs w:val="24"/>
        </w:rPr>
        <w:t xml:space="preserve">(A single-family dwelling unit is a lot with a free-standing building containing one dwelling unit that may include a detached secondary dwelling. </w:t>
      </w:r>
      <w:r w:rsidRPr="0012189B">
        <w:rPr>
          <w:szCs w:val="24"/>
        </w:rPr>
        <w:t>Single-family residential</w:t>
      </w:r>
      <w:r w:rsidRPr="0012189B">
        <w:rPr>
          <w:color w:val="000000"/>
          <w:szCs w:val="24"/>
        </w:rPr>
        <w:t xml:space="preserve"> water demands are included in retail demands.)</w:t>
      </w:r>
    </w:p>
    <w:p w14:paraId="0FB21DBA" w14:textId="77777777" w:rsidR="005A12B6" w:rsidRPr="0012189B" w:rsidRDefault="005A12B6" w:rsidP="005A12B6">
      <w:pPr>
        <w:ind w:left="720"/>
        <w:rPr>
          <w:szCs w:val="24"/>
          <w:highlight w:val="yellow"/>
        </w:rPr>
      </w:pPr>
    </w:p>
    <w:p w14:paraId="3F2B17B3" w14:textId="78B1AEEC" w:rsidR="005A12B6" w:rsidRPr="0012189B" w:rsidRDefault="005A12B6" w:rsidP="00C12CC4">
      <w:pPr>
        <w:numPr>
          <w:ilvl w:val="0"/>
          <w:numId w:val="2"/>
        </w:numPr>
        <w:ind w:left="720"/>
        <w:rPr>
          <w:szCs w:val="24"/>
        </w:rPr>
      </w:pPr>
      <w:r w:rsidRPr="0012189B">
        <w:rPr>
          <w:szCs w:val="24"/>
        </w:rPr>
        <w:t>Multi-family</w:t>
      </w:r>
      <w:r w:rsidR="00811A65">
        <w:rPr>
          <w:szCs w:val="24"/>
        </w:rPr>
        <w:t xml:space="preserve"> residential </w:t>
      </w:r>
    </w:p>
    <w:p w14:paraId="73391188" w14:textId="77777777" w:rsidR="005A12B6" w:rsidRPr="0012189B" w:rsidRDefault="005A12B6" w:rsidP="005A12B6">
      <w:pPr>
        <w:ind w:left="720"/>
        <w:rPr>
          <w:color w:val="000000"/>
          <w:szCs w:val="24"/>
        </w:rPr>
      </w:pPr>
      <w:r w:rsidRPr="0012189B">
        <w:rPr>
          <w:color w:val="000000"/>
          <w:szCs w:val="24"/>
        </w:rPr>
        <w:t xml:space="preserve">(Multiple dwelling units are contained within one building or several buildings within one complex. </w:t>
      </w:r>
      <w:r w:rsidRPr="0012189B">
        <w:rPr>
          <w:szCs w:val="24"/>
        </w:rPr>
        <w:t>Multi-family residential</w:t>
      </w:r>
      <w:r w:rsidRPr="0012189B">
        <w:rPr>
          <w:color w:val="000000"/>
          <w:szCs w:val="24"/>
        </w:rPr>
        <w:t xml:space="preserve"> water demands are included in retail demands.)</w:t>
      </w:r>
    </w:p>
    <w:p w14:paraId="6F6270A2" w14:textId="50F68353" w:rsidR="005A12B6" w:rsidRDefault="005A12B6" w:rsidP="005A12B6">
      <w:pPr>
        <w:ind w:left="720"/>
        <w:rPr>
          <w:szCs w:val="24"/>
          <w:highlight w:val="yellow"/>
        </w:rPr>
      </w:pPr>
    </w:p>
    <w:p w14:paraId="1C18FA2B" w14:textId="0542167F" w:rsidR="003C4004" w:rsidRDefault="003C4004" w:rsidP="005A12B6">
      <w:pPr>
        <w:ind w:left="720"/>
        <w:rPr>
          <w:szCs w:val="24"/>
          <w:highlight w:val="yellow"/>
        </w:rPr>
      </w:pPr>
    </w:p>
    <w:p w14:paraId="5365B591" w14:textId="77777777" w:rsidR="003C4004" w:rsidRPr="0012189B" w:rsidRDefault="003C4004" w:rsidP="005A12B6">
      <w:pPr>
        <w:ind w:left="720"/>
        <w:rPr>
          <w:szCs w:val="24"/>
          <w:highlight w:val="yellow"/>
        </w:rPr>
      </w:pPr>
    </w:p>
    <w:p w14:paraId="2E87FC26" w14:textId="77777777" w:rsidR="005A12B6" w:rsidRPr="0012189B" w:rsidRDefault="005A12B6" w:rsidP="00C12CC4">
      <w:pPr>
        <w:numPr>
          <w:ilvl w:val="0"/>
          <w:numId w:val="2"/>
        </w:numPr>
        <w:ind w:left="720"/>
        <w:rPr>
          <w:szCs w:val="24"/>
        </w:rPr>
      </w:pPr>
      <w:r w:rsidRPr="0012189B">
        <w:rPr>
          <w:szCs w:val="24"/>
        </w:rPr>
        <w:lastRenderedPageBreak/>
        <w:t>Commercial</w:t>
      </w:r>
    </w:p>
    <w:p w14:paraId="31E11D0A" w14:textId="02414BAD" w:rsidR="005A12B6" w:rsidRPr="0012189B" w:rsidRDefault="005A12B6" w:rsidP="005A12B6">
      <w:pPr>
        <w:ind w:left="720"/>
        <w:rPr>
          <w:color w:val="000000"/>
          <w:szCs w:val="24"/>
        </w:rPr>
      </w:pPr>
      <w:r w:rsidRPr="0012189B">
        <w:rPr>
          <w:color w:val="000000"/>
          <w:szCs w:val="24"/>
        </w:rPr>
        <w:t>(Commercial users are defined as water users that provide or distribute a product or service</w:t>
      </w:r>
      <w:r w:rsidR="00BF19D8">
        <w:rPr>
          <w:color w:val="000000"/>
          <w:szCs w:val="24"/>
        </w:rPr>
        <w:t>.</w:t>
      </w:r>
      <w:r w:rsidRPr="0012189B">
        <w:rPr>
          <w:color w:val="000000"/>
          <w:szCs w:val="24"/>
        </w:rPr>
        <w:t>)</w:t>
      </w:r>
    </w:p>
    <w:p w14:paraId="2423DD4E" w14:textId="77777777" w:rsidR="005A12B6" w:rsidRPr="0012189B" w:rsidRDefault="005A12B6" w:rsidP="005A12B6">
      <w:pPr>
        <w:rPr>
          <w:szCs w:val="24"/>
        </w:rPr>
      </w:pPr>
    </w:p>
    <w:p w14:paraId="0EEDB68E" w14:textId="77777777" w:rsidR="005A12B6" w:rsidRPr="0012189B" w:rsidRDefault="005A12B6" w:rsidP="00C12CC4">
      <w:pPr>
        <w:numPr>
          <w:ilvl w:val="0"/>
          <w:numId w:val="2"/>
        </w:numPr>
        <w:ind w:left="720"/>
        <w:rPr>
          <w:szCs w:val="24"/>
        </w:rPr>
      </w:pPr>
      <w:r w:rsidRPr="0012189B">
        <w:rPr>
          <w:szCs w:val="24"/>
        </w:rPr>
        <w:t>Institutional (and governmental)</w:t>
      </w:r>
    </w:p>
    <w:p w14:paraId="5081286C" w14:textId="20F6D756" w:rsidR="005A12B6" w:rsidRPr="0012189B" w:rsidRDefault="005A12B6" w:rsidP="005A12B6">
      <w:pPr>
        <w:ind w:left="720"/>
        <w:rPr>
          <w:color w:val="000000"/>
          <w:szCs w:val="24"/>
        </w:rPr>
      </w:pPr>
      <w:r w:rsidRPr="0012189B">
        <w:rPr>
          <w:color w:val="000000"/>
          <w:szCs w:val="24"/>
        </w:rPr>
        <w:t>(Institutional users are defined as water user</w:t>
      </w:r>
      <w:ins w:id="333" w:author="Mayra Lopez" w:date="2021-06-15T16:03:00Z">
        <w:r w:rsidR="000A1931">
          <w:rPr>
            <w:color w:val="000000"/>
            <w:szCs w:val="24"/>
          </w:rPr>
          <w:t>s</w:t>
        </w:r>
      </w:ins>
      <w:r w:rsidRPr="0012189B">
        <w:rPr>
          <w:color w:val="000000"/>
          <w:szCs w:val="24"/>
        </w:rPr>
        <w:t xml:space="preserve"> dedicated to public service. Institutional users include, among other users, higher education institutions, schools, courts, churches, hospitals, government facilities, and nonprofit research institutions.)</w:t>
      </w:r>
    </w:p>
    <w:p w14:paraId="05F891FA" w14:textId="77777777" w:rsidR="005A12B6" w:rsidRDefault="005A12B6" w:rsidP="005A12B6">
      <w:pPr>
        <w:ind w:left="720"/>
        <w:rPr>
          <w:szCs w:val="24"/>
        </w:rPr>
      </w:pPr>
    </w:p>
    <w:p w14:paraId="2C04D606" w14:textId="77777777" w:rsidR="005A12B6" w:rsidRPr="0012189B" w:rsidRDefault="005A12B6" w:rsidP="00C12CC4">
      <w:pPr>
        <w:numPr>
          <w:ilvl w:val="0"/>
          <w:numId w:val="2"/>
        </w:numPr>
        <w:ind w:left="720"/>
        <w:rPr>
          <w:szCs w:val="24"/>
        </w:rPr>
      </w:pPr>
      <w:r>
        <w:rPr>
          <w:szCs w:val="24"/>
        </w:rPr>
        <w:t>Landscape</w:t>
      </w:r>
    </w:p>
    <w:p w14:paraId="5093727B" w14:textId="77777777" w:rsidR="005A12B6" w:rsidRDefault="005A12B6" w:rsidP="005A12B6">
      <w:pPr>
        <w:ind w:left="720"/>
        <w:rPr>
          <w:szCs w:val="24"/>
        </w:rPr>
      </w:pPr>
      <w:r>
        <w:rPr>
          <w:szCs w:val="24"/>
        </w:rPr>
        <w:t>(Landscape connections supply water solely for landscape irrigation. Landscape</w:t>
      </w:r>
      <w:del w:id="334" w:author="Mayra Lopez" w:date="2021-06-15T16:04:00Z">
        <w:r w:rsidDel="000A1931">
          <w:rPr>
            <w:szCs w:val="24"/>
          </w:rPr>
          <w:delText>s</w:delText>
        </w:r>
      </w:del>
      <w:r>
        <w:rPr>
          <w:szCs w:val="24"/>
        </w:rPr>
        <w:t xml:space="preserve"> users may be associated with multi-family, commercial, industrial, or institutional/governmental sites, but are considered a separate water use sector if the connection is solely for landscape irrigation. Landscape water demands are included in retail demands.)</w:t>
      </w:r>
    </w:p>
    <w:p w14:paraId="07C4E327" w14:textId="77777777" w:rsidR="00EB29B5" w:rsidRDefault="00EB29B5" w:rsidP="009F2E31">
      <w:pPr>
        <w:rPr>
          <w:szCs w:val="24"/>
        </w:rPr>
      </w:pPr>
    </w:p>
    <w:p w14:paraId="460B7CA3" w14:textId="2742FC05" w:rsidR="005A12B6" w:rsidRPr="0012189B" w:rsidRDefault="005A12B6" w:rsidP="00C12CC4">
      <w:pPr>
        <w:numPr>
          <w:ilvl w:val="0"/>
          <w:numId w:val="2"/>
        </w:numPr>
        <w:ind w:left="720"/>
        <w:rPr>
          <w:szCs w:val="24"/>
        </w:rPr>
      </w:pPr>
      <w:r>
        <w:rPr>
          <w:szCs w:val="24"/>
        </w:rPr>
        <w:t>Industrial</w:t>
      </w:r>
    </w:p>
    <w:p w14:paraId="41B95A79" w14:textId="5CC49AFE" w:rsidR="005A12B6" w:rsidRDefault="005A12B6" w:rsidP="005A12B6">
      <w:pPr>
        <w:ind w:left="720"/>
        <w:rPr>
          <w:rFonts w:ascii="ArialMT" w:hAnsi="ArialMT" w:cs="ArialMT"/>
          <w:szCs w:val="24"/>
        </w:rPr>
      </w:pPr>
      <w:r>
        <w:rPr>
          <w:szCs w:val="24"/>
        </w:rPr>
        <w:t>(</w:t>
      </w:r>
      <w:r>
        <w:rPr>
          <w:rFonts w:ascii="ArialMT" w:hAnsi="ArialMT" w:cs="ArialMT"/>
          <w:szCs w:val="24"/>
        </w:rPr>
        <w:t>Industrial users are defined as water users that are primarily a manufacturer or processor of materials as defined by the North American Industry Classification System (NAICS) code sectors 31 to 33, inclusive, or an entity that is a water user primarily engaged in research and development. Industrial water demands are included in retail demands.)</w:t>
      </w:r>
    </w:p>
    <w:p w14:paraId="7D7AFCED" w14:textId="1CA3CE7B" w:rsidR="00136BBE" w:rsidRDefault="00136BBE" w:rsidP="005A12B6">
      <w:pPr>
        <w:ind w:left="720"/>
        <w:rPr>
          <w:color w:val="000000"/>
          <w:szCs w:val="24"/>
        </w:rPr>
      </w:pPr>
    </w:p>
    <w:p w14:paraId="54290E45" w14:textId="2A3C859D" w:rsidR="007C78B2" w:rsidRDefault="007C78B2" w:rsidP="00C12CC4">
      <w:pPr>
        <w:pStyle w:val="ListParagraph"/>
        <w:numPr>
          <w:ilvl w:val="0"/>
          <w:numId w:val="2"/>
        </w:numPr>
        <w:ind w:left="720"/>
        <w:rPr>
          <w:color w:val="000000"/>
          <w:szCs w:val="24"/>
        </w:rPr>
      </w:pPr>
      <w:r>
        <w:rPr>
          <w:color w:val="000000"/>
          <w:szCs w:val="24"/>
        </w:rPr>
        <w:t xml:space="preserve">Agricultural </w:t>
      </w:r>
    </w:p>
    <w:p w14:paraId="6EDEADAD" w14:textId="00D8E035" w:rsidR="007C78B2" w:rsidRPr="007C78B2" w:rsidRDefault="007C78B2" w:rsidP="007C78B2">
      <w:pPr>
        <w:pStyle w:val="ListParagraph"/>
        <w:rPr>
          <w:color w:val="000000"/>
          <w:szCs w:val="24"/>
        </w:rPr>
      </w:pPr>
      <w:r>
        <w:rPr>
          <w:color w:val="000000"/>
          <w:szCs w:val="24"/>
        </w:rPr>
        <w:t>(Agricultural connections supply water for commercial agricultural irrigation.)</w:t>
      </w:r>
    </w:p>
    <w:p w14:paraId="7ED0A4F3" w14:textId="7FF354B0" w:rsidR="005A12B6" w:rsidRDefault="005A12B6" w:rsidP="005A12B6">
      <w:pPr>
        <w:ind w:left="720"/>
        <w:rPr>
          <w:szCs w:val="24"/>
        </w:rPr>
      </w:pPr>
    </w:p>
    <w:p w14:paraId="3504DC0C" w14:textId="167A98CC" w:rsidR="003C4004" w:rsidRDefault="003C4004" w:rsidP="005A12B6">
      <w:pPr>
        <w:ind w:left="720"/>
        <w:rPr>
          <w:szCs w:val="24"/>
        </w:rPr>
      </w:pPr>
    </w:p>
    <w:p w14:paraId="784474D1" w14:textId="77777777" w:rsidR="003C4004" w:rsidRPr="0012189B" w:rsidRDefault="003C4004" w:rsidP="005A12B6">
      <w:pPr>
        <w:ind w:left="720"/>
        <w:rPr>
          <w:szCs w:val="24"/>
        </w:rPr>
      </w:pPr>
    </w:p>
    <w:p w14:paraId="25550C0B" w14:textId="77777777" w:rsidR="005A12B6" w:rsidRPr="0012189B" w:rsidRDefault="005A12B6" w:rsidP="00C12CC4">
      <w:pPr>
        <w:numPr>
          <w:ilvl w:val="0"/>
          <w:numId w:val="2"/>
        </w:numPr>
        <w:ind w:left="720"/>
        <w:rPr>
          <w:szCs w:val="24"/>
        </w:rPr>
      </w:pPr>
      <w:r w:rsidRPr="5E58E33F">
        <w:rPr>
          <w:szCs w:val="24"/>
        </w:rPr>
        <w:lastRenderedPageBreak/>
        <w:t>Distribution system losses</w:t>
      </w:r>
    </w:p>
    <w:p w14:paraId="0D9CE4D8" w14:textId="7A039527" w:rsidR="00025765" w:rsidRPr="00444B13" w:rsidRDefault="005A12B6" w:rsidP="00444B13">
      <w:pPr>
        <w:ind w:left="720"/>
        <w:rPr>
          <w:szCs w:val="24"/>
        </w:rPr>
      </w:pPr>
      <w:r w:rsidRPr="5E58E33F">
        <w:rPr>
          <w:color w:val="000000" w:themeColor="text1"/>
          <w:szCs w:val="24"/>
        </w:rPr>
        <w:t xml:space="preserve">(Distribution system losses </w:t>
      </w:r>
      <w:r>
        <w:rPr>
          <w:szCs w:val="24"/>
        </w:rPr>
        <w:t xml:space="preserve">represent the potable water losses from the pressurized water distribution system and water storage facilities, up to the point of delivery to the customers. Additional information is </w:t>
      </w:r>
      <w:r w:rsidRPr="5E58E33F">
        <w:rPr>
          <w:color w:val="000000" w:themeColor="text1"/>
          <w:szCs w:val="24"/>
        </w:rPr>
        <w:t>discussed in Section 4.2.4)</w:t>
      </w:r>
    </w:p>
    <w:p w14:paraId="5703F587" w14:textId="77777777" w:rsidR="004E42C7" w:rsidRDefault="004E42C7" w:rsidP="003B50A2"/>
    <w:p w14:paraId="4DEF2BB0" w14:textId="77777777" w:rsidR="003B50A2" w:rsidRDefault="004E42C7" w:rsidP="004E42C7">
      <w:pPr>
        <w:pStyle w:val="H3a"/>
      </w:pPr>
      <w:bookmarkStart w:id="335" w:name="_Toc74667560"/>
      <w:r>
        <w:t xml:space="preserve">WATER USE </w:t>
      </w:r>
      <w:r w:rsidR="00037F12">
        <w:t>SECTORS IN ADDITION TO THOSE LISTED IN WATER CODE</w:t>
      </w:r>
      <w:bookmarkEnd w:id="335"/>
    </w:p>
    <w:p w14:paraId="6B6BCB23" w14:textId="77777777" w:rsidR="004E42C7" w:rsidRDefault="004E42C7" w:rsidP="00037F12">
      <w:pPr>
        <w:ind w:firstLine="720"/>
      </w:pPr>
    </w:p>
    <w:p w14:paraId="259F3D02" w14:textId="20301C28" w:rsidR="004E42C7" w:rsidRDefault="00CB6823" w:rsidP="00444B13">
      <w:r>
        <w:t>Liberty Utilitie</w:t>
      </w:r>
      <w:r w:rsidR="00A2747F">
        <w:t>s’</w:t>
      </w:r>
      <w:r w:rsidR="00037F12" w:rsidRPr="007269F0">
        <w:t xml:space="preserve"> </w:t>
      </w:r>
      <w:r w:rsidR="00037F12">
        <w:t>service area does not include other water demand sectors which are not list</w:t>
      </w:r>
      <w:r w:rsidR="00025765">
        <w:t xml:space="preserve">ed in the </w:t>
      </w:r>
      <w:r w:rsidR="00811A65">
        <w:t>CWC</w:t>
      </w:r>
      <w:r w:rsidR="00025765">
        <w:t xml:space="preserve"> (including exchanges, surface water augmentation, transfers, and wetlands or wildlife habitat).</w:t>
      </w:r>
    </w:p>
    <w:p w14:paraId="68F43843" w14:textId="77777777" w:rsidR="004E42C7" w:rsidRDefault="004E42C7" w:rsidP="00CD3DF2">
      <w:pPr>
        <w:pStyle w:val="BodyText"/>
      </w:pPr>
    </w:p>
    <w:p w14:paraId="7C1F4791" w14:textId="77777777" w:rsidR="004E42C7" w:rsidRDefault="004E42C7" w:rsidP="004E42C7">
      <w:pPr>
        <w:pStyle w:val="H3a"/>
      </w:pPr>
      <w:bookmarkStart w:id="336" w:name="_Toc74667561"/>
      <w:r>
        <w:t>PAST WATER USE</w:t>
      </w:r>
      <w:bookmarkEnd w:id="336"/>
    </w:p>
    <w:p w14:paraId="26E3326C" w14:textId="77777777" w:rsidR="00FC57E6" w:rsidRDefault="00FC57E6" w:rsidP="00FC57E6">
      <w:pPr>
        <w:rPr>
          <w:szCs w:val="24"/>
        </w:rPr>
      </w:pPr>
    </w:p>
    <w:p w14:paraId="284ED87A" w14:textId="534D0BBF" w:rsidR="00FC57E6" w:rsidRDefault="00FC57E6" w:rsidP="00FC57E6">
      <w:pPr>
        <w:rPr>
          <w:szCs w:val="24"/>
        </w:rPr>
      </w:pPr>
      <w:r w:rsidRPr="5E58E33F">
        <w:rPr>
          <w:szCs w:val="24"/>
        </w:rPr>
        <w:t xml:space="preserve">Chapter 6 provides a discussion of the source of water supply </w:t>
      </w:r>
      <w:r w:rsidR="00CB6823">
        <w:t>Liberty Utilities</w:t>
      </w:r>
      <w:r w:rsidRPr="5E58E33F">
        <w:rPr>
          <w:szCs w:val="24"/>
        </w:rPr>
        <w:t xml:space="preserve"> uses to meet its water demands.  Section 6.1 provides a tabulation of </w:t>
      </w:r>
      <w:r w:rsidR="00CB6823">
        <w:t>Liberty Utilitie</w:t>
      </w:r>
      <w:r w:rsidR="00A2747F">
        <w:t>s’</w:t>
      </w:r>
      <w:r w:rsidRPr="5E58E33F">
        <w:rPr>
          <w:szCs w:val="24"/>
        </w:rPr>
        <w:t xml:space="preserve"> historical annual water demands for </w:t>
      </w:r>
      <w:r w:rsidR="00811A65">
        <w:rPr>
          <w:szCs w:val="24"/>
        </w:rPr>
        <w:t>its</w:t>
      </w:r>
      <w:r w:rsidRPr="5E58E33F">
        <w:rPr>
          <w:szCs w:val="24"/>
        </w:rPr>
        <w:t xml:space="preserve"> water supply source. Over </w:t>
      </w:r>
      <w:r w:rsidRPr="00216FC2">
        <w:rPr>
          <w:szCs w:val="24"/>
        </w:rPr>
        <w:t xml:space="preserve">the past ten years, </w:t>
      </w:r>
      <w:r w:rsidR="00CB6823" w:rsidRPr="000032F6">
        <w:t>Liberty Utilitie</w:t>
      </w:r>
      <w:r w:rsidR="00A2747F">
        <w:t>s’</w:t>
      </w:r>
      <w:r w:rsidRPr="00443A85">
        <w:rPr>
          <w:szCs w:val="24"/>
        </w:rPr>
        <w:t xml:space="preserve"> </w:t>
      </w:r>
      <w:r w:rsidR="00A2747F">
        <w:rPr>
          <w:szCs w:val="24"/>
        </w:rPr>
        <w:t xml:space="preserve">total </w:t>
      </w:r>
      <w:r w:rsidRPr="00443A85">
        <w:rPr>
          <w:szCs w:val="24"/>
        </w:rPr>
        <w:t xml:space="preserve">water demands have ranged from </w:t>
      </w:r>
      <w:r w:rsidR="00216FC2" w:rsidRPr="003C4004">
        <w:rPr>
          <w:szCs w:val="24"/>
        </w:rPr>
        <w:t>13,515</w:t>
      </w:r>
      <w:r w:rsidRPr="00216FC2">
        <w:rPr>
          <w:szCs w:val="24"/>
        </w:rPr>
        <w:t xml:space="preserve"> AFY to </w:t>
      </w:r>
      <w:r w:rsidR="00216FC2" w:rsidRPr="003C4004">
        <w:rPr>
          <w:szCs w:val="24"/>
        </w:rPr>
        <w:t>18,230</w:t>
      </w:r>
      <w:r w:rsidRPr="00216FC2">
        <w:rPr>
          <w:szCs w:val="24"/>
        </w:rPr>
        <w:t xml:space="preserve"> AFY, with an average of </w:t>
      </w:r>
      <w:r w:rsidR="00216FC2" w:rsidRPr="003C4004">
        <w:rPr>
          <w:szCs w:val="24"/>
        </w:rPr>
        <w:t>15,280</w:t>
      </w:r>
      <w:r w:rsidRPr="00216FC2">
        <w:rPr>
          <w:szCs w:val="24"/>
        </w:rPr>
        <w:t xml:space="preserve"> AFY. In addition, </w:t>
      </w:r>
      <w:r w:rsidR="00CB6823" w:rsidRPr="000032F6">
        <w:t>Liberty Utilities</w:t>
      </w:r>
      <w:r w:rsidRPr="00216FC2">
        <w:rPr>
          <w:szCs w:val="24"/>
        </w:rPr>
        <w:t xml:space="preserve"> recently experienced a five</w:t>
      </w:r>
      <w:r w:rsidR="00865A9A" w:rsidRPr="00216FC2">
        <w:rPr>
          <w:szCs w:val="24"/>
        </w:rPr>
        <w:t xml:space="preserve"> </w:t>
      </w:r>
      <w:r w:rsidRPr="00216FC2">
        <w:rPr>
          <w:szCs w:val="24"/>
        </w:rPr>
        <w:t>consecutive</w:t>
      </w:r>
      <w:r w:rsidR="00865A9A" w:rsidRPr="00216FC2">
        <w:rPr>
          <w:szCs w:val="24"/>
        </w:rPr>
        <w:t xml:space="preserve"> </w:t>
      </w:r>
      <w:r w:rsidRPr="00216FC2">
        <w:rPr>
          <w:szCs w:val="24"/>
        </w:rPr>
        <w:t>year</w:t>
      </w:r>
      <w:r w:rsidR="00865A9A" w:rsidRPr="00216FC2">
        <w:rPr>
          <w:szCs w:val="24"/>
        </w:rPr>
        <w:t xml:space="preserve"> </w:t>
      </w:r>
      <w:r w:rsidRPr="00216FC2">
        <w:rPr>
          <w:szCs w:val="24"/>
        </w:rPr>
        <w:t>drought</w:t>
      </w:r>
      <w:r w:rsidRPr="5E58E33F">
        <w:rPr>
          <w:szCs w:val="24"/>
        </w:rPr>
        <w:t xml:space="preserve"> within its service area from</w:t>
      </w:r>
      <w:r w:rsidRPr="000924B7">
        <w:rPr>
          <w:szCs w:val="24"/>
        </w:rPr>
        <w:t xml:space="preserve"> C</w:t>
      </w:r>
      <w:r w:rsidRPr="009F2E31">
        <w:rPr>
          <w:szCs w:val="24"/>
        </w:rPr>
        <w:t>Y 2011</w:t>
      </w:r>
      <w:r w:rsidRPr="000924B7">
        <w:rPr>
          <w:szCs w:val="24"/>
        </w:rPr>
        <w:t xml:space="preserve"> to CY 2015</w:t>
      </w:r>
      <w:r w:rsidRPr="5E58E33F">
        <w:rPr>
          <w:szCs w:val="24"/>
        </w:rPr>
        <w:t xml:space="preserve">. </w:t>
      </w:r>
      <w:r w:rsidR="00CB6823">
        <w:t>Liberty Utilities</w:t>
      </w:r>
      <w:r w:rsidRPr="5E58E33F">
        <w:rPr>
          <w:szCs w:val="24"/>
        </w:rPr>
        <w:t xml:space="preserve"> also reviewed its historical water demands to determine the projected water demands and water supply reliability (discussed in Chapter 7). </w:t>
      </w:r>
      <w:r w:rsidR="00CB6823">
        <w:t>Liberty Utilities</w:t>
      </w:r>
      <w:r w:rsidRPr="5E58E33F">
        <w:rPr>
          <w:szCs w:val="24"/>
        </w:rPr>
        <w:t xml:space="preserve"> is able to provide sufficient water supplies to meet the projected water demands of its customers, including during </w:t>
      </w:r>
      <w:r w:rsidR="003C5A37">
        <w:rPr>
          <w:szCs w:val="24"/>
        </w:rPr>
        <w:t>a five consecutive year</w:t>
      </w:r>
      <w:r w:rsidRPr="5E58E33F">
        <w:rPr>
          <w:szCs w:val="24"/>
        </w:rPr>
        <w:t xml:space="preserve"> drought period. </w:t>
      </w:r>
    </w:p>
    <w:p w14:paraId="4DC886E9" w14:textId="77777777" w:rsidR="003C4004" w:rsidRDefault="003C4004" w:rsidP="00FC57E6">
      <w:pPr>
        <w:rPr>
          <w:szCs w:val="24"/>
        </w:rPr>
      </w:pPr>
    </w:p>
    <w:p w14:paraId="3FD7A61F" w14:textId="0464E7FC" w:rsidR="004E42C7" w:rsidRDefault="004E42C7">
      <w:pPr>
        <w:autoSpaceDE/>
        <w:autoSpaceDN/>
        <w:adjustRightInd/>
        <w:spacing w:line="240" w:lineRule="auto"/>
        <w:jc w:val="left"/>
        <w:rPr>
          <w:b/>
          <w:bCs/>
          <w:szCs w:val="24"/>
        </w:rPr>
      </w:pPr>
    </w:p>
    <w:p w14:paraId="2E2458CF" w14:textId="436FD8C1" w:rsidR="003C4004" w:rsidRDefault="003C4004">
      <w:pPr>
        <w:autoSpaceDE/>
        <w:autoSpaceDN/>
        <w:adjustRightInd/>
        <w:spacing w:line="240" w:lineRule="auto"/>
        <w:jc w:val="left"/>
        <w:rPr>
          <w:b/>
          <w:bCs/>
          <w:szCs w:val="24"/>
        </w:rPr>
      </w:pPr>
    </w:p>
    <w:p w14:paraId="34DB2D5B" w14:textId="554D7782" w:rsidR="003C4004" w:rsidRDefault="003C4004">
      <w:pPr>
        <w:autoSpaceDE/>
        <w:autoSpaceDN/>
        <w:adjustRightInd/>
        <w:spacing w:line="240" w:lineRule="auto"/>
        <w:jc w:val="left"/>
        <w:rPr>
          <w:b/>
          <w:bCs/>
          <w:szCs w:val="24"/>
        </w:rPr>
      </w:pPr>
    </w:p>
    <w:p w14:paraId="17EE8E92" w14:textId="76700FE0" w:rsidR="003C4004" w:rsidRDefault="003C4004">
      <w:pPr>
        <w:autoSpaceDE/>
        <w:autoSpaceDN/>
        <w:adjustRightInd/>
        <w:spacing w:line="240" w:lineRule="auto"/>
        <w:jc w:val="left"/>
        <w:rPr>
          <w:b/>
          <w:bCs/>
          <w:szCs w:val="24"/>
        </w:rPr>
      </w:pPr>
    </w:p>
    <w:p w14:paraId="441DF032" w14:textId="77777777" w:rsidR="003C4004" w:rsidRDefault="003C4004">
      <w:pPr>
        <w:autoSpaceDE/>
        <w:autoSpaceDN/>
        <w:adjustRightInd/>
        <w:spacing w:line="240" w:lineRule="auto"/>
        <w:jc w:val="left"/>
        <w:rPr>
          <w:b/>
          <w:bCs/>
          <w:szCs w:val="24"/>
        </w:rPr>
      </w:pPr>
    </w:p>
    <w:p w14:paraId="4F0CCDC6" w14:textId="77777777" w:rsidR="004E42C7" w:rsidRDefault="004E42C7" w:rsidP="004E42C7">
      <w:pPr>
        <w:pStyle w:val="H3a"/>
      </w:pPr>
      <w:bookmarkStart w:id="337" w:name="_Toc74667562"/>
      <w:r>
        <w:lastRenderedPageBreak/>
        <w:t>DISTRIBUTION SYSTEM WATER LOSS</w:t>
      </w:r>
      <w:bookmarkEnd w:id="337"/>
    </w:p>
    <w:p w14:paraId="393F0EF4" w14:textId="77777777" w:rsidR="004E42C7" w:rsidRPr="00822E26" w:rsidRDefault="004E42C7" w:rsidP="004E42C7">
      <w:pPr>
        <w:tabs>
          <w:tab w:val="left" w:pos="8640"/>
        </w:tabs>
        <w:spacing w:line="240" w:lineRule="auto"/>
        <w:ind w:left="576" w:right="720"/>
        <w:rPr>
          <w:iCs/>
          <w:color w:val="0E57C4" w:themeColor="background2" w:themeShade="80"/>
          <w:sz w:val="20"/>
        </w:rPr>
      </w:pPr>
      <w:bookmarkStart w:id="338" w:name="Table_4-1_R"/>
      <w:bookmarkEnd w:id="338"/>
      <w:r w:rsidRPr="00822E26">
        <w:rPr>
          <w:iCs/>
          <w:color w:val="0E57C4" w:themeColor="background2" w:themeShade="80"/>
          <w:sz w:val="20"/>
        </w:rPr>
        <w:t>_______________________________________________________________________</w:t>
      </w:r>
    </w:p>
    <w:p w14:paraId="432D814E" w14:textId="77777777" w:rsidR="004E42C7" w:rsidRPr="0064102A" w:rsidRDefault="004E42C7" w:rsidP="004E42C7">
      <w:pPr>
        <w:spacing w:line="240" w:lineRule="auto"/>
        <w:ind w:left="576" w:right="720"/>
        <w:rPr>
          <w:b/>
          <w:bCs/>
          <w:i/>
          <w:color w:val="0E57C4" w:themeColor="background2" w:themeShade="80"/>
          <w:sz w:val="20"/>
          <w:u w:val="single"/>
        </w:rPr>
      </w:pPr>
    </w:p>
    <w:p w14:paraId="43C65EEF" w14:textId="77777777" w:rsidR="004E42C7" w:rsidRPr="0064102A" w:rsidRDefault="004E42C7" w:rsidP="004E42C7">
      <w:pPr>
        <w:spacing w:line="240" w:lineRule="auto"/>
        <w:ind w:left="576" w:right="720"/>
        <w:rPr>
          <w:b/>
          <w:bCs/>
          <w:i/>
          <w:color w:val="0E57C4" w:themeColor="background2" w:themeShade="80"/>
          <w:sz w:val="20"/>
          <w:u w:val="single"/>
        </w:rPr>
      </w:pPr>
      <w:r w:rsidRPr="0064102A">
        <w:rPr>
          <w:b/>
          <w:bCs/>
          <w:i/>
          <w:color w:val="0E57C4" w:themeColor="background2" w:themeShade="80"/>
          <w:sz w:val="20"/>
          <w:u w:val="single"/>
        </w:rPr>
        <w:t>CWC 10631.</w:t>
      </w:r>
    </w:p>
    <w:p w14:paraId="2C34C93F" w14:textId="77777777" w:rsidR="004E42C7" w:rsidRPr="0064102A" w:rsidRDefault="004E42C7" w:rsidP="004E42C7">
      <w:pPr>
        <w:pStyle w:val="HTMLPreformatted"/>
        <w:rPr>
          <w:rFonts w:ascii="Arial" w:hAnsi="Arial" w:cs="Arial"/>
          <w:i/>
          <w:color w:val="0E57C4" w:themeColor="background2" w:themeShade="80"/>
        </w:rPr>
      </w:pPr>
    </w:p>
    <w:p w14:paraId="0019483D" w14:textId="77777777" w:rsidR="004E42C7" w:rsidRPr="0064102A" w:rsidRDefault="004E42C7" w:rsidP="004E42C7">
      <w:pPr>
        <w:pStyle w:val="HTMLPreformatted"/>
        <w:ind w:left="720" w:right="810"/>
        <w:jc w:val="both"/>
        <w:rPr>
          <w:rFonts w:ascii="Arial" w:hAnsi="Arial" w:cs="Arial"/>
          <w:i/>
          <w:color w:val="0E57C4" w:themeColor="background2" w:themeShade="80"/>
        </w:rPr>
      </w:pPr>
      <w:r w:rsidRPr="0064102A">
        <w:rPr>
          <w:rFonts w:ascii="Arial" w:hAnsi="Arial" w:cs="Arial"/>
          <w:i/>
          <w:color w:val="0E57C4" w:themeColor="background2" w:themeShade="80"/>
        </w:rPr>
        <w:t>(d)(1) For an urban retail water supplier, quantify, to the extent records are available, past and current water use, over the same five-year increments described in subdivision (a), and projected water use, based upon information developed pursuant to subdivision (a), identifying the uses among water use sectors, including, but not necessarily limited to, all of the following…</w:t>
      </w:r>
    </w:p>
    <w:p w14:paraId="64F4F12C" w14:textId="77777777" w:rsidR="004E42C7" w:rsidRDefault="004E42C7" w:rsidP="004E42C7">
      <w:pPr>
        <w:pStyle w:val="HTMLPreformatted"/>
        <w:ind w:left="720" w:right="810"/>
        <w:jc w:val="both"/>
        <w:rPr>
          <w:rFonts w:ascii="Arial" w:hAnsi="Arial" w:cs="Arial"/>
          <w:i/>
          <w:color w:val="0E57C4" w:themeColor="background2" w:themeShade="80"/>
        </w:rPr>
      </w:pPr>
    </w:p>
    <w:p w14:paraId="23D51ADA" w14:textId="77777777" w:rsidR="004E42C7" w:rsidRPr="0064102A" w:rsidRDefault="004E42C7" w:rsidP="004E42C7">
      <w:pPr>
        <w:spacing w:line="240" w:lineRule="auto"/>
        <w:ind w:left="1350"/>
        <w:rPr>
          <w:i/>
          <w:iCs/>
          <w:color w:val="0E57C4" w:themeColor="background2" w:themeShade="80"/>
          <w:sz w:val="20"/>
        </w:rPr>
      </w:pPr>
      <w:r w:rsidRPr="0064102A">
        <w:rPr>
          <w:i/>
          <w:iCs/>
          <w:color w:val="0E57C4" w:themeColor="background2" w:themeShade="80"/>
          <w:sz w:val="20"/>
        </w:rPr>
        <w:t>(J) Distribution system water loss.</w:t>
      </w:r>
    </w:p>
    <w:p w14:paraId="4173D398" w14:textId="77777777" w:rsidR="004E42C7" w:rsidRDefault="004E42C7" w:rsidP="004E42C7">
      <w:pPr>
        <w:spacing w:line="240" w:lineRule="auto"/>
        <w:ind w:left="576" w:right="720"/>
        <w:rPr>
          <w:b/>
          <w:bCs/>
          <w:i/>
          <w:color w:val="0E57C4" w:themeColor="background2" w:themeShade="80"/>
          <w:sz w:val="20"/>
          <w:u w:val="single"/>
        </w:rPr>
      </w:pPr>
    </w:p>
    <w:p w14:paraId="1389431E" w14:textId="77777777" w:rsidR="004E42C7" w:rsidRPr="0064102A" w:rsidRDefault="004E42C7" w:rsidP="004E42C7">
      <w:pPr>
        <w:spacing w:line="240" w:lineRule="auto"/>
        <w:ind w:left="576" w:right="720"/>
        <w:rPr>
          <w:b/>
          <w:bCs/>
          <w:i/>
          <w:color w:val="0E57C4" w:themeColor="background2" w:themeShade="80"/>
          <w:sz w:val="20"/>
          <w:u w:val="single"/>
        </w:rPr>
      </w:pPr>
      <w:r w:rsidRPr="0064102A">
        <w:rPr>
          <w:b/>
          <w:bCs/>
          <w:i/>
          <w:color w:val="0E57C4" w:themeColor="background2" w:themeShade="80"/>
          <w:sz w:val="20"/>
          <w:u w:val="single"/>
        </w:rPr>
        <w:t>CWC 10631.</w:t>
      </w:r>
    </w:p>
    <w:p w14:paraId="13E081A9" w14:textId="77777777" w:rsidR="004E42C7" w:rsidRDefault="004E42C7" w:rsidP="004E42C7">
      <w:pPr>
        <w:pStyle w:val="HTMLPreformatted"/>
        <w:ind w:left="720" w:right="810"/>
        <w:jc w:val="both"/>
        <w:rPr>
          <w:rFonts w:ascii="Arial" w:hAnsi="Arial" w:cs="Arial"/>
          <w:i/>
          <w:color w:val="0E57C4" w:themeColor="background2" w:themeShade="80"/>
        </w:rPr>
      </w:pPr>
    </w:p>
    <w:p w14:paraId="26DAE6DF" w14:textId="77777777" w:rsidR="004E42C7" w:rsidRPr="004E42C7" w:rsidRDefault="004E42C7" w:rsidP="004E42C7">
      <w:pPr>
        <w:pStyle w:val="HTMLPreformatted"/>
        <w:ind w:left="720" w:right="810"/>
        <w:jc w:val="both"/>
        <w:rPr>
          <w:rFonts w:ascii="Arial" w:hAnsi="Arial" w:cs="Arial"/>
          <w:i/>
          <w:color w:val="0E57C4" w:themeColor="background2" w:themeShade="80"/>
        </w:rPr>
      </w:pPr>
      <w:r w:rsidRPr="004E42C7">
        <w:rPr>
          <w:rFonts w:ascii="Arial" w:hAnsi="Arial" w:cs="Arial"/>
          <w:i/>
          <w:color w:val="0E57C4" w:themeColor="background2" w:themeShade="80"/>
        </w:rPr>
        <w:t>(3)(A) The distribution system water loss shall be quantified for each of the five years preceding the plan update, in accordance with rules adopted pursuant to Section 10608.34.</w:t>
      </w:r>
    </w:p>
    <w:p w14:paraId="36D7AE83" w14:textId="77777777" w:rsidR="004E42C7" w:rsidRPr="004E42C7" w:rsidRDefault="004E42C7" w:rsidP="004E42C7">
      <w:pPr>
        <w:pStyle w:val="HTMLPreformatted"/>
        <w:ind w:left="720" w:right="810"/>
        <w:jc w:val="both"/>
        <w:rPr>
          <w:rFonts w:ascii="Arial" w:hAnsi="Arial" w:cs="Arial"/>
          <w:i/>
          <w:color w:val="0E57C4" w:themeColor="background2" w:themeShade="80"/>
        </w:rPr>
      </w:pPr>
    </w:p>
    <w:p w14:paraId="0B4EA598" w14:textId="77777777" w:rsidR="004E42C7" w:rsidRPr="004E42C7" w:rsidRDefault="004E42C7" w:rsidP="004E42C7">
      <w:pPr>
        <w:pStyle w:val="HTMLPreformatted"/>
        <w:ind w:left="720" w:right="810"/>
        <w:jc w:val="both"/>
        <w:rPr>
          <w:rFonts w:ascii="Arial" w:hAnsi="Arial" w:cs="Arial"/>
          <w:i/>
          <w:color w:val="0E57C4" w:themeColor="background2" w:themeShade="80"/>
        </w:rPr>
      </w:pPr>
      <w:r w:rsidRPr="004E42C7">
        <w:rPr>
          <w:rFonts w:ascii="Arial" w:hAnsi="Arial" w:cs="Arial"/>
          <w:i/>
          <w:color w:val="0E57C4" w:themeColor="background2" w:themeShade="80"/>
        </w:rPr>
        <w:t>(B) The distribution system water loss quantification shall be reported in accordance with a worksheet approved or developed by the department through a public process. The water loss quantification worksheet shall be based on the water system balance methodology developed by the American Water Works Association.</w:t>
      </w:r>
    </w:p>
    <w:p w14:paraId="63336F10" w14:textId="77777777" w:rsidR="004E42C7" w:rsidRPr="004E42C7" w:rsidRDefault="004E42C7" w:rsidP="004E42C7">
      <w:pPr>
        <w:pStyle w:val="HTMLPreformatted"/>
        <w:ind w:left="720" w:right="810"/>
        <w:jc w:val="both"/>
        <w:rPr>
          <w:rFonts w:ascii="Arial" w:hAnsi="Arial" w:cs="Arial"/>
          <w:i/>
          <w:color w:val="0E57C4" w:themeColor="background2" w:themeShade="80"/>
        </w:rPr>
      </w:pPr>
    </w:p>
    <w:p w14:paraId="4738B784" w14:textId="77777777" w:rsidR="004E42C7" w:rsidRPr="004E42C7" w:rsidRDefault="004E42C7" w:rsidP="004E42C7">
      <w:pPr>
        <w:pStyle w:val="HTMLPreformatted"/>
        <w:ind w:left="720" w:right="810"/>
        <w:jc w:val="both"/>
        <w:rPr>
          <w:rFonts w:ascii="Arial" w:hAnsi="Arial" w:cs="Arial"/>
          <w:i/>
          <w:color w:val="0E57C4" w:themeColor="background2" w:themeShade="80"/>
        </w:rPr>
      </w:pPr>
      <w:r w:rsidRPr="004E42C7">
        <w:rPr>
          <w:rFonts w:ascii="Arial" w:hAnsi="Arial" w:cs="Arial"/>
          <w:i/>
          <w:color w:val="0E57C4" w:themeColor="background2" w:themeShade="80"/>
        </w:rPr>
        <w:t>(C) In the plan due July 1, 2021, and in each update thereafter, data shall be included to show whether the urban retail water supplier met the distribution loss standards enacted by the board pursuant to Section 10608.34.</w:t>
      </w:r>
    </w:p>
    <w:p w14:paraId="65E522B6" w14:textId="77777777" w:rsidR="004E42C7" w:rsidRPr="00435306" w:rsidRDefault="004E42C7" w:rsidP="004E42C7">
      <w:pPr>
        <w:tabs>
          <w:tab w:val="left" w:pos="8640"/>
        </w:tabs>
        <w:spacing w:line="240" w:lineRule="auto"/>
        <w:ind w:left="576" w:right="720"/>
        <w:rPr>
          <w:iCs/>
          <w:color w:val="0E57C4" w:themeColor="background2" w:themeShade="80"/>
          <w:sz w:val="20"/>
        </w:rPr>
      </w:pPr>
      <w:r w:rsidRPr="00435306">
        <w:rPr>
          <w:iCs/>
          <w:color w:val="0E57C4" w:themeColor="background2" w:themeShade="80"/>
          <w:sz w:val="20"/>
        </w:rPr>
        <w:t>________________________________________________________________________</w:t>
      </w:r>
    </w:p>
    <w:p w14:paraId="7729B49F" w14:textId="77777777" w:rsidR="00D67BB1" w:rsidRDefault="00D67BB1" w:rsidP="00CD3DF2">
      <w:pPr>
        <w:pStyle w:val="BodyText"/>
      </w:pPr>
    </w:p>
    <w:p w14:paraId="630CDE27" w14:textId="10EEED11" w:rsidR="0054628C" w:rsidRPr="00566D10" w:rsidRDefault="0054628C" w:rsidP="0054628C">
      <w:pPr>
        <w:rPr>
          <w:szCs w:val="24"/>
        </w:rPr>
      </w:pPr>
      <w:r>
        <w:rPr>
          <w:szCs w:val="24"/>
        </w:rPr>
        <w:t xml:space="preserve">Distribution system water losses represent the potable water losses from the pressurized water distribution system and water storage facilities, up to the point of delivery to the customers. </w:t>
      </w:r>
      <w:r w:rsidRPr="00566D10">
        <w:rPr>
          <w:szCs w:val="24"/>
        </w:rPr>
        <w:t xml:space="preserve">Sources of </w:t>
      </w:r>
      <w:r>
        <w:rPr>
          <w:szCs w:val="24"/>
        </w:rPr>
        <w:t xml:space="preserve">distribution system water loss </w:t>
      </w:r>
      <w:r w:rsidRPr="00566D10">
        <w:rPr>
          <w:szCs w:val="24"/>
        </w:rPr>
        <w:t xml:space="preserve">can </w:t>
      </w:r>
      <w:r w:rsidR="003E3274" w:rsidRPr="00566D10">
        <w:rPr>
          <w:szCs w:val="24"/>
        </w:rPr>
        <w:t>include</w:t>
      </w:r>
      <w:r w:rsidRPr="00566D10">
        <w:rPr>
          <w:szCs w:val="24"/>
        </w:rPr>
        <w:t xml:space="preserve"> inaccurate metering due to faulty meters</w:t>
      </w:r>
      <w:r w:rsidR="00444B13">
        <w:rPr>
          <w:szCs w:val="24"/>
        </w:rPr>
        <w:t xml:space="preserve"> and </w:t>
      </w:r>
      <w:r w:rsidRPr="00566D10">
        <w:rPr>
          <w:szCs w:val="24"/>
        </w:rPr>
        <w:t>water use not metered such as firefighting, flushing of the water system</w:t>
      </w:r>
      <w:r w:rsidR="003E3274">
        <w:rPr>
          <w:szCs w:val="24"/>
        </w:rPr>
        <w:t>,</w:t>
      </w:r>
      <w:r w:rsidRPr="00566D10">
        <w:rPr>
          <w:szCs w:val="24"/>
        </w:rPr>
        <w:t xml:space="preserve"> and pipeline leaks.</w:t>
      </w:r>
    </w:p>
    <w:p w14:paraId="7FB3645E" w14:textId="77777777" w:rsidR="0054628C" w:rsidRDefault="0054628C" w:rsidP="0054628C">
      <w:pPr>
        <w:rPr>
          <w:szCs w:val="24"/>
        </w:rPr>
      </w:pPr>
    </w:p>
    <w:p w14:paraId="201E6110" w14:textId="4184253B" w:rsidR="0054628C" w:rsidRPr="00566D10" w:rsidRDefault="0054628C" w:rsidP="0054628C">
      <w:pPr>
        <w:rPr>
          <w:szCs w:val="24"/>
        </w:rPr>
      </w:pPr>
      <w:bookmarkStart w:id="339" w:name="_Hlk26435143"/>
      <w:r w:rsidRPr="5E58E33F">
        <w:rPr>
          <w:szCs w:val="24"/>
        </w:rPr>
        <w:t xml:space="preserve">The </w:t>
      </w:r>
      <w:r w:rsidR="00811A65">
        <w:rPr>
          <w:szCs w:val="24"/>
        </w:rPr>
        <w:t>CWC</w:t>
      </w:r>
      <w:r w:rsidRPr="5E58E33F">
        <w:rPr>
          <w:szCs w:val="24"/>
        </w:rPr>
        <w:t xml:space="preserve"> Section 10608.34 requires “On or before October 1, 2017, and on or before October 1 of each year thereafter, each urban retail water supplier shall submit a completed and validated water loss audit report for the previous calendar year or the previous fiscal year...”</w:t>
      </w:r>
      <w:bookmarkEnd w:id="339"/>
      <w:r w:rsidRPr="5E58E33F">
        <w:rPr>
          <w:szCs w:val="24"/>
        </w:rPr>
        <w:t xml:space="preserve">  The water loss audits must follow American Water Works Association (AWWA) guidance and be validated by a certified water audit validator. </w:t>
      </w:r>
      <w:r w:rsidR="00CB6823">
        <w:t>Liberty Utilities</w:t>
      </w:r>
      <w:r w:rsidRPr="5E58E33F">
        <w:rPr>
          <w:szCs w:val="24"/>
        </w:rPr>
        <w:t xml:space="preserve"> has completed the annual water loss audit process through October 1, 20</w:t>
      </w:r>
      <w:r w:rsidR="009F1FFE">
        <w:rPr>
          <w:szCs w:val="24"/>
        </w:rPr>
        <w:t>20</w:t>
      </w:r>
      <w:r w:rsidRPr="5E58E33F">
        <w:rPr>
          <w:szCs w:val="24"/>
        </w:rPr>
        <w:t xml:space="preserve">, as required by the </w:t>
      </w:r>
      <w:r w:rsidR="00811A65">
        <w:rPr>
          <w:szCs w:val="24"/>
        </w:rPr>
        <w:t xml:space="preserve">CWC </w:t>
      </w:r>
      <w:r w:rsidRPr="5E58E33F">
        <w:rPr>
          <w:szCs w:val="24"/>
        </w:rPr>
        <w:t xml:space="preserve">(i.e. </w:t>
      </w:r>
      <w:r w:rsidR="00CB6823">
        <w:t>Liberty Utilities</w:t>
      </w:r>
      <w:r w:rsidRPr="5E58E33F">
        <w:rPr>
          <w:szCs w:val="24"/>
        </w:rPr>
        <w:t xml:space="preserve"> has completed water loss audits </w:t>
      </w:r>
      <w:r w:rsidRPr="5E58E33F">
        <w:rPr>
          <w:szCs w:val="24"/>
        </w:rPr>
        <w:lastRenderedPageBreak/>
        <w:t xml:space="preserve">representing calendar years 2016, 2017, 2018, and 2019). </w:t>
      </w:r>
      <w:r w:rsidR="00CB6823">
        <w:t>Liberty Utilitie</w:t>
      </w:r>
      <w:r w:rsidR="00A2747F">
        <w:t>s’</w:t>
      </w:r>
      <w:r w:rsidRPr="5E58E33F">
        <w:rPr>
          <w:szCs w:val="24"/>
        </w:rPr>
        <w:t xml:space="preserve"> water loss audits were prepared and validated pursuant to DWR requirements. The annual water loss audit reports submitted by retail water agencies in California, including </w:t>
      </w:r>
      <w:r w:rsidR="00CB6823">
        <w:t>Liberty Utilities</w:t>
      </w:r>
      <w:r w:rsidR="002E4564">
        <w:t xml:space="preserve"> (provided in Appendix E)</w:t>
      </w:r>
      <w:r w:rsidRPr="5E58E33F">
        <w:rPr>
          <w:szCs w:val="24"/>
        </w:rPr>
        <w:t>, are available on DWR’s website (</w:t>
      </w:r>
      <w:r w:rsidRPr="5E58E33F">
        <w:rPr>
          <w:rStyle w:val="Hyperlink"/>
          <w:sz w:val="20"/>
        </w:rPr>
        <w:t>https://wuedata.water.ca.gov/awwa_plans</w:t>
      </w:r>
      <w:r w:rsidRPr="5E58E33F">
        <w:rPr>
          <w:szCs w:val="24"/>
        </w:rPr>
        <w:t xml:space="preserve">). </w:t>
      </w:r>
    </w:p>
    <w:p w14:paraId="487E607A" w14:textId="77777777" w:rsidR="0054628C" w:rsidRDefault="0054628C" w:rsidP="0054628C">
      <w:pPr>
        <w:rPr>
          <w:szCs w:val="24"/>
        </w:rPr>
      </w:pPr>
    </w:p>
    <w:p w14:paraId="334814F8" w14:textId="0595135E" w:rsidR="0054628C" w:rsidRDefault="00CB6823" w:rsidP="0054628C">
      <w:r>
        <w:t>Liberty Utilitie</w:t>
      </w:r>
      <w:r w:rsidR="00A2747F">
        <w:t>s’</w:t>
      </w:r>
      <w:r w:rsidR="0054628C">
        <w:t xml:space="preserve"> annual water loss audits identify </w:t>
      </w:r>
      <w:r w:rsidR="0054628C" w:rsidRPr="5F9A1F68">
        <w:rPr>
          <w:u w:val="single"/>
        </w:rPr>
        <w:t>real</w:t>
      </w:r>
      <w:r w:rsidR="0054628C">
        <w:t xml:space="preserve"> water losses (e.g. leaks and main failures) and </w:t>
      </w:r>
      <w:r w:rsidR="0054628C" w:rsidRPr="5F9A1F68">
        <w:rPr>
          <w:u w:val="single"/>
        </w:rPr>
        <w:t>apparent</w:t>
      </w:r>
      <w:r w:rsidR="0054628C">
        <w:t xml:space="preserve"> water losses (e.g. customer meter inaccuracies, systematic data handling errors in customer billing systems, and unauthorized consumption). </w:t>
      </w:r>
      <w:r>
        <w:t>Liberty Utilitie</w:t>
      </w:r>
      <w:r w:rsidR="00A2747F">
        <w:t>s’</w:t>
      </w:r>
      <w:r w:rsidR="0054628C">
        <w:t xml:space="preserve"> distribution system water losses are based on the sum of the real and apparent water losses and are summarized in Table 4-4 for the past five</w:t>
      </w:r>
      <w:r w:rsidR="478B9644">
        <w:t xml:space="preserve"> </w:t>
      </w:r>
      <w:r w:rsidR="0054628C">
        <w:t xml:space="preserve">years.  Over the past five years, </w:t>
      </w:r>
      <w:r>
        <w:t>Liberty Utilitie</w:t>
      </w:r>
      <w:r w:rsidR="00A2747F">
        <w:t>s’</w:t>
      </w:r>
      <w:r w:rsidR="0054628C">
        <w:t xml:space="preserve"> average distribution system water losses represent </w:t>
      </w:r>
      <w:r w:rsidR="0054628C" w:rsidRPr="005B14BC">
        <w:t xml:space="preserve">approximately </w:t>
      </w:r>
      <w:r w:rsidR="005B14BC" w:rsidRPr="003C4004">
        <w:t>5.7</w:t>
      </w:r>
      <w:r w:rsidR="0054628C" w:rsidRPr="005B14BC">
        <w:t xml:space="preserve"> percent</w:t>
      </w:r>
      <w:r w:rsidR="0054628C">
        <w:t xml:space="preserve"> of its total water demands. This average water loss factor was incorporated into </w:t>
      </w:r>
      <w:r>
        <w:t>Liberty Utilitie</w:t>
      </w:r>
      <w:r w:rsidR="00A2747F">
        <w:t>s’</w:t>
      </w:r>
      <w:r w:rsidR="0054628C">
        <w:t xml:space="preserve"> total potable water demand projections (Tables 4-2 and 4-3).</w:t>
      </w:r>
    </w:p>
    <w:p w14:paraId="15BDAA7B" w14:textId="77777777" w:rsidR="0054628C" w:rsidRPr="00786BA9" w:rsidRDefault="0054628C" w:rsidP="0054628C">
      <w:pPr>
        <w:pStyle w:val="Default"/>
      </w:pPr>
    </w:p>
    <w:p w14:paraId="2841F505" w14:textId="4A67B3BA" w:rsidR="0054628C" w:rsidRDefault="0054628C" w:rsidP="0054628C">
      <w:pPr>
        <w:rPr>
          <w:szCs w:val="24"/>
        </w:rPr>
      </w:pPr>
      <w:r w:rsidRPr="5E58E33F">
        <w:rPr>
          <w:szCs w:val="24"/>
        </w:rPr>
        <w:t xml:space="preserve">The </w:t>
      </w:r>
      <w:r w:rsidR="00811A65">
        <w:rPr>
          <w:szCs w:val="24"/>
        </w:rPr>
        <w:t>CWC</w:t>
      </w:r>
      <w:r w:rsidRPr="5E58E33F">
        <w:rPr>
          <w:szCs w:val="24"/>
        </w:rPr>
        <w:t xml:space="preserve"> Section 10608.34 directs the SWRCB</w:t>
      </w:r>
      <w:r w:rsidR="009F2E31">
        <w:rPr>
          <w:szCs w:val="24"/>
        </w:rPr>
        <w:t>-DDW</w:t>
      </w:r>
      <w:r w:rsidRPr="5E58E33F">
        <w:rPr>
          <w:szCs w:val="24"/>
        </w:rPr>
        <w:t xml:space="preserve"> to “adopt rules requiring urban retail water suppliers to meet performance standards for the volume of water losses.” Pursuant to this law, and as discussed above, urban retail water suppliers (including </w:t>
      </w:r>
      <w:r w:rsidR="00CB6823">
        <w:t>Liberty Utilities</w:t>
      </w:r>
      <w:r w:rsidRPr="5E58E33F">
        <w:rPr>
          <w:szCs w:val="24"/>
        </w:rPr>
        <w:t xml:space="preserve">) have been submitting water loss audits to DWR annually since October 2017.  Pursuant to Assembly Bill (AB) 1668 and Senate Bill </w:t>
      </w:r>
      <w:r w:rsidR="003E3274" w:rsidRPr="5E58E33F">
        <w:rPr>
          <w:szCs w:val="24"/>
        </w:rPr>
        <w:t xml:space="preserve">(SB) </w:t>
      </w:r>
      <w:r w:rsidRPr="5E58E33F">
        <w:rPr>
          <w:szCs w:val="24"/>
        </w:rPr>
        <w:t>606, urban retail water suppliers are required to calculate an “urban water use objective” that includes indoor, outdoor, commercial, industrial and institutional irrigation uses</w:t>
      </w:r>
      <w:r w:rsidR="003E3274">
        <w:rPr>
          <w:szCs w:val="24"/>
        </w:rPr>
        <w:t>,</w:t>
      </w:r>
      <w:r w:rsidRPr="5E58E33F">
        <w:rPr>
          <w:szCs w:val="24"/>
        </w:rPr>
        <w:t xml:space="preserve"> and allowed system water loss by the year 2024. In addition, by </w:t>
      </w:r>
      <w:r w:rsidR="00811A65">
        <w:rPr>
          <w:szCs w:val="24"/>
        </w:rPr>
        <w:t>CY</w:t>
      </w:r>
      <w:r w:rsidRPr="5E58E33F">
        <w:rPr>
          <w:szCs w:val="24"/>
        </w:rPr>
        <w:t xml:space="preserve"> 2028, urban retail water suppliers are required to comply with individual volumetric standards (based on an economic model) for leak detection and repair actions.</w:t>
      </w:r>
      <w:r>
        <w:t xml:space="preserve">  </w:t>
      </w:r>
      <w:r w:rsidRPr="5E58E33F">
        <w:rPr>
          <w:szCs w:val="24"/>
        </w:rPr>
        <w:t xml:space="preserve">The goal of the proposed water loss standards is to reduce collective water losses throughout California by approximately 40 percent. </w:t>
      </w:r>
      <w:r w:rsidR="00CB6823">
        <w:t>Liberty Utilities</w:t>
      </w:r>
      <w:r w:rsidRPr="5E58E33F">
        <w:rPr>
          <w:szCs w:val="24"/>
        </w:rPr>
        <w:t xml:space="preserve"> will continue to develop its water loss standard and urban water use objective pursuant to SWRCB</w:t>
      </w:r>
      <w:r w:rsidR="009F2E31">
        <w:rPr>
          <w:szCs w:val="24"/>
        </w:rPr>
        <w:t>-DDW</w:t>
      </w:r>
      <w:r w:rsidRPr="5E58E33F">
        <w:rPr>
          <w:szCs w:val="24"/>
        </w:rPr>
        <w:t xml:space="preserve"> requirements.</w:t>
      </w:r>
    </w:p>
    <w:p w14:paraId="0766CBCD" w14:textId="77777777" w:rsidR="00552299" w:rsidRDefault="00552299" w:rsidP="0054628C">
      <w:pPr>
        <w:rPr>
          <w:szCs w:val="24"/>
        </w:rPr>
      </w:pPr>
    </w:p>
    <w:p w14:paraId="68E4F9D4" w14:textId="5E05971B" w:rsidR="00552299" w:rsidRDefault="00552299" w:rsidP="00552299">
      <w:pPr>
        <w:pStyle w:val="Caption"/>
        <w:keepNext/>
      </w:pPr>
      <w:bookmarkStart w:id="340" w:name="_Toc71187707"/>
      <w:r>
        <w:lastRenderedPageBreak/>
        <w:t xml:space="preserve">Table </w:t>
      </w:r>
      <w:r>
        <w:fldChar w:fldCharType="begin"/>
      </w:r>
      <w:r>
        <w:instrText>STYLEREF 1 \s</w:instrText>
      </w:r>
      <w:r>
        <w:fldChar w:fldCharType="separate"/>
      </w:r>
      <w:r w:rsidR="00240630">
        <w:rPr>
          <w:noProof/>
        </w:rPr>
        <w:t>4</w:t>
      </w:r>
      <w:r>
        <w:fldChar w:fldCharType="end"/>
      </w:r>
      <w:r>
        <w:noBreakHyphen/>
      </w:r>
      <w:r>
        <w:fldChar w:fldCharType="begin"/>
      </w:r>
      <w:r>
        <w:instrText>SEQ Table \* ARABIC \s 1</w:instrText>
      </w:r>
      <w:r>
        <w:fldChar w:fldCharType="separate"/>
      </w:r>
      <w:r w:rsidR="00240630">
        <w:rPr>
          <w:noProof/>
        </w:rPr>
        <w:t>4</w:t>
      </w:r>
      <w:r>
        <w:fldChar w:fldCharType="end"/>
      </w:r>
      <w:r>
        <w:tab/>
        <w:t>12 Month Water Loss Audit Report</w:t>
      </w:r>
      <w:bookmarkEnd w:id="340"/>
    </w:p>
    <w:p w14:paraId="335120E5" w14:textId="6B5E0956" w:rsidR="00552299" w:rsidRDefault="00552299" w:rsidP="00552299">
      <w:pPr>
        <w:rPr>
          <w:b/>
          <w:bCs/>
        </w:rPr>
      </w:pPr>
      <w:r w:rsidRPr="00FD270B">
        <w:rPr>
          <w:noProof/>
        </w:rPr>
        <w:drawing>
          <wp:inline distT="0" distB="0" distL="0" distR="0" wp14:anchorId="11991D49" wp14:editId="445D8371">
            <wp:extent cx="3886200" cy="385211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0954" cy="3856823"/>
                    </a:xfrm>
                    <a:prstGeom prst="rect">
                      <a:avLst/>
                    </a:prstGeom>
                    <a:noFill/>
                    <a:ln>
                      <a:noFill/>
                    </a:ln>
                  </pic:spPr>
                </pic:pic>
              </a:graphicData>
            </a:graphic>
          </wp:inline>
        </w:drawing>
      </w:r>
    </w:p>
    <w:p w14:paraId="69BC7E29" w14:textId="77777777" w:rsidR="004E42C7" w:rsidRDefault="004E42C7" w:rsidP="00CD3DF2">
      <w:pPr>
        <w:pStyle w:val="BodyText"/>
      </w:pPr>
    </w:p>
    <w:p w14:paraId="7F40DC2F" w14:textId="77777777" w:rsidR="004E42C7" w:rsidRDefault="004E42C7" w:rsidP="004E42C7">
      <w:pPr>
        <w:pStyle w:val="H3a"/>
      </w:pPr>
      <w:bookmarkStart w:id="341" w:name="_Toc74667563"/>
      <w:r>
        <w:t>CURRENT WATER USE</w:t>
      </w:r>
      <w:bookmarkEnd w:id="341"/>
    </w:p>
    <w:p w14:paraId="764BE97D" w14:textId="77777777" w:rsidR="004E42C7" w:rsidRDefault="004E42C7" w:rsidP="00CD3DF2">
      <w:pPr>
        <w:pStyle w:val="BodyText"/>
      </w:pPr>
    </w:p>
    <w:p w14:paraId="18C7C989" w14:textId="7DEB8BFC" w:rsidR="00731431" w:rsidRPr="00832CA0" w:rsidRDefault="00CB6823" w:rsidP="00731431">
      <w:r>
        <w:t>Liberty Utilities</w:t>
      </w:r>
      <w:r w:rsidR="00731431">
        <w:t xml:space="preserve"> currently measures its water use through meter data and billing records. The water use for </w:t>
      </w:r>
      <w:r>
        <w:t>Liberty Utilitie</w:t>
      </w:r>
      <w:r w:rsidR="00A2747F">
        <w:t>s’</w:t>
      </w:r>
      <w:r w:rsidR="00731431">
        <w:t xml:space="preserve"> individual water use sectors during CY 2020 </w:t>
      </w:r>
      <w:r w:rsidR="38603AB5">
        <w:t>is</w:t>
      </w:r>
      <w:r w:rsidR="00731431">
        <w:t xml:space="preserve"> provided in Table 4-1.  Recycled water uses are addressed separately in Section 6.</w:t>
      </w:r>
      <w:r w:rsidR="00452581">
        <w:t>2.</w:t>
      </w:r>
      <w:r w:rsidR="00731431">
        <w:t xml:space="preserve">5; however, a </w:t>
      </w:r>
      <w:r>
        <w:t>Liberty Utilities</w:t>
      </w:r>
      <w:r w:rsidR="00811A65">
        <w:t xml:space="preserve"> does not serve recycled water as</w:t>
      </w:r>
      <w:r w:rsidR="00731431">
        <w:t xml:space="preserve"> </w:t>
      </w:r>
      <w:r w:rsidR="00811A65">
        <w:t>shown</w:t>
      </w:r>
      <w:r w:rsidR="00731431">
        <w:t xml:space="preserve"> in Table 4-3.   </w:t>
      </w:r>
      <w:r>
        <w:t>Liberty Utilitie</w:t>
      </w:r>
      <w:r w:rsidR="00A2747F">
        <w:t>s’</w:t>
      </w:r>
      <w:r w:rsidR="00731431">
        <w:t xml:space="preserve"> total water uses during CY 2020 have been reviewed for compliance with the SB X7-7 water use target for 2020 adopted in </w:t>
      </w:r>
      <w:r>
        <w:t>Liberty Utilitie</w:t>
      </w:r>
      <w:r w:rsidR="00A2747F">
        <w:t>s’</w:t>
      </w:r>
      <w:r w:rsidR="00731431">
        <w:t xml:space="preserve"> 2015 Plan (discussed in Section 5.</w:t>
      </w:r>
      <w:r w:rsidR="00B82A0A">
        <w:t>5</w:t>
      </w:r>
      <w:r w:rsidR="00731431">
        <w:t>).</w:t>
      </w:r>
    </w:p>
    <w:p w14:paraId="438B54A0" w14:textId="77777777" w:rsidR="00731431" w:rsidRPr="00365755" w:rsidRDefault="00731431" w:rsidP="00731431">
      <w:pPr>
        <w:rPr>
          <w:szCs w:val="24"/>
        </w:rPr>
      </w:pPr>
    </w:p>
    <w:p w14:paraId="533A5F62" w14:textId="4314A2D6" w:rsidR="00731431" w:rsidRDefault="00731431" w:rsidP="00731431">
      <w:pPr>
        <w:rPr>
          <w:szCs w:val="24"/>
        </w:rPr>
      </w:pPr>
      <w:r w:rsidRPr="5E58E33F">
        <w:rPr>
          <w:szCs w:val="24"/>
          <w:lang w:val="en-CA"/>
        </w:rPr>
        <w:t xml:space="preserve">DWR has created an optional “Planning Tool Worksheet” for water suppliers to review and assess monthly water use trends.  DWR has deemed the tool as optional and </w:t>
      </w:r>
      <w:r w:rsidR="00CB6823">
        <w:t>Liberty Utilities</w:t>
      </w:r>
      <w:r w:rsidRPr="5E58E33F">
        <w:rPr>
          <w:szCs w:val="24"/>
          <w:lang w:val="en-CA"/>
        </w:rPr>
        <w:t xml:space="preserve"> is not required by DWR to use the tool.  </w:t>
      </w:r>
      <w:r w:rsidRPr="5E58E33F">
        <w:rPr>
          <w:szCs w:val="24"/>
        </w:rPr>
        <w:t xml:space="preserve">Section 6.1 provides a tabulation of </w:t>
      </w:r>
      <w:r w:rsidR="00CB6823">
        <w:t xml:space="preserve">Liberty </w:t>
      </w:r>
      <w:r w:rsidR="00CB6823">
        <w:lastRenderedPageBreak/>
        <w:t>Utilitie</w:t>
      </w:r>
      <w:r w:rsidR="00A2747F">
        <w:t>s’</w:t>
      </w:r>
      <w:r w:rsidRPr="5E58E33F">
        <w:rPr>
          <w:szCs w:val="24"/>
        </w:rPr>
        <w:t xml:space="preserve"> historical annual water </w:t>
      </w:r>
      <w:r>
        <w:rPr>
          <w:szCs w:val="24"/>
        </w:rPr>
        <w:t>uses</w:t>
      </w:r>
      <w:r w:rsidRPr="5E58E33F">
        <w:rPr>
          <w:szCs w:val="24"/>
        </w:rPr>
        <w:t xml:space="preserve"> for each water supply source. During the past 10 years, </w:t>
      </w:r>
      <w:r w:rsidR="00CB6823">
        <w:t>Liberty Utilities</w:t>
      </w:r>
      <w:r w:rsidRPr="5E58E33F">
        <w:rPr>
          <w:szCs w:val="24"/>
        </w:rPr>
        <w:t xml:space="preserve"> experienced a five</w:t>
      </w:r>
      <w:r w:rsidR="00865A9A">
        <w:rPr>
          <w:szCs w:val="24"/>
        </w:rPr>
        <w:t xml:space="preserve"> </w:t>
      </w:r>
      <w:r w:rsidRPr="5E58E33F">
        <w:rPr>
          <w:szCs w:val="24"/>
        </w:rPr>
        <w:t>consecutive</w:t>
      </w:r>
      <w:r w:rsidR="00865A9A">
        <w:rPr>
          <w:szCs w:val="24"/>
        </w:rPr>
        <w:t xml:space="preserve"> </w:t>
      </w:r>
      <w:r w:rsidRPr="5E58E33F">
        <w:rPr>
          <w:szCs w:val="24"/>
        </w:rPr>
        <w:t>year</w:t>
      </w:r>
      <w:r w:rsidR="00865A9A">
        <w:rPr>
          <w:szCs w:val="24"/>
        </w:rPr>
        <w:t xml:space="preserve"> </w:t>
      </w:r>
      <w:r w:rsidRPr="5E58E33F">
        <w:rPr>
          <w:szCs w:val="24"/>
        </w:rPr>
        <w:t xml:space="preserve">drought within its service area </w:t>
      </w:r>
      <w:r w:rsidRPr="000924B7">
        <w:rPr>
          <w:szCs w:val="24"/>
        </w:rPr>
        <w:t>from CY 2011 to CY 2015</w:t>
      </w:r>
      <w:r w:rsidRPr="5E58E33F">
        <w:rPr>
          <w:szCs w:val="24"/>
        </w:rPr>
        <w:t xml:space="preserve">. </w:t>
      </w:r>
      <w:r w:rsidR="003C5A37">
        <w:rPr>
          <w:szCs w:val="24"/>
        </w:rPr>
        <w:t>H</w:t>
      </w:r>
      <w:r w:rsidRPr="5E58E33F">
        <w:rPr>
          <w:szCs w:val="24"/>
        </w:rPr>
        <w:t xml:space="preserve">istorical records indicate </w:t>
      </w:r>
      <w:r w:rsidR="00CB6823">
        <w:t>Liberty Utilitie</w:t>
      </w:r>
      <w:r w:rsidR="00A2747F">
        <w:t>s’</w:t>
      </w:r>
      <w:r w:rsidRPr="5E58E33F">
        <w:rPr>
          <w:szCs w:val="24"/>
        </w:rPr>
        <w:t xml:space="preserve"> annual water demands </w:t>
      </w:r>
      <w:r w:rsidR="003C5A37">
        <w:rPr>
          <w:szCs w:val="24"/>
        </w:rPr>
        <w:t xml:space="preserve">had </w:t>
      </w:r>
      <w:r w:rsidRPr="00216FC2">
        <w:rPr>
          <w:szCs w:val="24"/>
        </w:rPr>
        <w:t>been</w:t>
      </w:r>
      <w:r w:rsidRPr="003C4004">
        <w:rPr>
          <w:szCs w:val="24"/>
        </w:rPr>
        <w:t xml:space="preserve"> greater</w:t>
      </w:r>
      <w:r w:rsidRPr="5E58E33F">
        <w:rPr>
          <w:szCs w:val="24"/>
        </w:rPr>
        <w:t xml:space="preserve"> prior to </w:t>
      </w:r>
      <w:r>
        <w:rPr>
          <w:szCs w:val="24"/>
        </w:rPr>
        <w:t>CY 20</w:t>
      </w:r>
      <w:r w:rsidRPr="000924B7">
        <w:rPr>
          <w:szCs w:val="24"/>
        </w:rPr>
        <w:t>1</w:t>
      </w:r>
      <w:r>
        <w:rPr>
          <w:szCs w:val="24"/>
        </w:rPr>
        <w:t>2</w:t>
      </w:r>
      <w:r w:rsidRPr="5E58E33F">
        <w:rPr>
          <w:szCs w:val="24"/>
        </w:rPr>
        <w:t xml:space="preserve">. </w:t>
      </w:r>
      <w:r w:rsidR="00CB6823">
        <w:t>Liberty Utilities</w:t>
      </w:r>
      <w:r w:rsidRPr="5E58E33F" w:rsidDel="00731431">
        <w:rPr>
          <w:szCs w:val="24"/>
        </w:rPr>
        <w:t xml:space="preserve"> </w:t>
      </w:r>
      <w:r w:rsidRPr="5E58E33F">
        <w:rPr>
          <w:szCs w:val="24"/>
        </w:rPr>
        <w:t xml:space="preserve">has been able to provide sufficient water supplies to its customers, including during long-term droughts and years with historically high water demands. In addition, </w:t>
      </w:r>
      <w:r w:rsidR="00CB6823">
        <w:t>Liberty Utilities</w:t>
      </w:r>
      <w:r w:rsidRPr="5E58E33F">
        <w:rPr>
          <w:szCs w:val="24"/>
        </w:rPr>
        <w:t xml:space="preserve"> has been able to provide water service to meet maximum day water demands for these years, including during the summer months.  A further discussion regarding the reliability of </w:t>
      </w:r>
      <w:r w:rsidR="00CB6823">
        <w:t>Liberty Utilitie</w:t>
      </w:r>
      <w:r w:rsidR="00A2747F">
        <w:t>s’</w:t>
      </w:r>
      <w:r w:rsidRPr="5E58E33F">
        <w:rPr>
          <w:szCs w:val="24"/>
        </w:rPr>
        <w:t xml:space="preserve"> water supply sources is provided in Chapter 7.</w:t>
      </w:r>
    </w:p>
    <w:p w14:paraId="31CD2C71" w14:textId="1D301A35" w:rsidR="00AB558B" w:rsidRDefault="00AB558B">
      <w:pPr>
        <w:autoSpaceDE/>
        <w:autoSpaceDN/>
        <w:adjustRightInd/>
        <w:spacing w:line="240" w:lineRule="auto"/>
        <w:jc w:val="left"/>
        <w:rPr>
          <w:b/>
          <w:bCs/>
          <w:szCs w:val="24"/>
        </w:rPr>
      </w:pPr>
    </w:p>
    <w:p w14:paraId="272EAF03" w14:textId="77777777" w:rsidR="004E42C7" w:rsidRDefault="004E42C7" w:rsidP="004E42C7">
      <w:pPr>
        <w:pStyle w:val="H3a"/>
      </w:pPr>
      <w:bookmarkStart w:id="342" w:name="_Toc74667564"/>
      <w:r>
        <w:t>PROJECTED WATER USE</w:t>
      </w:r>
      <w:bookmarkEnd w:id="342"/>
    </w:p>
    <w:p w14:paraId="44FCD643" w14:textId="77777777" w:rsidR="00AB558B" w:rsidRPr="00822E26" w:rsidRDefault="00AB558B" w:rsidP="00AB558B">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_______________________________________________________________________</w:t>
      </w:r>
    </w:p>
    <w:p w14:paraId="32B4AFD1" w14:textId="77777777" w:rsidR="00AB558B" w:rsidRPr="0064102A" w:rsidRDefault="00AB558B" w:rsidP="00AB558B">
      <w:pPr>
        <w:spacing w:line="240" w:lineRule="auto"/>
        <w:ind w:left="576" w:right="720"/>
        <w:rPr>
          <w:b/>
          <w:bCs/>
          <w:i/>
          <w:color w:val="0E57C4" w:themeColor="background2" w:themeShade="80"/>
          <w:sz w:val="20"/>
          <w:u w:val="single"/>
        </w:rPr>
      </w:pPr>
    </w:p>
    <w:p w14:paraId="58C9B8D8" w14:textId="77777777" w:rsidR="00AB558B" w:rsidRPr="00AB558B" w:rsidRDefault="00AB558B" w:rsidP="00AB558B">
      <w:pPr>
        <w:spacing w:line="240" w:lineRule="auto"/>
        <w:ind w:left="576" w:right="720"/>
        <w:rPr>
          <w:b/>
          <w:bCs/>
          <w:i/>
          <w:color w:val="0E57C4" w:themeColor="background2" w:themeShade="80"/>
          <w:sz w:val="20"/>
          <w:u w:val="single"/>
        </w:rPr>
      </w:pPr>
      <w:r w:rsidRPr="00AB558B">
        <w:rPr>
          <w:b/>
          <w:bCs/>
          <w:i/>
          <w:color w:val="0E57C4" w:themeColor="background2" w:themeShade="80"/>
          <w:sz w:val="20"/>
          <w:u w:val="single"/>
        </w:rPr>
        <w:t>CWC 10635.</w:t>
      </w:r>
    </w:p>
    <w:p w14:paraId="4DC52117" w14:textId="77777777" w:rsidR="00AB558B" w:rsidRPr="00AB558B" w:rsidRDefault="00AB558B" w:rsidP="00AB558B">
      <w:pPr>
        <w:pStyle w:val="HTMLPreformatted"/>
        <w:rPr>
          <w:rFonts w:ascii="Arial" w:hAnsi="Arial" w:cs="Arial"/>
          <w:i/>
          <w:color w:val="0E57C4" w:themeColor="background2" w:themeShade="80"/>
        </w:rPr>
      </w:pPr>
    </w:p>
    <w:p w14:paraId="1E935B68" w14:textId="77777777" w:rsidR="00AB558B" w:rsidRPr="00AB558B" w:rsidRDefault="00AB558B" w:rsidP="00AB558B">
      <w:pPr>
        <w:pStyle w:val="HTMLPreformatted"/>
        <w:ind w:left="720" w:right="810"/>
        <w:jc w:val="both"/>
        <w:rPr>
          <w:rFonts w:ascii="Arial" w:hAnsi="Arial" w:cs="Arial"/>
          <w:i/>
          <w:color w:val="0E57C4" w:themeColor="background2" w:themeShade="80"/>
        </w:rPr>
      </w:pPr>
      <w:r w:rsidRPr="00AB558B">
        <w:rPr>
          <w:rFonts w:ascii="Arial" w:hAnsi="Arial" w:cs="Arial"/>
          <w:i/>
          <w:color w:val="0E57C4" w:themeColor="background2" w:themeShade="80"/>
        </w:rPr>
        <w:t>(a) Every urban water supplier shall include, as part of its urban water management plan, an assessment of the reliability of its water service to its customers during normal, dry, and multiple dry water years. This water supply and demand assessment shall compare the total water supply sources available to the water supplier with the long-term total projected water use over the next 20 years, in five-year increments, for a normal water year, a single dry water year, and a drought lasting five consecutive water years. The water service reliability assessment shall be based upon the information compiled pursuant to Section 10631, including available data from state, regional, or local agency population projections within the service area of the urban water supplier.</w:t>
      </w:r>
    </w:p>
    <w:p w14:paraId="1626556A" w14:textId="77777777" w:rsidR="00AB558B" w:rsidRPr="00AB558B" w:rsidRDefault="00AB558B" w:rsidP="00AB558B">
      <w:pPr>
        <w:pStyle w:val="HTMLPreformatted"/>
        <w:ind w:left="720" w:right="810"/>
        <w:jc w:val="both"/>
        <w:rPr>
          <w:rFonts w:ascii="Arial" w:hAnsi="Arial" w:cs="Arial"/>
          <w:b/>
          <w:bCs/>
          <w:i/>
          <w:color w:val="0E57C4" w:themeColor="background2" w:themeShade="80"/>
          <w:u w:val="single"/>
        </w:rPr>
      </w:pPr>
    </w:p>
    <w:p w14:paraId="57A77290" w14:textId="77777777" w:rsidR="00AB558B" w:rsidRPr="00AB558B" w:rsidRDefault="00AB558B" w:rsidP="00AB558B">
      <w:pPr>
        <w:spacing w:line="240" w:lineRule="auto"/>
        <w:ind w:left="576" w:right="720"/>
        <w:rPr>
          <w:b/>
          <w:bCs/>
          <w:i/>
          <w:color w:val="0E57C4" w:themeColor="background2" w:themeShade="80"/>
          <w:sz w:val="20"/>
          <w:u w:val="single"/>
        </w:rPr>
      </w:pPr>
      <w:r w:rsidRPr="00AB558B">
        <w:rPr>
          <w:b/>
          <w:bCs/>
          <w:i/>
          <w:color w:val="0E57C4" w:themeColor="background2" w:themeShade="80"/>
          <w:sz w:val="20"/>
          <w:u w:val="single"/>
        </w:rPr>
        <w:t>CWC 10631.</w:t>
      </w:r>
    </w:p>
    <w:p w14:paraId="4DE2DAD9" w14:textId="77777777" w:rsidR="00AB558B" w:rsidRPr="00AB558B" w:rsidRDefault="00AB558B" w:rsidP="00AB558B">
      <w:pPr>
        <w:pStyle w:val="HTMLPreformatted"/>
        <w:ind w:left="720" w:right="810"/>
        <w:jc w:val="both"/>
        <w:rPr>
          <w:rFonts w:ascii="Arial" w:hAnsi="Arial" w:cs="Arial"/>
          <w:i/>
          <w:color w:val="0E57C4" w:themeColor="background2" w:themeShade="80"/>
        </w:rPr>
      </w:pPr>
    </w:p>
    <w:p w14:paraId="12F29D30" w14:textId="77777777" w:rsidR="00AB558B" w:rsidRPr="00AB558B" w:rsidRDefault="00AB558B" w:rsidP="00AB558B">
      <w:pPr>
        <w:pStyle w:val="HTMLPreformatted"/>
        <w:ind w:left="720" w:right="810"/>
        <w:jc w:val="both"/>
        <w:rPr>
          <w:rFonts w:ascii="Arial" w:hAnsi="Arial" w:cs="Arial"/>
          <w:i/>
          <w:color w:val="0E57C4" w:themeColor="background2" w:themeShade="80"/>
        </w:rPr>
      </w:pPr>
      <w:r w:rsidRPr="00AB558B">
        <w:rPr>
          <w:rFonts w:ascii="Arial" w:hAnsi="Arial" w:cs="Arial"/>
          <w:i/>
          <w:color w:val="0E57C4" w:themeColor="background2" w:themeShade="80"/>
        </w:rPr>
        <w:t>(h) An urban water supplier that relies upon a wholesale agency for a source of water shall provide the wholesale agency with water use projections from that agency for that source of water in five-year increments to 20 years or as far as data is available. The wholesale agency shall provide information to the urban water supplier for inclusion in the urban water supplier’s plan that identifies and quantifies, to the extent practicable, the existing and planned sources of water as required by subdivision (b), available from the wholesale agency to the urban water supplier over the same five-year increments, and during various water-year types in accordance with subdivision (f). An urban water supplier may rely upon water supply information provided by the wholesale agency in fulfilling the plan informational requirements of subdivisions (b) and (f).</w:t>
      </w:r>
    </w:p>
    <w:p w14:paraId="0084F290" w14:textId="77777777" w:rsidR="00AB558B" w:rsidRPr="00AB558B" w:rsidRDefault="00AB558B" w:rsidP="00AB558B">
      <w:pPr>
        <w:pStyle w:val="HTMLPreformatted"/>
        <w:ind w:left="720" w:right="810"/>
        <w:jc w:val="both"/>
        <w:rPr>
          <w:rFonts w:ascii="Arial" w:hAnsi="Arial" w:cs="Arial"/>
          <w:i/>
          <w:color w:val="0E57C4" w:themeColor="background2" w:themeShade="80"/>
        </w:rPr>
      </w:pPr>
    </w:p>
    <w:p w14:paraId="075A33AA" w14:textId="77777777" w:rsidR="00AB558B" w:rsidRPr="00AB558B" w:rsidRDefault="00AB558B" w:rsidP="00AB558B">
      <w:pPr>
        <w:spacing w:line="240" w:lineRule="auto"/>
        <w:ind w:left="576" w:right="720"/>
        <w:rPr>
          <w:b/>
          <w:bCs/>
          <w:i/>
          <w:color w:val="0E57C4" w:themeColor="background2" w:themeShade="80"/>
          <w:sz w:val="20"/>
          <w:u w:val="single"/>
        </w:rPr>
      </w:pPr>
      <w:r w:rsidRPr="00AB558B">
        <w:rPr>
          <w:b/>
          <w:bCs/>
          <w:i/>
          <w:color w:val="0E57C4" w:themeColor="background2" w:themeShade="80"/>
          <w:sz w:val="20"/>
          <w:u w:val="single"/>
        </w:rPr>
        <w:t>CWC 10631.</w:t>
      </w:r>
    </w:p>
    <w:p w14:paraId="2A7CC0D3" w14:textId="77777777" w:rsidR="00AB558B" w:rsidRPr="00AB558B" w:rsidRDefault="00AB558B" w:rsidP="00AB558B">
      <w:pPr>
        <w:pStyle w:val="HTMLPreformatted"/>
        <w:ind w:left="720" w:right="810"/>
        <w:jc w:val="both"/>
        <w:rPr>
          <w:rFonts w:ascii="Arial" w:hAnsi="Arial" w:cs="Arial"/>
          <w:i/>
          <w:color w:val="0E57C4" w:themeColor="background2" w:themeShade="80"/>
        </w:rPr>
      </w:pPr>
    </w:p>
    <w:p w14:paraId="0EFE293F" w14:textId="77777777" w:rsidR="00AB558B" w:rsidRPr="00AB558B" w:rsidRDefault="00AB558B" w:rsidP="00AB558B">
      <w:pPr>
        <w:pStyle w:val="HTMLPreformatted"/>
        <w:ind w:left="720" w:right="810"/>
        <w:jc w:val="both"/>
        <w:rPr>
          <w:rFonts w:ascii="Arial" w:hAnsi="Arial" w:cs="Arial"/>
          <w:i/>
          <w:color w:val="0E57C4" w:themeColor="background2" w:themeShade="80"/>
        </w:rPr>
      </w:pPr>
      <w:r w:rsidRPr="00AB558B">
        <w:rPr>
          <w:rFonts w:ascii="Arial" w:hAnsi="Arial" w:cs="Arial"/>
          <w:i/>
          <w:color w:val="0E57C4" w:themeColor="background2" w:themeShade="80"/>
        </w:rPr>
        <w:t>(d)(4)(A) Water use projections, where available, shall display and account for the water savings estimated to result from adopted codes, standards, ordinances, or transportation and land use plans identified by the urban water supplier, as applicable to the service area.</w:t>
      </w:r>
    </w:p>
    <w:p w14:paraId="478115C3" w14:textId="77777777" w:rsidR="00AB558B" w:rsidRPr="00AB558B" w:rsidRDefault="00AB558B" w:rsidP="00AB558B">
      <w:pPr>
        <w:pStyle w:val="HTMLPreformatted"/>
        <w:ind w:left="720" w:right="810"/>
        <w:jc w:val="both"/>
        <w:rPr>
          <w:rFonts w:ascii="Arial" w:hAnsi="Arial" w:cs="Arial"/>
          <w:i/>
          <w:color w:val="0E57C4" w:themeColor="background2" w:themeShade="80"/>
        </w:rPr>
      </w:pPr>
    </w:p>
    <w:p w14:paraId="3E2CC10E" w14:textId="77777777" w:rsidR="00AB558B" w:rsidRDefault="00AB558B" w:rsidP="00AB558B">
      <w:pPr>
        <w:pStyle w:val="HTMLPreformatted"/>
        <w:ind w:left="720" w:right="810"/>
        <w:jc w:val="both"/>
        <w:rPr>
          <w:rFonts w:ascii="Arial" w:hAnsi="Arial" w:cs="Arial"/>
          <w:i/>
          <w:color w:val="0E57C4" w:themeColor="background2" w:themeShade="80"/>
        </w:rPr>
      </w:pPr>
      <w:r w:rsidRPr="00AB558B">
        <w:rPr>
          <w:rFonts w:ascii="Arial" w:hAnsi="Arial" w:cs="Arial"/>
          <w:i/>
          <w:color w:val="0E57C4" w:themeColor="background2" w:themeShade="80"/>
        </w:rPr>
        <w:lastRenderedPageBreak/>
        <w:t>(d)(4)(B) To the extent that an urban water supplier reports the information described in subparagraph (A), an urban water supplier shall do both of the following:</w:t>
      </w:r>
    </w:p>
    <w:p w14:paraId="55F704C2" w14:textId="77777777" w:rsidR="00AB558B" w:rsidRPr="00AB558B" w:rsidRDefault="00AB558B" w:rsidP="00AB558B">
      <w:pPr>
        <w:pStyle w:val="HTMLPreformatted"/>
        <w:ind w:left="720" w:right="810"/>
        <w:jc w:val="both"/>
        <w:rPr>
          <w:rFonts w:ascii="Arial" w:hAnsi="Arial" w:cs="Arial"/>
          <w:i/>
          <w:color w:val="0E57C4" w:themeColor="background2" w:themeShade="80"/>
        </w:rPr>
      </w:pPr>
    </w:p>
    <w:p w14:paraId="007E7C0B" w14:textId="77777777" w:rsidR="00AB558B" w:rsidRDefault="00AB558B" w:rsidP="00AB558B">
      <w:pPr>
        <w:autoSpaceDE/>
        <w:autoSpaceDN/>
        <w:adjustRightInd/>
        <w:spacing w:line="240" w:lineRule="auto"/>
        <w:ind w:left="1080" w:right="810"/>
        <w:jc w:val="left"/>
        <w:rPr>
          <w:i/>
          <w:color w:val="0E57C4" w:themeColor="background2" w:themeShade="80"/>
          <w:sz w:val="20"/>
        </w:rPr>
      </w:pPr>
      <w:r w:rsidRPr="00AB558B">
        <w:rPr>
          <w:i/>
          <w:color w:val="0E57C4" w:themeColor="background2" w:themeShade="80"/>
          <w:sz w:val="20"/>
        </w:rPr>
        <w:t>(i) Provide citations of the various codes, standards, ordinances, or transportation and land use plans utilized in making the projections.</w:t>
      </w:r>
    </w:p>
    <w:p w14:paraId="0F696540" w14:textId="77777777" w:rsidR="00AB558B" w:rsidRPr="00AB558B" w:rsidRDefault="00AB558B" w:rsidP="00AB558B">
      <w:pPr>
        <w:autoSpaceDE/>
        <w:autoSpaceDN/>
        <w:adjustRightInd/>
        <w:spacing w:line="240" w:lineRule="auto"/>
        <w:ind w:left="1080" w:right="810"/>
        <w:jc w:val="left"/>
        <w:rPr>
          <w:i/>
          <w:iCs/>
          <w:color w:val="0E57C4" w:themeColor="background2" w:themeShade="80"/>
          <w:sz w:val="20"/>
        </w:rPr>
      </w:pPr>
      <w:r w:rsidRPr="00AB558B">
        <w:rPr>
          <w:i/>
          <w:iCs/>
          <w:color w:val="0E57C4" w:themeColor="background2" w:themeShade="80"/>
          <w:sz w:val="20"/>
        </w:rPr>
        <w:t>(ii) Indicate the extent that the water use projections consider savings from codes, standards, ordinances, or transportation and land use plans. Water use projections that do not account for these water savings shall be noted of that fact.</w:t>
      </w:r>
    </w:p>
    <w:p w14:paraId="595E0504" w14:textId="77777777" w:rsidR="00AB558B" w:rsidRPr="00435306" w:rsidRDefault="00AB558B" w:rsidP="00AB558B">
      <w:pPr>
        <w:tabs>
          <w:tab w:val="left" w:pos="8640"/>
        </w:tabs>
        <w:spacing w:line="240" w:lineRule="auto"/>
        <w:ind w:left="576" w:right="720"/>
        <w:rPr>
          <w:iCs/>
          <w:color w:val="0E57C4" w:themeColor="background2" w:themeShade="80"/>
          <w:sz w:val="20"/>
        </w:rPr>
      </w:pPr>
      <w:r w:rsidRPr="00435306">
        <w:rPr>
          <w:iCs/>
          <w:color w:val="0E57C4" w:themeColor="background2" w:themeShade="80"/>
          <w:sz w:val="20"/>
        </w:rPr>
        <w:t>________________________________________________________________________</w:t>
      </w:r>
    </w:p>
    <w:p w14:paraId="0F2A2A55" w14:textId="77777777" w:rsidR="005B7720" w:rsidRDefault="005B7720" w:rsidP="005B7720">
      <w:pPr>
        <w:rPr>
          <w:szCs w:val="24"/>
        </w:rPr>
      </w:pPr>
    </w:p>
    <w:p w14:paraId="5FA6AB16" w14:textId="170F8EF8" w:rsidR="005B7720" w:rsidRDefault="00CB6823" w:rsidP="005B7720">
      <w:r>
        <w:t>Liberty Utilitie</w:t>
      </w:r>
      <w:r w:rsidR="00A2747F">
        <w:t>s’</w:t>
      </w:r>
      <w:r w:rsidR="005B7720">
        <w:t xml:space="preserve"> projected water demands are provided in five-year increments over the next 2</w:t>
      </w:r>
      <w:r w:rsidR="004F64B3">
        <w:t>5</w:t>
      </w:r>
      <w:r w:rsidR="005B7720">
        <w:t xml:space="preserve"> years (through CY 2045) in Table 4-3. </w:t>
      </w:r>
      <w:r>
        <w:t>Liberty Utilitie</w:t>
      </w:r>
      <w:r w:rsidR="00A2747F">
        <w:t>s’</w:t>
      </w:r>
      <w:r w:rsidR="005B7720">
        <w:t xml:space="preserve"> projected water demands and water supplies during a normal year, a single dry year, and a five</w:t>
      </w:r>
      <w:r w:rsidR="00865A9A">
        <w:t xml:space="preserve"> </w:t>
      </w:r>
      <w:r w:rsidR="005B7720">
        <w:t>consecutive</w:t>
      </w:r>
      <w:r w:rsidR="00865A9A">
        <w:t xml:space="preserve"> </w:t>
      </w:r>
      <w:r w:rsidR="005B7720">
        <w:t xml:space="preserve">year drought are provided in Chapter 7. The projected water demands for each of </w:t>
      </w:r>
      <w:r>
        <w:t>Liberty Utilitie</w:t>
      </w:r>
      <w:r w:rsidR="00A2747F">
        <w:t>s’</w:t>
      </w:r>
      <w:r w:rsidR="005B7720">
        <w:t xml:space="preserve"> water use sectors are provided in Table 4-2.</w:t>
      </w:r>
    </w:p>
    <w:p w14:paraId="17FE4B47" w14:textId="77777777" w:rsidR="005B7720" w:rsidRDefault="005B7720" w:rsidP="005B7720">
      <w:pPr>
        <w:rPr>
          <w:szCs w:val="24"/>
        </w:rPr>
      </w:pPr>
    </w:p>
    <w:p w14:paraId="119AA5EF" w14:textId="43E78F30" w:rsidR="005B7720" w:rsidRDefault="00CB6823" w:rsidP="005B7720">
      <w:r>
        <w:t>Liberty Utilitie</w:t>
      </w:r>
      <w:r w:rsidR="00A2747F">
        <w:t>s’</w:t>
      </w:r>
      <w:r w:rsidR="005B7720">
        <w:t xml:space="preserve"> water demands were projected based on a review of the SB X7-7 calculations discussed in Chapter 5 (including the SB X7-7 water use target for 2020), existing water use factors based on recent water demands, and the total population projections based on land use trends within </w:t>
      </w:r>
      <w:r>
        <w:t>Liberty Utilities</w:t>
      </w:r>
      <w:r w:rsidR="005B7720">
        <w:t>.  The projected water demands for the water use sectors were based on the percentage breakdown of water demands from each individual water use sector in CY 2020</w:t>
      </w:r>
      <w:r w:rsidR="005B7720" w:rsidRPr="000924B7">
        <w:t xml:space="preserve"> </w:t>
      </w:r>
      <w:r w:rsidR="005B7720">
        <w:t xml:space="preserve">(the percentages were then applied to the projected total water demands). A discussion of </w:t>
      </w:r>
      <w:r>
        <w:t>Liberty Utilitie</w:t>
      </w:r>
      <w:r w:rsidR="00A2747F">
        <w:t>s’</w:t>
      </w:r>
      <w:r w:rsidR="005B7720">
        <w:t xml:space="preserve"> water supplies from </w:t>
      </w:r>
      <w:r w:rsidR="007C78B2">
        <w:t>MWA</w:t>
      </w:r>
      <w:r w:rsidR="005B7720">
        <w:t xml:space="preserve">, a wholesaler, are discussed in Section 6.2.  As discussed in Section 2.6, </w:t>
      </w:r>
      <w:r>
        <w:t>Liberty Utilities</w:t>
      </w:r>
      <w:r w:rsidR="005B7720">
        <w:t xml:space="preserve"> has coordinated its water demand projections with </w:t>
      </w:r>
      <w:r w:rsidR="007C78B2">
        <w:t>MWA</w:t>
      </w:r>
      <w:r w:rsidR="005B7720" w:rsidRPr="000924B7">
        <w:t xml:space="preserve"> </w:t>
      </w:r>
      <w:r w:rsidR="005B7720">
        <w:t>for each water use sector.</w:t>
      </w:r>
    </w:p>
    <w:p w14:paraId="74DC6BB5" w14:textId="77777777" w:rsidR="005B7720" w:rsidRDefault="005B7720" w:rsidP="005B7720">
      <w:pPr>
        <w:rPr>
          <w:szCs w:val="24"/>
        </w:rPr>
      </w:pPr>
    </w:p>
    <w:p w14:paraId="471CED33" w14:textId="6D222C44" w:rsidR="005B7720" w:rsidRPr="00BC2A04" w:rsidRDefault="00CB6823" w:rsidP="005B7720">
      <w:r>
        <w:t>Liberty Utilitie</w:t>
      </w:r>
      <w:r w:rsidR="00A2747F">
        <w:t>s’</w:t>
      </w:r>
      <w:r w:rsidR="005B7720">
        <w:t xml:space="preserve"> water demand projections incorporate water savings, or “passive savings”, which are the result of implementation of new plumbing codes along with consumer awareness of the need to conserve water. </w:t>
      </w:r>
      <w:r w:rsidR="009001B0">
        <w:t xml:space="preserve">The </w:t>
      </w:r>
      <w:r w:rsidR="009001B0" w:rsidRPr="000924B7">
        <w:t>C</w:t>
      </w:r>
      <w:r w:rsidR="008869B0" w:rsidRPr="000924B7">
        <w:t xml:space="preserve">alifornia </w:t>
      </w:r>
      <w:r w:rsidR="009001B0" w:rsidRPr="000924B7">
        <w:t>P</w:t>
      </w:r>
      <w:r w:rsidR="008869B0" w:rsidRPr="000924B7">
        <w:t xml:space="preserve">ublic </w:t>
      </w:r>
      <w:r w:rsidR="009001B0" w:rsidRPr="000924B7">
        <w:t>U</w:t>
      </w:r>
      <w:r w:rsidR="008869B0" w:rsidRPr="000924B7">
        <w:t xml:space="preserve">tilities </w:t>
      </w:r>
      <w:r w:rsidR="008869B0" w:rsidRPr="00B36EA1">
        <w:t>Commission’s</w:t>
      </w:r>
      <w:r w:rsidR="009001B0" w:rsidRPr="00B36EA1">
        <w:t xml:space="preserve"> “Water Conservation and Rationing Plan” which was created through the adoption of Rule 14.1 in June 2014 (discussed in Section 9.2.1), includes methods for current and ongoing reduction in water use and water waste.  Prior to </w:t>
      </w:r>
      <w:r w:rsidR="003E3274" w:rsidRPr="00B36EA1">
        <w:t xml:space="preserve">the </w:t>
      </w:r>
      <w:r w:rsidR="009001B0" w:rsidRPr="00B36EA1">
        <w:t>adoption of Rule</w:t>
      </w:r>
      <w:r w:rsidR="009001B0">
        <w:t xml:space="preserve"> 14.1, </w:t>
      </w:r>
      <w:r>
        <w:t>Liberty Utilitie</w:t>
      </w:r>
      <w:r w:rsidR="00A2747F">
        <w:t>s’</w:t>
      </w:r>
      <w:r w:rsidR="005B7720">
        <w:t xml:space="preserve"> water use rate ranged from approximately </w:t>
      </w:r>
      <w:r w:rsidR="008330C0" w:rsidRPr="003C4004">
        <w:t>273</w:t>
      </w:r>
      <w:r w:rsidR="005B7720" w:rsidRPr="008330C0">
        <w:t xml:space="preserve"> gallons per capita</w:t>
      </w:r>
      <w:r w:rsidR="007920FD" w:rsidRPr="00EB29B5">
        <w:t xml:space="preserve"> </w:t>
      </w:r>
      <w:r w:rsidR="007920FD" w:rsidRPr="00EB29B5">
        <w:lastRenderedPageBreak/>
        <w:t>per</w:t>
      </w:r>
      <w:r w:rsidR="005B7720" w:rsidRPr="00EB29B5">
        <w:t xml:space="preserve"> day</w:t>
      </w:r>
      <w:r w:rsidR="007920FD" w:rsidRPr="00EB29B5">
        <w:t xml:space="preserve"> (GPCD)</w:t>
      </w:r>
      <w:r w:rsidR="005B7720" w:rsidRPr="00EB29B5">
        <w:t xml:space="preserve"> to </w:t>
      </w:r>
      <w:r w:rsidR="008330C0" w:rsidRPr="003C4004">
        <w:t>326</w:t>
      </w:r>
      <w:r w:rsidR="005B7720" w:rsidRPr="008330C0">
        <w:t xml:space="preserve"> </w:t>
      </w:r>
      <w:r w:rsidR="007920FD" w:rsidRPr="00EB29B5">
        <w:t>GPCD</w:t>
      </w:r>
      <w:r w:rsidR="005B7720" w:rsidRPr="00EB29B5">
        <w:t xml:space="preserve"> (from CY 199</w:t>
      </w:r>
      <w:r w:rsidR="005A6699" w:rsidRPr="00EB29B5">
        <w:t>5</w:t>
      </w:r>
      <w:r w:rsidR="004F5FE0" w:rsidRPr="00EB29B5">
        <w:t xml:space="preserve"> </w:t>
      </w:r>
      <w:r w:rsidR="005B7720" w:rsidRPr="008330C0">
        <w:t>through CY 200</w:t>
      </w:r>
      <w:r w:rsidR="008330C0" w:rsidRPr="008330C0">
        <w:t>6</w:t>
      </w:r>
      <w:r w:rsidR="005B7720">
        <w:t>). As identified in Section 5.</w:t>
      </w:r>
      <w:r w:rsidR="001359B8">
        <w:t>5</w:t>
      </w:r>
      <w:r w:rsidR="005B7720">
        <w:t xml:space="preserve">, </w:t>
      </w:r>
      <w:r>
        <w:t>Liberty Utilitie</w:t>
      </w:r>
      <w:r w:rsidR="00A2747F">
        <w:t>s’</w:t>
      </w:r>
      <w:r w:rsidR="005B7720">
        <w:t xml:space="preserve"> actual water use rate during CY 2020 was </w:t>
      </w:r>
      <w:r w:rsidR="00216FC2" w:rsidRPr="003C4004">
        <w:t>146</w:t>
      </w:r>
      <w:r w:rsidR="005B7720" w:rsidRPr="00216FC2">
        <w:t xml:space="preserve"> </w:t>
      </w:r>
      <w:r w:rsidR="007920FD" w:rsidRPr="000032F6">
        <w:t>GP</w:t>
      </w:r>
      <w:r w:rsidR="007920FD">
        <w:t>CD</w:t>
      </w:r>
      <w:r w:rsidR="005B7720">
        <w:t xml:space="preserve"> which is a decrease of up </w:t>
      </w:r>
      <w:r w:rsidR="005B7720" w:rsidRPr="008330C0">
        <w:t xml:space="preserve">to </w:t>
      </w:r>
      <w:r w:rsidR="008330C0" w:rsidRPr="003C4004">
        <w:t>180</w:t>
      </w:r>
      <w:r w:rsidR="005B7720">
        <w:t xml:space="preserve"> </w:t>
      </w:r>
      <w:r w:rsidR="007920FD">
        <w:t>GPCD</w:t>
      </w:r>
      <w:r w:rsidR="005B7720">
        <w:t xml:space="preserve"> from the recent historical water use and includes passive savings.  </w:t>
      </w:r>
      <w:r>
        <w:t>Liberty Utilitie</w:t>
      </w:r>
      <w:r w:rsidR="00A2747F">
        <w:t>s’</w:t>
      </w:r>
      <w:r w:rsidR="005B7720">
        <w:t xml:space="preserve"> projected water demands, incorporate water use targets less than its established SB X7-7 water use target for 2020 and incorporate ongoing water passive savings and reduced water use. As indicated in Table 4-5, estimated future water savings have been considered as part of </w:t>
      </w:r>
      <w:r>
        <w:t>Liberty Utilitie</w:t>
      </w:r>
      <w:r w:rsidR="00A2747F">
        <w:t>s’</w:t>
      </w:r>
      <w:r w:rsidR="005B7720">
        <w:t xml:space="preserve"> water use projections. </w:t>
      </w:r>
    </w:p>
    <w:p w14:paraId="463D42C2" w14:textId="77777777" w:rsidR="00AB558B" w:rsidRDefault="00AB558B">
      <w:pPr>
        <w:autoSpaceDE/>
        <w:autoSpaceDN/>
        <w:adjustRightInd/>
        <w:spacing w:line="240" w:lineRule="auto"/>
        <w:jc w:val="left"/>
        <w:rPr>
          <w:szCs w:val="24"/>
        </w:rPr>
      </w:pPr>
    </w:p>
    <w:p w14:paraId="3736E62B" w14:textId="77777777" w:rsidR="00AB558B" w:rsidRDefault="00AB558B" w:rsidP="00AB558B">
      <w:pPr>
        <w:pStyle w:val="H3a"/>
      </w:pPr>
      <w:bookmarkStart w:id="343" w:name="_Toc74667565"/>
      <w:r>
        <w:t>CHARACTERISTIC FIVE-YEAR WATER USE</w:t>
      </w:r>
      <w:bookmarkEnd w:id="343"/>
    </w:p>
    <w:p w14:paraId="5028C35B" w14:textId="77777777" w:rsidR="00366E34" w:rsidRPr="00822E26" w:rsidRDefault="00366E34" w:rsidP="00366E34">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_______________________________________________________________________</w:t>
      </w:r>
    </w:p>
    <w:p w14:paraId="46DB5BB1" w14:textId="77777777" w:rsidR="00366E34" w:rsidRPr="0064102A" w:rsidRDefault="00366E34" w:rsidP="00366E34">
      <w:pPr>
        <w:spacing w:line="240" w:lineRule="auto"/>
        <w:ind w:left="576" w:right="720"/>
        <w:rPr>
          <w:b/>
          <w:bCs/>
          <w:i/>
          <w:color w:val="0E57C4" w:themeColor="background2" w:themeShade="80"/>
          <w:sz w:val="20"/>
          <w:u w:val="single"/>
        </w:rPr>
      </w:pPr>
    </w:p>
    <w:p w14:paraId="685962C6" w14:textId="77777777" w:rsidR="00366E34" w:rsidRPr="00AB558B" w:rsidRDefault="00366E34" w:rsidP="00366E34">
      <w:pPr>
        <w:spacing w:line="240" w:lineRule="auto"/>
        <w:ind w:left="576" w:right="720"/>
        <w:rPr>
          <w:b/>
          <w:bCs/>
          <w:i/>
          <w:color w:val="0E57C4" w:themeColor="background2" w:themeShade="80"/>
          <w:sz w:val="20"/>
          <w:u w:val="single"/>
        </w:rPr>
      </w:pPr>
      <w:r w:rsidRPr="00AB558B">
        <w:rPr>
          <w:b/>
          <w:bCs/>
          <w:i/>
          <w:color w:val="0E57C4" w:themeColor="background2" w:themeShade="80"/>
          <w:sz w:val="20"/>
          <w:u w:val="single"/>
        </w:rPr>
        <w:t>CWC 10635.</w:t>
      </w:r>
    </w:p>
    <w:p w14:paraId="482F3F17" w14:textId="77777777" w:rsidR="00366E34" w:rsidRPr="00AB558B" w:rsidRDefault="00366E34" w:rsidP="00366E34">
      <w:pPr>
        <w:pStyle w:val="HTMLPreformatted"/>
        <w:rPr>
          <w:rFonts w:ascii="Arial" w:hAnsi="Arial" w:cs="Arial"/>
          <w:i/>
          <w:color w:val="0E57C4" w:themeColor="background2" w:themeShade="80"/>
        </w:rPr>
      </w:pPr>
    </w:p>
    <w:p w14:paraId="5794242E" w14:textId="77777777" w:rsidR="00366E34" w:rsidRPr="00366E34" w:rsidRDefault="00366E34" w:rsidP="00366E34">
      <w:pPr>
        <w:pStyle w:val="HTMLPreformatted"/>
        <w:ind w:left="720" w:right="810"/>
        <w:jc w:val="both"/>
        <w:rPr>
          <w:rFonts w:ascii="Arial" w:hAnsi="Arial" w:cs="Arial"/>
          <w:i/>
          <w:color w:val="0E57C4" w:themeColor="background2" w:themeShade="80"/>
        </w:rPr>
      </w:pPr>
      <w:r w:rsidRPr="00366E34">
        <w:rPr>
          <w:rFonts w:ascii="Arial" w:hAnsi="Arial" w:cs="Arial"/>
          <w:i/>
          <w:color w:val="0E57C4" w:themeColor="background2" w:themeShade="80"/>
        </w:rPr>
        <w:t>(b) Every urban water supplier shall include, as part of its urban water management plan, a drought risk assessment for its water service to its customers as part of information considered in developing the demand management measures and water supply projects and programs to be included in the urban water management plan. The urban water supplier may conduct an interim update or updates to this drought risk assessment within the five-year cycle of its urban water management plan update. The drought risk assessment shall include each of the following:</w:t>
      </w:r>
    </w:p>
    <w:p w14:paraId="693CD5D8" w14:textId="77777777" w:rsidR="00366E34" w:rsidRPr="00366E34" w:rsidRDefault="00366E34" w:rsidP="00366E34">
      <w:pPr>
        <w:pStyle w:val="HTMLPreformatted"/>
        <w:ind w:left="720" w:right="810"/>
        <w:jc w:val="both"/>
        <w:rPr>
          <w:rFonts w:ascii="Arial" w:hAnsi="Arial" w:cs="Arial"/>
          <w:b/>
          <w:bCs/>
          <w:i/>
          <w:color w:val="0E57C4" w:themeColor="background2" w:themeShade="80"/>
          <w:u w:val="single"/>
        </w:rPr>
      </w:pPr>
    </w:p>
    <w:p w14:paraId="5DE4B734" w14:textId="77777777" w:rsidR="00366E34" w:rsidRDefault="00366E34" w:rsidP="00366E34">
      <w:pPr>
        <w:autoSpaceDE/>
        <w:autoSpaceDN/>
        <w:adjustRightInd/>
        <w:spacing w:line="240" w:lineRule="auto"/>
        <w:ind w:left="720"/>
        <w:jc w:val="left"/>
        <w:rPr>
          <w:i/>
          <w:color w:val="0E57C4" w:themeColor="background2" w:themeShade="80"/>
          <w:sz w:val="20"/>
        </w:rPr>
      </w:pPr>
      <w:r w:rsidRPr="00366E34">
        <w:rPr>
          <w:i/>
          <w:color w:val="0E57C4" w:themeColor="background2" w:themeShade="80"/>
          <w:sz w:val="20"/>
        </w:rPr>
        <w:t>(3) A comparison of the total water supply sources available to the water supplier with the total projected water use for the drought period.</w:t>
      </w:r>
    </w:p>
    <w:p w14:paraId="2A5529C6" w14:textId="77777777" w:rsidR="00366E34" w:rsidRPr="00366E34" w:rsidRDefault="00366E34" w:rsidP="00366E34">
      <w:pPr>
        <w:autoSpaceDE/>
        <w:autoSpaceDN/>
        <w:adjustRightInd/>
        <w:spacing w:line="240" w:lineRule="auto"/>
        <w:ind w:left="720"/>
        <w:jc w:val="left"/>
        <w:rPr>
          <w:i/>
          <w:color w:val="0E57C4" w:themeColor="background2" w:themeShade="80"/>
          <w:sz w:val="20"/>
        </w:rPr>
      </w:pPr>
    </w:p>
    <w:p w14:paraId="20304947" w14:textId="77777777" w:rsidR="00366E34" w:rsidRPr="00366E34" w:rsidRDefault="00366E34" w:rsidP="00366E34">
      <w:pPr>
        <w:autoSpaceDE/>
        <w:autoSpaceDN/>
        <w:adjustRightInd/>
        <w:spacing w:line="240" w:lineRule="auto"/>
        <w:ind w:left="720"/>
        <w:jc w:val="left"/>
        <w:rPr>
          <w:i/>
          <w:color w:val="0E57C4" w:themeColor="background2" w:themeShade="80"/>
          <w:sz w:val="20"/>
        </w:rPr>
      </w:pPr>
      <w:r w:rsidRPr="00366E34">
        <w:rPr>
          <w:i/>
          <w:color w:val="0E57C4" w:themeColor="background2" w:themeShade="80"/>
          <w:sz w:val="20"/>
        </w:rPr>
        <w:t>(4) Considerations of the historical drought hydrology, plausible changes on projected supplies and demands under climate change conditions, anticipated regulatory changes, and other locally applicable criteria.</w:t>
      </w:r>
    </w:p>
    <w:p w14:paraId="7777F30B" w14:textId="77777777" w:rsidR="00366E34" w:rsidRPr="00435306" w:rsidRDefault="00366E34" w:rsidP="00366E34">
      <w:pPr>
        <w:tabs>
          <w:tab w:val="left" w:pos="8640"/>
        </w:tabs>
        <w:spacing w:line="240" w:lineRule="auto"/>
        <w:ind w:left="576" w:right="720"/>
        <w:rPr>
          <w:iCs/>
          <w:color w:val="0E57C4" w:themeColor="background2" w:themeShade="80"/>
          <w:sz w:val="20"/>
        </w:rPr>
      </w:pPr>
      <w:r w:rsidRPr="00435306">
        <w:rPr>
          <w:iCs/>
          <w:color w:val="0E57C4" w:themeColor="background2" w:themeShade="80"/>
          <w:sz w:val="20"/>
        </w:rPr>
        <w:t>________________________________________________________________________</w:t>
      </w:r>
    </w:p>
    <w:p w14:paraId="4FB3ED6C" w14:textId="77777777" w:rsidR="004E42C7" w:rsidRDefault="004E42C7" w:rsidP="00CD3DF2">
      <w:pPr>
        <w:pStyle w:val="BodyText"/>
      </w:pPr>
    </w:p>
    <w:p w14:paraId="253740D1" w14:textId="4BBFE2D9" w:rsidR="003B3577" w:rsidRPr="00B5669D" w:rsidRDefault="00CB6823" w:rsidP="003B3577">
      <w:r>
        <w:t>Liberty Utilitie</w:t>
      </w:r>
      <w:r w:rsidR="00A2747F">
        <w:t>s’</w:t>
      </w:r>
      <w:r w:rsidR="003B3577">
        <w:t xml:space="preserve"> projected water demands are provided in five-year increments over the next 2</w:t>
      </w:r>
      <w:r w:rsidR="00B36EA1">
        <w:t>5</w:t>
      </w:r>
      <w:r w:rsidR="003B3577">
        <w:t xml:space="preserve"> years (and through CY 2045) in Table 4-3. </w:t>
      </w:r>
      <w:r>
        <w:t>Liberty Utilitie</w:t>
      </w:r>
      <w:r w:rsidR="00A2747F">
        <w:t>s’</w:t>
      </w:r>
      <w:r w:rsidR="003B3577">
        <w:t xml:space="preserve"> projected water demands and water supplies during a normal year, a single dry year, and a five</w:t>
      </w:r>
      <w:r w:rsidR="00865A9A">
        <w:t xml:space="preserve"> </w:t>
      </w:r>
      <w:r w:rsidR="003B3577">
        <w:t>consecutive</w:t>
      </w:r>
      <w:r w:rsidR="00865A9A">
        <w:t xml:space="preserve"> </w:t>
      </w:r>
      <w:r w:rsidR="003B3577">
        <w:t>year drought over the next 2</w:t>
      </w:r>
      <w:r w:rsidR="00B36EA1">
        <w:t>5</w:t>
      </w:r>
      <w:r w:rsidR="003B3577">
        <w:t xml:space="preserve"> years (and through CY 2045) are provided in Chapter 7.</w:t>
      </w:r>
    </w:p>
    <w:p w14:paraId="53BE4E78" w14:textId="77777777" w:rsidR="003B3577" w:rsidRPr="00B5669D" w:rsidRDefault="003B3577" w:rsidP="003B3577">
      <w:pPr>
        <w:rPr>
          <w:szCs w:val="24"/>
        </w:rPr>
      </w:pPr>
    </w:p>
    <w:p w14:paraId="44A82EF6" w14:textId="52885AB8" w:rsidR="00516E1E" w:rsidRDefault="00CB6823" w:rsidP="003C4004">
      <w:pPr>
        <w:rPr>
          <w:szCs w:val="24"/>
        </w:rPr>
      </w:pPr>
      <w:r>
        <w:t>Liberty Utilitie</w:t>
      </w:r>
      <w:r w:rsidR="00A2747F">
        <w:t>s’</w:t>
      </w:r>
      <w:r w:rsidR="003B3577" w:rsidRPr="5E58E33F">
        <w:rPr>
          <w:szCs w:val="24"/>
        </w:rPr>
        <w:t xml:space="preserve"> “Drought Risk Assessment” (DRA) for the next five years (from </w:t>
      </w:r>
      <w:r w:rsidR="003B3577">
        <w:rPr>
          <w:szCs w:val="24"/>
        </w:rPr>
        <w:t>CY 2020 t</w:t>
      </w:r>
      <w:r w:rsidR="00554062">
        <w:rPr>
          <w:szCs w:val="24"/>
        </w:rPr>
        <w:t>hrough</w:t>
      </w:r>
      <w:r w:rsidR="003B3577">
        <w:rPr>
          <w:szCs w:val="24"/>
        </w:rPr>
        <w:t xml:space="preserve"> CY 2025</w:t>
      </w:r>
      <w:r w:rsidR="003B3577" w:rsidRPr="5E58E33F">
        <w:rPr>
          <w:szCs w:val="24"/>
        </w:rPr>
        <w:t xml:space="preserve">) is discussed in Section 7.3. The DRA includes </w:t>
      </w:r>
      <w:r>
        <w:t>Liberty Utilitie</w:t>
      </w:r>
      <w:r w:rsidR="00A2747F">
        <w:t>s’</w:t>
      </w:r>
      <w:r w:rsidR="003B3577" w:rsidRPr="5E58E33F">
        <w:rPr>
          <w:szCs w:val="24"/>
        </w:rPr>
        <w:t xml:space="preserve"> projected annual water demands and supplies for each of the next five years and was </w:t>
      </w:r>
      <w:r w:rsidR="003B3577" w:rsidRPr="5E58E33F">
        <w:rPr>
          <w:szCs w:val="24"/>
        </w:rPr>
        <w:lastRenderedPageBreak/>
        <w:t xml:space="preserve">prepared based on the five driest consecutive years on record. The DRA provides an assessment of </w:t>
      </w:r>
      <w:r>
        <w:t>Liberty Utilitie</w:t>
      </w:r>
      <w:r w:rsidR="00A2747F">
        <w:t>s’</w:t>
      </w:r>
      <w:r w:rsidR="003B3577" w:rsidRPr="5E58E33F">
        <w:rPr>
          <w:szCs w:val="24"/>
        </w:rPr>
        <w:t xml:space="preserve"> water service reliability during a drought lasting five years. The DRA reflects anticipated water demands and supplies prior to any expected benefits associated with water supply shortage responses included in </w:t>
      </w:r>
      <w:r>
        <w:t>Liberty Utilitie</w:t>
      </w:r>
      <w:r w:rsidR="00A2747F">
        <w:t>s’</w:t>
      </w:r>
      <w:r w:rsidR="003B3577" w:rsidRPr="5E58E33F">
        <w:rPr>
          <w:szCs w:val="24"/>
        </w:rPr>
        <w:t xml:space="preserve"> </w:t>
      </w:r>
      <w:r w:rsidR="00DA2872">
        <w:rPr>
          <w:szCs w:val="24"/>
        </w:rPr>
        <w:t>WSCP</w:t>
      </w:r>
      <w:r w:rsidR="003B3577" w:rsidRPr="5E58E33F">
        <w:rPr>
          <w:szCs w:val="24"/>
        </w:rPr>
        <w:t xml:space="preserve"> (provided in Chapter 8). In addition to historical drought hydrology, </w:t>
      </w:r>
      <w:r>
        <w:t>Liberty Utilities</w:t>
      </w:r>
      <w:r w:rsidR="000F07D6">
        <w:t xml:space="preserve"> </w:t>
      </w:r>
      <w:r w:rsidR="003B3577" w:rsidRPr="5E58E33F">
        <w:rPr>
          <w:szCs w:val="24"/>
        </w:rPr>
        <w:t xml:space="preserve">considered impacts to water supplies and demands based on climate change conditions </w:t>
      </w:r>
      <w:r w:rsidR="003B3577">
        <w:rPr>
          <w:szCs w:val="24"/>
        </w:rPr>
        <w:t xml:space="preserve">(discussed in Section 4.5) </w:t>
      </w:r>
      <w:r w:rsidR="003B3577" w:rsidRPr="5E58E33F">
        <w:rPr>
          <w:szCs w:val="24"/>
        </w:rPr>
        <w:t>and anticipated regulatory changes</w:t>
      </w:r>
      <w:r w:rsidR="003B3577">
        <w:rPr>
          <w:szCs w:val="24"/>
        </w:rPr>
        <w:t xml:space="preserve">, including the </w:t>
      </w:r>
      <w:r w:rsidR="003B3577" w:rsidRPr="5E58E33F">
        <w:rPr>
          <w:szCs w:val="24"/>
        </w:rPr>
        <w:t>urban water use objective</w:t>
      </w:r>
      <w:r w:rsidR="003B3577">
        <w:rPr>
          <w:szCs w:val="24"/>
        </w:rPr>
        <w:t>s (discussed in Section 4.2.4)</w:t>
      </w:r>
      <w:r w:rsidR="003C4004">
        <w:rPr>
          <w:szCs w:val="24"/>
        </w:rPr>
        <w:t>.</w:t>
      </w:r>
    </w:p>
    <w:p w14:paraId="540D286C" w14:textId="17D4A070" w:rsidR="00980008" w:rsidRDefault="00980008" w:rsidP="003C4004">
      <w:pPr>
        <w:rPr>
          <w:szCs w:val="24"/>
        </w:rPr>
      </w:pPr>
    </w:p>
    <w:p w14:paraId="531B9D10" w14:textId="77777777" w:rsidR="00980008" w:rsidRPr="003C4004" w:rsidRDefault="00980008" w:rsidP="003C4004">
      <w:pPr>
        <w:rPr>
          <w:szCs w:val="24"/>
        </w:rPr>
      </w:pPr>
    </w:p>
    <w:p w14:paraId="031E6E56" w14:textId="77777777" w:rsidR="00837ACF" w:rsidRPr="00B046B9" w:rsidRDefault="00366E34" w:rsidP="00366E34">
      <w:pPr>
        <w:pStyle w:val="H2a"/>
      </w:pPr>
      <w:bookmarkStart w:id="344" w:name="_Toc74667566"/>
      <w:r>
        <w:t>WORKSHEETS AND REPORTING TABLES</w:t>
      </w:r>
      <w:bookmarkEnd w:id="344"/>
    </w:p>
    <w:p w14:paraId="36A35236" w14:textId="5287CEED" w:rsidR="006941CB" w:rsidRPr="00B42343" w:rsidRDefault="00CB6823" w:rsidP="00B42343">
      <w:pPr>
        <w:rPr>
          <w:szCs w:val="24"/>
        </w:rPr>
      </w:pPr>
      <w:r>
        <w:t>Liberty Utilitie</w:t>
      </w:r>
      <w:r w:rsidR="00A2747F">
        <w:t>s’</w:t>
      </w:r>
      <w:r w:rsidR="008642F3" w:rsidRPr="009D5043">
        <w:rPr>
          <w:szCs w:val="24"/>
        </w:rPr>
        <w:t xml:space="preserve"> current and projected water demands</w:t>
      </w:r>
      <w:r w:rsidR="008642F3">
        <w:rPr>
          <w:szCs w:val="24"/>
        </w:rPr>
        <w:t>, including t</w:t>
      </w:r>
      <w:r w:rsidR="008642F3" w:rsidRPr="009D5043">
        <w:rPr>
          <w:szCs w:val="24"/>
        </w:rPr>
        <w:t xml:space="preserve">he water demands for each </w:t>
      </w:r>
      <w:r w:rsidR="008642F3">
        <w:rPr>
          <w:szCs w:val="24"/>
        </w:rPr>
        <w:t xml:space="preserve">of </w:t>
      </w:r>
      <w:r>
        <w:t>Liberty Utilitie</w:t>
      </w:r>
      <w:r w:rsidR="00A2747F">
        <w:t>s’</w:t>
      </w:r>
      <w:r w:rsidR="008642F3">
        <w:rPr>
          <w:szCs w:val="24"/>
        </w:rPr>
        <w:t xml:space="preserve"> </w:t>
      </w:r>
      <w:r w:rsidR="008642F3" w:rsidRPr="009D5043">
        <w:rPr>
          <w:szCs w:val="24"/>
        </w:rPr>
        <w:t xml:space="preserve">water </w:t>
      </w:r>
      <w:r w:rsidR="008642F3">
        <w:rPr>
          <w:szCs w:val="24"/>
        </w:rPr>
        <w:t>use</w:t>
      </w:r>
      <w:r w:rsidR="008642F3" w:rsidRPr="009D5043">
        <w:rPr>
          <w:szCs w:val="24"/>
        </w:rPr>
        <w:t xml:space="preserve"> sector</w:t>
      </w:r>
      <w:r w:rsidR="008642F3">
        <w:rPr>
          <w:szCs w:val="24"/>
        </w:rPr>
        <w:t>s,</w:t>
      </w:r>
      <w:r w:rsidR="008642F3" w:rsidRPr="009D5043">
        <w:rPr>
          <w:szCs w:val="24"/>
        </w:rPr>
        <w:t xml:space="preserve"> are provided in five-year increments</w:t>
      </w:r>
      <w:r w:rsidR="008642F3">
        <w:rPr>
          <w:szCs w:val="24"/>
        </w:rPr>
        <w:t xml:space="preserve"> over the next 2</w:t>
      </w:r>
      <w:r w:rsidR="00511357">
        <w:rPr>
          <w:szCs w:val="24"/>
        </w:rPr>
        <w:t>5</w:t>
      </w:r>
      <w:r w:rsidR="008642F3">
        <w:rPr>
          <w:szCs w:val="24"/>
        </w:rPr>
        <w:t xml:space="preserve"> years</w:t>
      </w:r>
      <w:r w:rsidR="008642F3" w:rsidRPr="009D5043">
        <w:rPr>
          <w:szCs w:val="24"/>
        </w:rPr>
        <w:t xml:space="preserve"> </w:t>
      </w:r>
      <w:r w:rsidR="008642F3">
        <w:rPr>
          <w:szCs w:val="24"/>
        </w:rPr>
        <w:t xml:space="preserve">(and </w:t>
      </w:r>
      <w:r w:rsidR="008642F3" w:rsidRPr="009D5043">
        <w:rPr>
          <w:szCs w:val="24"/>
        </w:rPr>
        <w:t xml:space="preserve">through </w:t>
      </w:r>
      <w:r w:rsidR="008642F3">
        <w:rPr>
          <w:szCs w:val="24"/>
        </w:rPr>
        <w:t>CY 2045)</w:t>
      </w:r>
      <w:r w:rsidR="008642F3" w:rsidRPr="009D5043">
        <w:rPr>
          <w:szCs w:val="24"/>
        </w:rPr>
        <w:t xml:space="preserve"> in Tables 4-1, 4-2</w:t>
      </w:r>
      <w:r w:rsidR="008642F3">
        <w:rPr>
          <w:szCs w:val="24"/>
        </w:rPr>
        <w:t>,</w:t>
      </w:r>
      <w:r w:rsidR="008642F3" w:rsidRPr="009D5043">
        <w:rPr>
          <w:szCs w:val="24"/>
        </w:rPr>
        <w:t xml:space="preserve"> and 4-3.</w:t>
      </w:r>
    </w:p>
    <w:p w14:paraId="3903A0DA" w14:textId="77777777" w:rsidR="00366E34" w:rsidRDefault="00366E34" w:rsidP="008C78AE">
      <w:pPr>
        <w:pStyle w:val="BodyText"/>
      </w:pPr>
    </w:p>
    <w:p w14:paraId="5B3E8FAE" w14:textId="77777777" w:rsidR="00366E34" w:rsidRDefault="00366E34" w:rsidP="00366E34">
      <w:pPr>
        <w:pStyle w:val="H3a"/>
      </w:pPr>
      <w:bookmarkStart w:id="345" w:name="_Toc74667567"/>
      <w:r>
        <w:t>OPTIONAL PLANNING TOOL USE ANALYSIS WORKSHEET</w:t>
      </w:r>
      <w:bookmarkEnd w:id="345"/>
    </w:p>
    <w:p w14:paraId="3E29B642" w14:textId="77777777" w:rsidR="006941CB" w:rsidRDefault="006941CB" w:rsidP="00B442A4">
      <w:pPr>
        <w:rPr>
          <w:szCs w:val="24"/>
          <w:lang w:val="en-CA"/>
        </w:rPr>
      </w:pPr>
    </w:p>
    <w:p w14:paraId="1D909810" w14:textId="69D4808A" w:rsidR="00EA4A73" w:rsidRDefault="00EA4A73" w:rsidP="00EA4A73">
      <w:pPr>
        <w:rPr>
          <w:szCs w:val="24"/>
        </w:rPr>
      </w:pPr>
      <w:r>
        <w:rPr>
          <w:szCs w:val="24"/>
          <w:lang w:val="en-CA"/>
        </w:rPr>
        <w:t xml:space="preserve">As discussed in Section 4.2.5, </w:t>
      </w:r>
      <w:r w:rsidRPr="00365755">
        <w:rPr>
          <w:szCs w:val="24"/>
          <w:lang w:val="en-CA"/>
        </w:rPr>
        <w:t>DWR ha</w:t>
      </w:r>
      <w:r>
        <w:rPr>
          <w:szCs w:val="24"/>
          <w:lang w:val="en-CA"/>
        </w:rPr>
        <w:t>s deemed the “Planning Tool Worksheet” a</w:t>
      </w:r>
      <w:r w:rsidRPr="00365755">
        <w:rPr>
          <w:szCs w:val="24"/>
          <w:lang w:val="en-CA"/>
        </w:rPr>
        <w:t>s optional</w:t>
      </w:r>
      <w:r>
        <w:rPr>
          <w:szCs w:val="24"/>
          <w:lang w:val="en-CA"/>
        </w:rPr>
        <w:t xml:space="preserve"> and </w:t>
      </w:r>
      <w:r w:rsidR="00CB6823">
        <w:t>Liberty Utilities</w:t>
      </w:r>
      <w:r w:rsidRPr="00365755">
        <w:rPr>
          <w:szCs w:val="24"/>
          <w:lang w:val="en-CA"/>
        </w:rPr>
        <w:t xml:space="preserve"> is not required by DWR to </w:t>
      </w:r>
      <w:r>
        <w:rPr>
          <w:szCs w:val="24"/>
          <w:lang w:val="en-CA"/>
        </w:rPr>
        <w:t xml:space="preserve">use the tool. </w:t>
      </w:r>
      <w:r w:rsidR="00CB6823">
        <w:t>Liberty Utilities</w:t>
      </w:r>
      <w:r>
        <w:rPr>
          <w:szCs w:val="24"/>
        </w:rPr>
        <w:t xml:space="preserve"> has provide</w:t>
      </w:r>
      <w:r w:rsidR="003C5A37">
        <w:rPr>
          <w:szCs w:val="24"/>
        </w:rPr>
        <w:t>d</w:t>
      </w:r>
      <w:r>
        <w:rPr>
          <w:szCs w:val="24"/>
        </w:rPr>
        <w:t xml:space="preserve"> sufficient water supplies to its customers, including during long-term droughts and years with historically high water demands. </w:t>
      </w:r>
      <w:r w:rsidR="00CB6823">
        <w:t>Liberty Utilities</w:t>
      </w:r>
      <w:r>
        <w:rPr>
          <w:szCs w:val="24"/>
        </w:rPr>
        <w:t xml:space="preserve"> has also been able to provide water service to meet maximum day water demands for these years, including during the summer months.  A further discussion regarding the reliability of </w:t>
      </w:r>
      <w:r w:rsidR="00CB6823">
        <w:t>Liberty Utilitie</w:t>
      </w:r>
      <w:r w:rsidR="00A2747F">
        <w:t>s’</w:t>
      </w:r>
      <w:r>
        <w:rPr>
          <w:szCs w:val="24"/>
        </w:rPr>
        <w:t xml:space="preserve"> water supply source is provided in Chapter 7.</w:t>
      </w:r>
    </w:p>
    <w:p w14:paraId="442EE31A" w14:textId="77777777" w:rsidR="00366E34" w:rsidRDefault="00366E34" w:rsidP="00265D51">
      <w:pPr>
        <w:pStyle w:val="BodyText"/>
        <w:ind w:firstLine="720"/>
      </w:pPr>
    </w:p>
    <w:p w14:paraId="55CB32FD" w14:textId="77777777" w:rsidR="00366E34" w:rsidRPr="00B046B9" w:rsidRDefault="00366E34" w:rsidP="00366E34">
      <w:pPr>
        <w:pStyle w:val="H3a"/>
      </w:pPr>
      <w:bookmarkStart w:id="346" w:name="_Toc74667568"/>
      <w:r>
        <w:t>DWR 2020 UWMP SUBMITTAL TABLES</w:t>
      </w:r>
      <w:bookmarkEnd w:id="346"/>
    </w:p>
    <w:p w14:paraId="6F6FE5E1" w14:textId="77777777" w:rsidR="00366E34" w:rsidRDefault="00366E34" w:rsidP="00265D51">
      <w:pPr>
        <w:pStyle w:val="BodyText"/>
        <w:ind w:firstLine="720"/>
      </w:pPr>
    </w:p>
    <w:p w14:paraId="5E9B8A2D" w14:textId="54436B6B" w:rsidR="00366E34" w:rsidRDefault="00CB6823" w:rsidP="00E670D8">
      <w:pPr>
        <w:rPr>
          <w:szCs w:val="24"/>
        </w:rPr>
      </w:pPr>
      <w:r>
        <w:t>Liberty Utilitie</w:t>
      </w:r>
      <w:r w:rsidR="00A2747F">
        <w:t>s’</w:t>
      </w:r>
      <w:r w:rsidR="00EA4A73" w:rsidRPr="009D5043">
        <w:rPr>
          <w:szCs w:val="24"/>
        </w:rPr>
        <w:t xml:space="preserve"> current water demands</w:t>
      </w:r>
      <w:r w:rsidR="00EA4A73">
        <w:rPr>
          <w:szCs w:val="24"/>
        </w:rPr>
        <w:t xml:space="preserve"> for each of the </w:t>
      </w:r>
      <w:r w:rsidR="00EA4A73" w:rsidRPr="009D5043">
        <w:rPr>
          <w:szCs w:val="24"/>
        </w:rPr>
        <w:t xml:space="preserve">water </w:t>
      </w:r>
      <w:r w:rsidR="00EA4A73">
        <w:rPr>
          <w:szCs w:val="24"/>
        </w:rPr>
        <w:t>use</w:t>
      </w:r>
      <w:r w:rsidR="00EA4A73" w:rsidRPr="009D5043">
        <w:rPr>
          <w:szCs w:val="24"/>
        </w:rPr>
        <w:t xml:space="preserve"> sector</w:t>
      </w:r>
      <w:r w:rsidR="00EA4A73">
        <w:rPr>
          <w:szCs w:val="24"/>
        </w:rPr>
        <w:t>s during CY 2020 are provided in Table 4-1.</w:t>
      </w:r>
      <w:r w:rsidR="00EA4A73" w:rsidRPr="00C84F91">
        <w:rPr>
          <w:szCs w:val="24"/>
        </w:rPr>
        <w:t xml:space="preserve"> </w:t>
      </w:r>
      <w:r>
        <w:t>Liberty Utilitie</w:t>
      </w:r>
      <w:r w:rsidR="00A2747F">
        <w:t>s’</w:t>
      </w:r>
      <w:r w:rsidR="00EA4A73" w:rsidRPr="009D5043">
        <w:rPr>
          <w:szCs w:val="24"/>
        </w:rPr>
        <w:t xml:space="preserve"> </w:t>
      </w:r>
      <w:r w:rsidR="00EA4A73">
        <w:rPr>
          <w:szCs w:val="24"/>
        </w:rPr>
        <w:t>projected</w:t>
      </w:r>
      <w:r w:rsidR="00EA4A73" w:rsidRPr="009D5043">
        <w:rPr>
          <w:szCs w:val="24"/>
        </w:rPr>
        <w:t xml:space="preserve"> water demands</w:t>
      </w:r>
      <w:r w:rsidR="00EA4A73">
        <w:rPr>
          <w:szCs w:val="24"/>
        </w:rPr>
        <w:t xml:space="preserve"> for each of the </w:t>
      </w:r>
      <w:r w:rsidR="00EA4A73" w:rsidRPr="009D5043">
        <w:rPr>
          <w:szCs w:val="24"/>
        </w:rPr>
        <w:t xml:space="preserve">water </w:t>
      </w:r>
      <w:r w:rsidR="00EA4A73">
        <w:rPr>
          <w:szCs w:val="24"/>
        </w:rPr>
        <w:lastRenderedPageBreak/>
        <w:t>use</w:t>
      </w:r>
      <w:r w:rsidR="00EA4A73" w:rsidRPr="009D5043">
        <w:rPr>
          <w:szCs w:val="24"/>
        </w:rPr>
        <w:t xml:space="preserve"> sector</w:t>
      </w:r>
      <w:r w:rsidR="00EA4A73">
        <w:rPr>
          <w:szCs w:val="24"/>
        </w:rPr>
        <w:t xml:space="preserve">s, </w:t>
      </w:r>
      <w:r w:rsidR="00EA4A73" w:rsidRPr="009D5043">
        <w:rPr>
          <w:szCs w:val="24"/>
        </w:rPr>
        <w:t>in five-year increments</w:t>
      </w:r>
      <w:r w:rsidR="00EA4A73">
        <w:rPr>
          <w:szCs w:val="24"/>
        </w:rPr>
        <w:t xml:space="preserve"> over the next 2</w:t>
      </w:r>
      <w:r w:rsidR="0024025F">
        <w:rPr>
          <w:szCs w:val="24"/>
        </w:rPr>
        <w:t>5</w:t>
      </w:r>
      <w:r w:rsidR="00EA4A73">
        <w:rPr>
          <w:szCs w:val="24"/>
        </w:rPr>
        <w:t xml:space="preserve"> years</w:t>
      </w:r>
      <w:r w:rsidR="00EA4A73" w:rsidRPr="009D5043">
        <w:rPr>
          <w:szCs w:val="24"/>
        </w:rPr>
        <w:t xml:space="preserve"> </w:t>
      </w:r>
      <w:r w:rsidR="00EA4A73">
        <w:rPr>
          <w:szCs w:val="24"/>
        </w:rPr>
        <w:t xml:space="preserve">(and </w:t>
      </w:r>
      <w:r w:rsidR="00EA4A73" w:rsidRPr="009D5043">
        <w:rPr>
          <w:szCs w:val="24"/>
        </w:rPr>
        <w:t xml:space="preserve">through </w:t>
      </w:r>
      <w:r w:rsidR="00BC77A5">
        <w:rPr>
          <w:szCs w:val="24"/>
        </w:rPr>
        <w:t>CY 2045</w:t>
      </w:r>
      <w:r w:rsidR="00EA4A73">
        <w:rPr>
          <w:szCs w:val="24"/>
        </w:rPr>
        <w:t xml:space="preserve">), are provided in Table 4-2.  </w:t>
      </w:r>
      <w:r>
        <w:t>Liberty Utilitie</w:t>
      </w:r>
      <w:r w:rsidR="00A2747F">
        <w:t>s’</w:t>
      </w:r>
      <w:r w:rsidR="00EA4A73">
        <w:rPr>
          <w:szCs w:val="24"/>
        </w:rPr>
        <w:t xml:space="preserve"> total projected water demands, including potable and recycled water, </w:t>
      </w:r>
      <w:r w:rsidR="00EA4A73" w:rsidRPr="009D5043">
        <w:rPr>
          <w:szCs w:val="24"/>
        </w:rPr>
        <w:t>in five-year increments</w:t>
      </w:r>
      <w:r w:rsidR="00EA4A73">
        <w:rPr>
          <w:szCs w:val="24"/>
        </w:rPr>
        <w:t xml:space="preserve"> over the next 2</w:t>
      </w:r>
      <w:r w:rsidR="0024025F">
        <w:rPr>
          <w:szCs w:val="24"/>
        </w:rPr>
        <w:t>5</w:t>
      </w:r>
      <w:r w:rsidR="00EA4A73">
        <w:rPr>
          <w:szCs w:val="24"/>
        </w:rPr>
        <w:t xml:space="preserve"> years</w:t>
      </w:r>
      <w:r w:rsidR="00EA4A73" w:rsidRPr="009D5043">
        <w:rPr>
          <w:szCs w:val="24"/>
        </w:rPr>
        <w:t xml:space="preserve"> </w:t>
      </w:r>
      <w:r w:rsidR="00EA4A73">
        <w:rPr>
          <w:szCs w:val="24"/>
        </w:rPr>
        <w:t xml:space="preserve">(and </w:t>
      </w:r>
      <w:r w:rsidR="00EA4A73" w:rsidRPr="009D5043">
        <w:rPr>
          <w:szCs w:val="24"/>
        </w:rPr>
        <w:t xml:space="preserve">through </w:t>
      </w:r>
      <w:r w:rsidR="00BC77A5">
        <w:rPr>
          <w:szCs w:val="24"/>
        </w:rPr>
        <w:t>CY 2045</w:t>
      </w:r>
      <w:r w:rsidR="00EA4A73">
        <w:rPr>
          <w:szCs w:val="24"/>
        </w:rPr>
        <w:t>), are summarized in Table 4-3.</w:t>
      </w:r>
      <w:r w:rsidR="00EA4A73" w:rsidRPr="00C84F91">
        <w:rPr>
          <w:szCs w:val="24"/>
        </w:rPr>
        <w:t xml:space="preserve"> </w:t>
      </w:r>
      <w:r>
        <w:t>Liberty Utilitie</w:t>
      </w:r>
      <w:r w:rsidR="00A2747F">
        <w:t>s’</w:t>
      </w:r>
      <w:r w:rsidR="00EA4A73">
        <w:rPr>
          <w:szCs w:val="24"/>
        </w:rPr>
        <w:t xml:space="preserve"> distribution system water losses over the past five years, based on the sum of the real and apparent water losses, are summarized in Table 4-4</w:t>
      </w:r>
      <w:r w:rsidR="00EA4A73" w:rsidRPr="00566D10">
        <w:rPr>
          <w:szCs w:val="24"/>
        </w:rPr>
        <w:t>.</w:t>
      </w:r>
      <w:r w:rsidR="002E4564">
        <w:rPr>
          <w:szCs w:val="24"/>
        </w:rPr>
        <w:t xml:space="preserve"> </w:t>
      </w:r>
      <w:r w:rsidR="002E4564">
        <w:t>Liberty Utilitie</w:t>
      </w:r>
      <w:r w:rsidR="00A2747F">
        <w:t>s’</w:t>
      </w:r>
      <w:r w:rsidR="002E4564">
        <w:t xml:space="preserve"> annual AWWA water loss audits are provided in Appendix E. </w:t>
      </w:r>
    </w:p>
    <w:p w14:paraId="43843991" w14:textId="77777777" w:rsidR="00E670D8" w:rsidRDefault="00E670D8" w:rsidP="00A02EBB">
      <w:pPr>
        <w:pStyle w:val="Caption"/>
        <w:keepNext/>
      </w:pPr>
      <w:bookmarkStart w:id="347" w:name="_Toc53151934"/>
      <w:bookmarkStart w:id="348" w:name="_Toc53152288"/>
    </w:p>
    <w:bookmarkEnd w:id="347"/>
    <w:bookmarkEnd w:id="348"/>
    <w:p w14:paraId="5DDD1A54" w14:textId="77777777" w:rsidR="00A02EBB" w:rsidRDefault="00A02EBB" w:rsidP="00A02EBB">
      <w:pPr>
        <w:ind w:firstLine="720"/>
        <w:rPr>
          <w:lang w:eastAsia="x-none"/>
        </w:rPr>
      </w:pPr>
    </w:p>
    <w:p w14:paraId="0647E9A0" w14:textId="77777777" w:rsidR="00A02EBB" w:rsidRPr="00B046B9" w:rsidRDefault="00A02EBB" w:rsidP="00A02EBB">
      <w:pPr>
        <w:pStyle w:val="H2a"/>
        <w:spacing w:after="0"/>
      </w:pPr>
      <w:bookmarkStart w:id="349" w:name="_Toc74667569"/>
      <w:r>
        <w:t>WATER USE FOR LOWER INCOME HOUSEHOLDS</w:t>
      </w:r>
      <w:bookmarkEnd w:id="349"/>
    </w:p>
    <w:p w14:paraId="47F594B8" w14:textId="77777777" w:rsidR="00A02EBB" w:rsidRPr="00822E26" w:rsidRDefault="00A02EBB" w:rsidP="00A02EBB">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_______________________________________________________________________</w:t>
      </w:r>
    </w:p>
    <w:p w14:paraId="3357230C" w14:textId="77777777" w:rsidR="00A02EBB" w:rsidRPr="0064102A" w:rsidRDefault="00A02EBB" w:rsidP="00A02EBB">
      <w:pPr>
        <w:spacing w:line="240" w:lineRule="auto"/>
        <w:ind w:left="576" w:right="720"/>
        <w:rPr>
          <w:b/>
          <w:bCs/>
          <w:i/>
          <w:color w:val="0E57C4" w:themeColor="background2" w:themeShade="80"/>
          <w:sz w:val="20"/>
          <w:u w:val="single"/>
        </w:rPr>
      </w:pPr>
    </w:p>
    <w:p w14:paraId="30E852C9" w14:textId="77777777" w:rsidR="00A02EBB" w:rsidRPr="00A02EBB" w:rsidRDefault="00A02EBB" w:rsidP="00A02EBB">
      <w:pPr>
        <w:spacing w:line="240" w:lineRule="auto"/>
        <w:ind w:left="576" w:right="720"/>
        <w:rPr>
          <w:b/>
          <w:bCs/>
          <w:i/>
          <w:color w:val="0E57C4" w:themeColor="background2" w:themeShade="80"/>
          <w:sz w:val="20"/>
          <w:u w:val="single"/>
        </w:rPr>
      </w:pPr>
      <w:r w:rsidRPr="00A02EBB">
        <w:rPr>
          <w:b/>
          <w:bCs/>
          <w:i/>
          <w:color w:val="0E57C4" w:themeColor="background2" w:themeShade="80"/>
          <w:sz w:val="20"/>
          <w:u w:val="single"/>
        </w:rPr>
        <w:t>CWC 10631.1.</w:t>
      </w:r>
    </w:p>
    <w:p w14:paraId="5BBCB12D" w14:textId="77777777" w:rsidR="00A02EBB" w:rsidRPr="00A02EBB" w:rsidRDefault="00A02EBB" w:rsidP="00A02EBB">
      <w:pPr>
        <w:pStyle w:val="HTMLPreformatted"/>
        <w:rPr>
          <w:rFonts w:ascii="Arial" w:hAnsi="Arial" w:cs="Arial"/>
          <w:i/>
          <w:color w:val="0E57C4" w:themeColor="background2" w:themeShade="80"/>
        </w:rPr>
      </w:pPr>
    </w:p>
    <w:p w14:paraId="70E5E21D" w14:textId="77777777" w:rsidR="00A02EBB" w:rsidRPr="00A02EBB" w:rsidRDefault="00A02EBB" w:rsidP="00A02EBB">
      <w:pPr>
        <w:pStyle w:val="HTMLPreformatted"/>
        <w:ind w:left="720" w:right="810"/>
        <w:jc w:val="both"/>
        <w:rPr>
          <w:rFonts w:ascii="Arial" w:hAnsi="Arial" w:cs="Arial"/>
          <w:i/>
          <w:color w:val="0E57C4" w:themeColor="background2" w:themeShade="80"/>
        </w:rPr>
      </w:pPr>
      <w:r w:rsidRPr="00A02EBB">
        <w:rPr>
          <w:rFonts w:ascii="Arial" w:hAnsi="Arial" w:cs="Arial"/>
          <w:i/>
          <w:color w:val="0E57C4" w:themeColor="background2" w:themeShade="80"/>
        </w:rPr>
        <w:t>(a) The water use projections required by Section 10631 shall include projected water use for single-family and multifamily residential housing needed for lower income households, as defined in Section 50079.5 of the Health and Safety Code, as identified in the housing element of any city, county, or city and county in the service area of the supplier.</w:t>
      </w:r>
    </w:p>
    <w:p w14:paraId="3E20596A" w14:textId="77777777" w:rsidR="00A02EBB" w:rsidRPr="00A02EBB" w:rsidRDefault="00A02EBB" w:rsidP="00A02EBB">
      <w:pPr>
        <w:pStyle w:val="HTMLPreformatted"/>
        <w:ind w:left="720" w:right="810"/>
        <w:jc w:val="both"/>
        <w:rPr>
          <w:rFonts w:ascii="Arial" w:hAnsi="Arial" w:cs="Arial"/>
          <w:b/>
          <w:bCs/>
          <w:i/>
          <w:color w:val="0E57C4" w:themeColor="background2" w:themeShade="80"/>
          <w:u w:val="single"/>
        </w:rPr>
      </w:pPr>
    </w:p>
    <w:p w14:paraId="7A12FA1E" w14:textId="77777777" w:rsidR="00A02EBB" w:rsidRPr="00A02EBB" w:rsidRDefault="00A02EBB" w:rsidP="00A02EBB">
      <w:pPr>
        <w:spacing w:line="240" w:lineRule="auto"/>
        <w:ind w:left="576" w:right="720"/>
        <w:rPr>
          <w:b/>
          <w:bCs/>
          <w:i/>
          <w:color w:val="0E57C4" w:themeColor="background2" w:themeShade="80"/>
          <w:sz w:val="20"/>
          <w:u w:val="single"/>
        </w:rPr>
      </w:pPr>
      <w:r w:rsidRPr="00A02EBB">
        <w:rPr>
          <w:b/>
          <w:bCs/>
          <w:i/>
          <w:color w:val="0E57C4" w:themeColor="background2" w:themeShade="80"/>
          <w:sz w:val="20"/>
          <w:u w:val="single"/>
        </w:rPr>
        <w:t>California Health and Safety Code 50079.5.</w:t>
      </w:r>
    </w:p>
    <w:p w14:paraId="45123D18" w14:textId="77777777" w:rsidR="00A02EBB" w:rsidRPr="00A02EBB" w:rsidRDefault="00A02EBB" w:rsidP="00A02EBB">
      <w:pPr>
        <w:pStyle w:val="HTMLPreformatted"/>
        <w:ind w:left="720" w:right="720"/>
        <w:jc w:val="both"/>
        <w:rPr>
          <w:rFonts w:ascii="Arial" w:hAnsi="Arial" w:cs="Arial"/>
          <w:i/>
          <w:color w:val="0E57C4" w:themeColor="background2" w:themeShade="80"/>
        </w:rPr>
      </w:pPr>
    </w:p>
    <w:p w14:paraId="67BEA6A5" w14:textId="77777777" w:rsidR="00A02EBB" w:rsidRPr="00A02EBB" w:rsidRDefault="00A02EBB" w:rsidP="00A02EBB">
      <w:pPr>
        <w:spacing w:line="240" w:lineRule="auto"/>
        <w:ind w:left="720" w:right="720"/>
        <w:rPr>
          <w:i/>
          <w:color w:val="0E57C4" w:themeColor="background2" w:themeShade="80"/>
          <w:sz w:val="20"/>
        </w:rPr>
      </w:pPr>
      <w:r w:rsidRPr="00A02EBB">
        <w:rPr>
          <w:i/>
          <w:color w:val="0E57C4" w:themeColor="background2" w:themeShade="80"/>
          <w:sz w:val="20"/>
        </w:rPr>
        <w:t>(a) "Lower income households" means persons and families whose income does not exceed the qualifying limits for lower income families… In the event the federal standards are discontinued, the department shall, by regulation, establish income limits for lower income households for all geographic areas of the state at 80 percent of area median income, adjusted for family size and revised annually.</w:t>
      </w:r>
    </w:p>
    <w:p w14:paraId="180BFB7C" w14:textId="77777777" w:rsidR="00A02EBB" w:rsidRPr="00435306" w:rsidRDefault="00A02EBB" w:rsidP="00A02EBB">
      <w:pPr>
        <w:tabs>
          <w:tab w:val="left" w:pos="8640"/>
        </w:tabs>
        <w:spacing w:line="240" w:lineRule="auto"/>
        <w:ind w:left="576" w:right="720"/>
        <w:rPr>
          <w:iCs/>
          <w:color w:val="0E57C4" w:themeColor="background2" w:themeShade="80"/>
          <w:sz w:val="20"/>
        </w:rPr>
      </w:pPr>
      <w:r w:rsidRPr="00435306">
        <w:rPr>
          <w:iCs/>
          <w:color w:val="0E57C4" w:themeColor="background2" w:themeShade="80"/>
          <w:sz w:val="20"/>
        </w:rPr>
        <w:t>________________________________________________________________________</w:t>
      </w:r>
    </w:p>
    <w:p w14:paraId="1EBB7AF9" w14:textId="77777777" w:rsidR="00A02EBB" w:rsidRDefault="00A02EBB" w:rsidP="00A02EBB">
      <w:pPr>
        <w:pStyle w:val="BodyText"/>
        <w:ind w:firstLine="720"/>
      </w:pPr>
    </w:p>
    <w:p w14:paraId="79E45A0D" w14:textId="3BD8A830" w:rsidR="00A02EBB" w:rsidRPr="00B42343" w:rsidRDefault="00CB6823" w:rsidP="00B42343">
      <w:pPr>
        <w:rPr>
          <w:szCs w:val="24"/>
        </w:rPr>
      </w:pPr>
      <w:r>
        <w:t>Liberty Utilitie</w:t>
      </w:r>
      <w:r w:rsidR="00A2747F">
        <w:t>s’</w:t>
      </w:r>
      <w:r w:rsidR="00B31890" w:rsidRPr="009C26CE">
        <w:rPr>
          <w:szCs w:val="24"/>
        </w:rPr>
        <w:t xml:space="preserve"> water </w:t>
      </w:r>
      <w:r w:rsidR="00B31890">
        <w:rPr>
          <w:szCs w:val="24"/>
        </w:rPr>
        <w:t xml:space="preserve">demands </w:t>
      </w:r>
      <w:r w:rsidR="00B31890" w:rsidRPr="009C26CE">
        <w:rPr>
          <w:szCs w:val="24"/>
        </w:rPr>
        <w:t xml:space="preserve">projections </w:t>
      </w:r>
      <w:r w:rsidR="00B31890">
        <w:rPr>
          <w:szCs w:val="24"/>
        </w:rPr>
        <w:t>provided in Table 4-3</w:t>
      </w:r>
      <w:r w:rsidR="00B31890" w:rsidRPr="009C26CE">
        <w:rPr>
          <w:szCs w:val="24"/>
        </w:rPr>
        <w:t xml:space="preserve"> include projected water demands for lower income single-family and multi-family households.  </w:t>
      </w:r>
      <w:r w:rsidR="00B31890">
        <w:rPr>
          <w:szCs w:val="24"/>
        </w:rPr>
        <w:t xml:space="preserve">A lower income household is defined as a household with an income less than 80 percent of the area median income, adjusted for family size. </w:t>
      </w:r>
      <w:r w:rsidR="00DA2872" w:rsidRPr="6E361923">
        <w:rPr>
          <w:rFonts w:eastAsia="Arial"/>
          <w:szCs w:val="24"/>
        </w:rPr>
        <w:t xml:space="preserve">For the purpose of this evaluation the entire </w:t>
      </w:r>
      <w:r w:rsidR="00DA2872">
        <w:rPr>
          <w:rFonts w:eastAsia="Arial"/>
          <w:szCs w:val="24"/>
        </w:rPr>
        <w:t xml:space="preserve">San Bernardino </w:t>
      </w:r>
      <w:r w:rsidR="00DA2872" w:rsidRPr="6E361923">
        <w:rPr>
          <w:rFonts w:eastAsia="Arial"/>
          <w:szCs w:val="24"/>
        </w:rPr>
        <w:t>County was used for the “area median income</w:t>
      </w:r>
      <w:r w:rsidR="00DA2872" w:rsidRPr="00C60D5F">
        <w:rPr>
          <w:rFonts w:eastAsia="Arial"/>
          <w:szCs w:val="24"/>
        </w:rPr>
        <w:t xml:space="preserve">”. </w:t>
      </w:r>
      <w:r w:rsidR="00B31890" w:rsidRPr="009C26CE">
        <w:rPr>
          <w:szCs w:val="24"/>
        </w:rPr>
        <w:t xml:space="preserve">The total number of lower income households within </w:t>
      </w:r>
      <w:r>
        <w:t>Liberty Utilitie</w:t>
      </w:r>
      <w:r w:rsidR="00A2747F">
        <w:t>s’</w:t>
      </w:r>
      <w:r w:rsidR="00B31890" w:rsidRPr="009C26CE">
        <w:rPr>
          <w:szCs w:val="24"/>
        </w:rPr>
        <w:t xml:space="preserve"> service area was estimated based on billing records provided by </w:t>
      </w:r>
      <w:r>
        <w:t>Liberty Utilities</w:t>
      </w:r>
      <w:r w:rsidR="00B31890" w:rsidRPr="009C26CE">
        <w:rPr>
          <w:szCs w:val="24"/>
        </w:rPr>
        <w:t xml:space="preserve">, </w:t>
      </w:r>
      <w:r w:rsidR="00B31890" w:rsidRPr="00E670D8">
        <w:rPr>
          <w:szCs w:val="24"/>
        </w:rPr>
        <w:t xml:space="preserve">a review of the </w:t>
      </w:r>
      <w:r w:rsidR="005A6699" w:rsidRPr="00E670D8">
        <w:rPr>
          <w:szCs w:val="24"/>
        </w:rPr>
        <w:t>Town of Apple Valley</w:t>
      </w:r>
      <w:r w:rsidR="00B31890" w:rsidRPr="00E670D8">
        <w:rPr>
          <w:szCs w:val="24"/>
        </w:rPr>
        <w:t>’s 2009 “General Plan”, a review of median household income range statistics provided by the U</w:t>
      </w:r>
      <w:r w:rsidR="00AD11AD">
        <w:rPr>
          <w:szCs w:val="24"/>
        </w:rPr>
        <w:t>.</w:t>
      </w:r>
      <w:r w:rsidR="00B31890" w:rsidRPr="00E670D8">
        <w:rPr>
          <w:szCs w:val="24"/>
        </w:rPr>
        <w:t>S</w:t>
      </w:r>
      <w:r w:rsidR="00AD11AD">
        <w:rPr>
          <w:szCs w:val="24"/>
        </w:rPr>
        <w:t>.</w:t>
      </w:r>
      <w:r w:rsidR="00B31890" w:rsidRPr="00E670D8">
        <w:rPr>
          <w:szCs w:val="24"/>
        </w:rPr>
        <w:t xml:space="preserve"> Census Bureau (</w:t>
      </w:r>
      <w:hyperlink r:id="rId43" w:history="1">
        <w:r w:rsidR="00B31890" w:rsidRPr="008F0462">
          <w:rPr>
            <w:rStyle w:val="Hyperlink"/>
            <w:sz w:val="20"/>
          </w:rPr>
          <w:t>https://data.census.gov/cedsci/</w:t>
        </w:r>
      </w:hyperlink>
      <w:r w:rsidR="00B31890">
        <w:rPr>
          <w:szCs w:val="24"/>
        </w:rPr>
        <w:t>)</w:t>
      </w:r>
      <w:r w:rsidR="00B31890" w:rsidRPr="009C26CE">
        <w:rPr>
          <w:szCs w:val="24"/>
        </w:rPr>
        <w:t xml:space="preserve">, and a review of GIS maps of Disadvantaged </w:t>
      </w:r>
      <w:r w:rsidR="00B31890" w:rsidRPr="009C26CE">
        <w:rPr>
          <w:szCs w:val="24"/>
        </w:rPr>
        <w:lastRenderedPageBreak/>
        <w:t>Communities</w:t>
      </w:r>
      <w:r w:rsidR="00B31890" w:rsidRPr="00D51C59">
        <w:rPr>
          <w:rStyle w:val="FootnoteReference"/>
          <w:vertAlign w:val="superscript"/>
          <w:rPrChange w:id="350" w:author="Mayra Lopez" w:date="2021-06-16T08:17:00Z">
            <w:rPr>
              <w:rStyle w:val="FootnoteReference"/>
            </w:rPr>
          </w:rPrChange>
        </w:rPr>
        <w:footnoteReference w:id="2"/>
      </w:r>
      <w:r w:rsidR="00B31890" w:rsidRPr="009C26CE">
        <w:rPr>
          <w:szCs w:val="24"/>
        </w:rPr>
        <w:t xml:space="preserve"> (DACs), including block groups, tracts, and places, provided by DWR. The estimated number of lower income households located within </w:t>
      </w:r>
      <w:r>
        <w:t>Liberty Utilitie</w:t>
      </w:r>
      <w:r w:rsidR="00A2747F">
        <w:t>s’</w:t>
      </w:r>
      <w:r w:rsidR="00B31890" w:rsidRPr="009C26CE">
        <w:rPr>
          <w:szCs w:val="24"/>
        </w:rPr>
        <w:t xml:space="preserve"> service area is approximately </w:t>
      </w:r>
      <w:r w:rsidR="00216FC2" w:rsidRPr="003C4004">
        <w:rPr>
          <w:szCs w:val="24"/>
        </w:rPr>
        <w:t>49.4</w:t>
      </w:r>
      <w:r w:rsidR="00B31890" w:rsidRPr="009C26CE">
        <w:rPr>
          <w:szCs w:val="24"/>
        </w:rPr>
        <w:t xml:space="preserve"> percent of the total number of households. </w:t>
      </w:r>
      <w:r w:rsidR="00A2747F" w:rsidRPr="00E12934">
        <w:rPr>
          <w:szCs w:val="24"/>
        </w:rPr>
        <w:t xml:space="preserve">As indicated in Table 4-2, the total projected residential water demands within </w:t>
      </w:r>
      <w:r w:rsidR="00A2747F">
        <w:rPr>
          <w:szCs w:val="24"/>
        </w:rPr>
        <w:t>Liberty Utilities</w:t>
      </w:r>
      <w:r w:rsidR="00A2747F" w:rsidRPr="00E12934">
        <w:rPr>
          <w:szCs w:val="24"/>
        </w:rPr>
        <w:t xml:space="preserve"> in 2045 is estimated at about </w:t>
      </w:r>
      <w:r w:rsidR="00A2747F">
        <w:rPr>
          <w:szCs w:val="24"/>
        </w:rPr>
        <w:t>9,156</w:t>
      </w:r>
      <w:r w:rsidR="00A2747F" w:rsidRPr="00E12934">
        <w:rPr>
          <w:szCs w:val="24"/>
        </w:rPr>
        <w:t xml:space="preserve"> AFY.</w:t>
      </w:r>
      <w:r w:rsidR="00A2747F">
        <w:rPr>
          <w:szCs w:val="24"/>
        </w:rPr>
        <w:t xml:space="preserve"> </w:t>
      </w:r>
      <w:r w:rsidR="00B31890" w:rsidRPr="009C26CE">
        <w:rPr>
          <w:szCs w:val="24"/>
        </w:rPr>
        <w:t>Bas</w:t>
      </w:r>
      <w:r w:rsidR="00B31890" w:rsidRPr="00216FC2">
        <w:rPr>
          <w:szCs w:val="24"/>
        </w:rPr>
        <w:t xml:space="preserve">ed on a </w:t>
      </w:r>
      <w:r w:rsidR="00216FC2" w:rsidRPr="003C4004">
        <w:rPr>
          <w:szCs w:val="24"/>
        </w:rPr>
        <w:t>49.4</w:t>
      </w:r>
      <w:r w:rsidR="00B31890" w:rsidRPr="009C26CE">
        <w:rPr>
          <w:szCs w:val="24"/>
        </w:rPr>
        <w:t xml:space="preserve"> percent use factor of total residential water demands, the projected water demand for lower income households will be about </w:t>
      </w:r>
      <w:r w:rsidR="00BE4CC9" w:rsidRPr="003C4004">
        <w:rPr>
          <w:szCs w:val="24"/>
        </w:rPr>
        <w:t>4,527</w:t>
      </w:r>
      <w:r w:rsidR="00B31890" w:rsidRPr="00BE4CC9">
        <w:rPr>
          <w:szCs w:val="24"/>
        </w:rPr>
        <w:t xml:space="preserve"> AFY</w:t>
      </w:r>
      <w:r w:rsidR="00B31890" w:rsidRPr="009C26CE">
        <w:rPr>
          <w:szCs w:val="24"/>
        </w:rPr>
        <w:t xml:space="preserve"> by </w:t>
      </w:r>
      <w:r w:rsidR="00B31890" w:rsidRPr="000924B7">
        <w:rPr>
          <w:szCs w:val="24"/>
        </w:rPr>
        <w:t>CY 2045</w:t>
      </w:r>
      <w:r w:rsidR="00B31890" w:rsidRPr="009C26CE">
        <w:rPr>
          <w:szCs w:val="24"/>
        </w:rPr>
        <w:t xml:space="preserve">.  The projected water demands for lower income households were included in </w:t>
      </w:r>
      <w:r>
        <w:t>Liberty Utilitie</w:t>
      </w:r>
      <w:r w:rsidR="00A2747F">
        <w:t>s’</w:t>
      </w:r>
      <w:r w:rsidR="00B31890" w:rsidRPr="009C26CE">
        <w:rPr>
          <w:szCs w:val="24"/>
        </w:rPr>
        <w:t xml:space="preserve"> total projected water demands, as indicated in Table 4-5.  </w:t>
      </w:r>
    </w:p>
    <w:p w14:paraId="485FAA8B" w14:textId="77777777" w:rsidR="00A02EBB" w:rsidRDefault="00A02EBB" w:rsidP="00511264">
      <w:pPr>
        <w:pStyle w:val="BodyText"/>
      </w:pPr>
    </w:p>
    <w:p w14:paraId="191E8039" w14:textId="145279D6" w:rsidR="00A02EBB" w:rsidRDefault="00A02EBB" w:rsidP="00A02EBB">
      <w:pPr>
        <w:pStyle w:val="Caption"/>
        <w:keepNext/>
      </w:pPr>
      <w:bookmarkStart w:id="352" w:name="_Toc53151935"/>
      <w:bookmarkStart w:id="353" w:name="_Toc53152289"/>
      <w:bookmarkStart w:id="354" w:name="_Toc71187708"/>
      <w:r>
        <w:t xml:space="preserve">Table </w:t>
      </w:r>
      <w:r>
        <w:fldChar w:fldCharType="begin"/>
      </w:r>
      <w:r>
        <w:instrText>STYLEREF 1 \s</w:instrText>
      </w:r>
      <w:r>
        <w:fldChar w:fldCharType="separate"/>
      </w:r>
      <w:r w:rsidR="00240630">
        <w:rPr>
          <w:noProof/>
        </w:rPr>
        <w:t>4</w:t>
      </w:r>
      <w:r>
        <w:fldChar w:fldCharType="end"/>
      </w:r>
      <w:r w:rsidR="00DF6A00">
        <w:noBreakHyphen/>
      </w:r>
      <w:r>
        <w:fldChar w:fldCharType="begin"/>
      </w:r>
      <w:r>
        <w:instrText>SEQ Table \* ARABIC \s 1</w:instrText>
      </w:r>
      <w:r>
        <w:fldChar w:fldCharType="separate"/>
      </w:r>
      <w:r w:rsidR="00240630">
        <w:rPr>
          <w:noProof/>
        </w:rPr>
        <w:t>5</w:t>
      </w:r>
      <w:r>
        <w:fldChar w:fldCharType="end"/>
      </w:r>
      <w:r>
        <w:tab/>
        <w:t>Inclusion in Water Use Projections</w:t>
      </w:r>
      <w:bookmarkEnd w:id="352"/>
      <w:bookmarkEnd w:id="353"/>
      <w:bookmarkEnd w:id="354"/>
    </w:p>
    <w:p w14:paraId="0ECB9CE0" w14:textId="4B23A760" w:rsidR="00E65636" w:rsidRDefault="00552299" w:rsidP="00E65636">
      <w:pPr>
        <w:rPr>
          <w:b/>
          <w:bCs/>
        </w:rPr>
      </w:pPr>
      <w:r w:rsidRPr="00FD270B">
        <w:rPr>
          <w:noProof/>
        </w:rPr>
        <w:drawing>
          <wp:inline distT="0" distB="0" distL="0" distR="0" wp14:anchorId="31D8E5B1" wp14:editId="68F08CA4">
            <wp:extent cx="4895850" cy="2667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95850" cy="2667000"/>
                    </a:xfrm>
                    <a:prstGeom prst="rect">
                      <a:avLst/>
                    </a:prstGeom>
                    <a:noFill/>
                    <a:ln>
                      <a:noFill/>
                    </a:ln>
                  </pic:spPr>
                </pic:pic>
              </a:graphicData>
            </a:graphic>
          </wp:inline>
        </w:drawing>
      </w:r>
    </w:p>
    <w:p w14:paraId="4BB233E1" w14:textId="5DE9DADA" w:rsidR="00FD7B6E" w:rsidRDefault="00FD7B6E" w:rsidP="00A751DD">
      <w:pPr>
        <w:rPr>
          <w:b/>
          <w:bCs/>
          <w:szCs w:val="24"/>
        </w:rPr>
      </w:pPr>
    </w:p>
    <w:p w14:paraId="6F7DCB6A" w14:textId="47F182C4" w:rsidR="00980008" w:rsidRDefault="00980008" w:rsidP="00A751DD">
      <w:pPr>
        <w:rPr>
          <w:b/>
          <w:bCs/>
          <w:szCs w:val="24"/>
        </w:rPr>
      </w:pPr>
    </w:p>
    <w:p w14:paraId="17326A5A" w14:textId="0B86BB4C" w:rsidR="00980008" w:rsidRDefault="00980008" w:rsidP="00A751DD">
      <w:pPr>
        <w:rPr>
          <w:b/>
          <w:bCs/>
          <w:szCs w:val="24"/>
        </w:rPr>
      </w:pPr>
    </w:p>
    <w:p w14:paraId="4ACC10E0" w14:textId="17F9A73B" w:rsidR="00980008" w:rsidRDefault="00980008" w:rsidP="00A751DD">
      <w:pPr>
        <w:rPr>
          <w:b/>
          <w:bCs/>
          <w:szCs w:val="24"/>
        </w:rPr>
      </w:pPr>
    </w:p>
    <w:p w14:paraId="5F9145CB" w14:textId="77777777" w:rsidR="00980008" w:rsidRDefault="00980008" w:rsidP="00A751DD">
      <w:pPr>
        <w:rPr>
          <w:b/>
          <w:bCs/>
          <w:szCs w:val="24"/>
        </w:rPr>
      </w:pPr>
    </w:p>
    <w:p w14:paraId="61798561" w14:textId="77777777" w:rsidR="0012084E" w:rsidRPr="00B046B9" w:rsidRDefault="006A181B" w:rsidP="00A02EBB">
      <w:pPr>
        <w:pStyle w:val="H2a"/>
        <w:spacing w:after="0"/>
      </w:pPr>
      <w:bookmarkStart w:id="355" w:name="_Toc74667570"/>
      <w:r>
        <w:lastRenderedPageBreak/>
        <w:t>CLIMATE CHANGE</w:t>
      </w:r>
      <w:r w:rsidR="00A02EBB">
        <w:t xml:space="preserve"> CONSIDERATIONS</w:t>
      </w:r>
      <w:bookmarkEnd w:id="355"/>
    </w:p>
    <w:p w14:paraId="0DFECB29" w14:textId="77777777" w:rsidR="00A02EBB" w:rsidRPr="00822E26" w:rsidRDefault="00A02EBB" w:rsidP="00A02EBB">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_______________________________________________________________________</w:t>
      </w:r>
    </w:p>
    <w:p w14:paraId="02C48D1C" w14:textId="77777777" w:rsidR="00A02EBB" w:rsidRPr="0064102A" w:rsidRDefault="00A02EBB" w:rsidP="00A02EBB">
      <w:pPr>
        <w:spacing w:line="240" w:lineRule="auto"/>
        <w:ind w:left="576" w:right="720"/>
        <w:rPr>
          <w:b/>
          <w:bCs/>
          <w:i/>
          <w:color w:val="0E57C4" w:themeColor="background2" w:themeShade="80"/>
          <w:sz w:val="20"/>
          <w:u w:val="single"/>
        </w:rPr>
      </w:pPr>
    </w:p>
    <w:p w14:paraId="49661AE7" w14:textId="77777777" w:rsidR="00A02EBB" w:rsidRPr="00296A61" w:rsidRDefault="00A02EBB" w:rsidP="00A02EBB">
      <w:pPr>
        <w:spacing w:line="240" w:lineRule="auto"/>
        <w:ind w:left="576" w:right="720"/>
        <w:rPr>
          <w:b/>
          <w:bCs/>
          <w:i/>
          <w:color w:val="0E57C4" w:themeColor="background2" w:themeShade="80"/>
          <w:sz w:val="20"/>
          <w:u w:val="single"/>
        </w:rPr>
      </w:pPr>
      <w:r w:rsidRPr="00296A61">
        <w:rPr>
          <w:b/>
          <w:bCs/>
          <w:i/>
          <w:color w:val="0E57C4" w:themeColor="background2" w:themeShade="80"/>
          <w:sz w:val="20"/>
          <w:u w:val="single"/>
        </w:rPr>
        <w:t>CWC 10630.</w:t>
      </w:r>
    </w:p>
    <w:p w14:paraId="6D22DE71" w14:textId="77777777" w:rsidR="00A02EBB" w:rsidRPr="00296A61" w:rsidRDefault="00A02EBB" w:rsidP="00A02EBB">
      <w:pPr>
        <w:pStyle w:val="HTMLPreformatted"/>
        <w:rPr>
          <w:rFonts w:ascii="Arial" w:hAnsi="Arial" w:cs="Arial"/>
          <w:i/>
          <w:color w:val="0E57C4" w:themeColor="background2" w:themeShade="80"/>
        </w:rPr>
      </w:pPr>
    </w:p>
    <w:p w14:paraId="6DBC93AD" w14:textId="77777777" w:rsidR="00A02EBB" w:rsidRPr="00296A61" w:rsidRDefault="00A02EBB" w:rsidP="00A02EBB">
      <w:pPr>
        <w:pStyle w:val="HTMLPreformatted"/>
        <w:ind w:left="720" w:right="810"/>
        <w:jc w:val="both"/>
        <w:rPr>
          <w:rFonts w:ascii="Arial" w:hAnsi="Arial" w:cs="Arial"/>
          <w:i/>
          <w:color w:val="0E57C4" w:themeColor="background2" w:themeShade="80"/>
        </w:rPr>
      </w:pPr>
      <w:r w:rsidRPr="00296A61">
        <w:rPr>
          <w:rFonts w:ascii="Arial" w:hAnsi="Arial" w:cs="Arial"/>
          <w:i/>
          <w:color w:val="0E57C4" w:themeColor="background2" w:themeShade="80"/>
        </w:rPr>
        <w:t>It is the intention of the Legislature, in enacting this part, to permit levels of water management planning commensurate with the numbers of customers served and the volume of water supplied, while accounting for impacts from climate change.</w:t>
      </w:r>
    </w:p>
    <w:p w14:paraId="767A5326" w14:textId="77777777" w:rsidR="00A02EBB" w:rsidRPr="00296A61" w:rsidRDefault="00A02EBB" w:rsidP="00A02EBB">
      <w:pPr>
        <w:pStyle w:val="HTMLPreformatted"/>
        <w:ind w:left="720" w:right="810"/>
        <w:jc w:val="both"/>
        <w:rPr>
          <w:rFonts w:ascii="Arial" w:hAnsi="Arial" w:cs="Arial"/>
          <w:b/>
          <w:bCs/>
          <w:i/>
          <w:color w:val="0E57C4" w:themeColor="background2" w:themeShade="80"/>
          <w:u w:val="single"/>
        </w:rPr>
      </w:pPr>
    </w:p>
    <w:p w14:paraId="4DD4CA05" w14:textId="77777777" w:rsidR="00A02EBB" w:rsidRPr="00296A61" w:rsidRDefault="00A02EBB" w:rsidP="00A02EBB">
      <w:pPr>
        <w:spacing w:line="240" w:lineRule="auto"/>
        <w:ind w:left="576" w:right="720"/>
        <w:rPr>
          <w:b/>
          <w:bCs/>
          <w:i/>
          <w:color w:val="0E57C4" w:themeColor="background2" w:themeShade="80"/>
          <w:sz w:val="20"/>
          <w:u w:val="single"/>
        </w:rPr>
      </w:pPr>
      <w:r w:rsidRPr="00296A61">
        <w:rPr>
          <w:b/>
          <w:bCs/>
          <w:i/>
          <w:color w:val="0E57C4" w:themeColor="background2" w:themeShade="80"/>
          <w:sz w:val="20"/>
          <w:u w:val="single"/>
        </w:rPr>
        <w:t>CWC 10635.</w:t>
      </w:r>
    </w:p>
    <w:p w14:paraId="77570D56" w14:textId="77777777" w:rsidR="00A02EBB" w:rsidRPr="00296A61" w:rsidRDefault="00A02EBB" w:rsidP="00A02EBB">
      <w:pPr>
        <w:pStyle w:val="HTMLPreformatted"/>
        <w:ind w:left="720" w:right="720"/>
        <w:jc w:val="both"/>
        <w:rPr>
          <w:rFonts w:ascii="Arial" w:hAnsi="Arial" w:cs="Arial"/>
          <w:i/>
          <w:color w:val="0E57C4" w:themeColor="background2" w:themeShade="80"/>
        </w:rPr>
      </w:pPr>
    </w:p>
    <w:p w14:paraId="61A78F2E" w14:textId="77777777" w:rsidR="00A02EBB" w:rsidRPr="00296A61" w:rsidRDefault="00A02EBB" w:rsidP="00A02EBB">
      <w:pPr>
        <w:spacing w:line="240" w:lineRule="auto"/>
        <w:ind w:left="720" w:right="720"/>
        <w:rPr>
          <w:i/>
          <w:color w:val="0E57C4" w:themeColor="background2" w:themeShade="80"/>
          <w:sz w:val="20"/>
        </w:rPr>
      </w:pPr>
      <w:r w:rsidRPr="00296A61">
        <w:rPr>
          <w:i/>
          <w:color w:val="0E57C4" w:themeColor="background2" w:themeShade="80"/>
          <w:sz w:val="20"/>
        </w:rPr>
        <w:t>(b) Every urban water supplier shall include, as part of its urban water management plan, a drought risk assessment for its water service to its customers as part of information considered in developing the demand management measures and water supply projects and programs to be included in the urban water management plan. The urban water supplier may conduct an interim update or updates to this drought risk assessment within the five-year cycle of its urban water management plan update. The drought risk assessment shall include each of the following…</w:t>
      </w:r>
    </w:p>
    <w:p w14:paraId="742CCA20" w14:textId="77777777" w:rsidR="00A02EBB" w:rsidRPr="00296A61" w:rsidRDefault="00A02EBB" w:rsidP="00A02EBB">
      <w:pPr>
        <w:spacing w:line="240" w:lineRule="auto"/>
        <w:ind w:left="720" w:right="720"/>
        <w:rPr>
          <w:i/>
          <w:color w:val="0E57C4" w:themeColor="background2" w:themeShade="80"/>
          <w:sz w:val="20"/>
        </w:rPr>
      </w:pPr>
    </w:p>
    <w:p w14:paraId="75531579" w14:textId="77777777" w:rsidR="00296A61" w:rsidRPr="00296A61" w:rsidRDefault="00296A61" w:rsidP="00A02EBB">
      <w:pPr>
        <w:spacing w:line="240" w:lineRule="auto"/>
        <w:ind w:left="720" w:right="720"/>
        <w:rPr>
          <w:i/>
          <w:color w:val="0E57C4" w:themeColor="background2" w:themeShade="80"/>
          <w:sz w:val="20"/>
        </w:rPr>
      </w:pPr>
      <w:r w:rsidRPr="00296A61">
        <w:rPr>
          <w:i/>
          <w:color w:val="0E57C4" w:themeColor="background2" w:themeShade="80"/>
          <w:sz w:val="20"/>
        </w:rPr>
        <w:t>(4) Considerations of the historical drought hydrology, plausible changes on projected supplies and demands under climate change conditions, anticipated regulatory changes, and other locally applicable criteria.</w:t>
      </w:r>
    </w:p>
    <w:p w14:paraId="32C65DAE" w14:textId="01B8FFF3" w:rsidR="00A02EBB" w:rsidRPr="003C4004" w:rsidRDefault="00A02EBB" w:rsidP="003C4004">
      <w:pPr>
        <w:tabs>
          <w:tab w:val="left" w:pos="8640"/>
        </w:tabs>
        <w:spacing w:line="240" w:lineRule="auto"/>
        <w:ind w:left="576" w:right="720"/>
        <w:rPr>
          <w:iCs/>
          <w:color w:val="0E57C4" w:themeColor="background2" w:themeShade="80"/>
          <w:sz w:val="20"/>
        </w:rPr>
      </w:pPr>
      <w:r w:rsidRPr="00435306">
        <w:rPr>
          <w:iCs/>
          <w:color w:val="0E57C4" w:themeColor="background2" w:themeShade="80"/>
          <w:sz w:val="20"/>
        </w:rPr>
        <w:t>________________________________________________________________________</w:t>
      </w:r>
    </w:p>
    <w:p w14:paraId="19646B26" w14:textId="77777777" w:rsidR="00980008" w:rsidRDefault="00980008" w:rsidP="007F64CC"/>
    <w:p w14:paraId="5F714148" w14:textId="3C5EBC23" w:rsidR="007F64CC" w:rsidRDefault="007F64CC" w:rsidP="007F64CC">
      <w:r>
        <w:t>Climate is defined as “the average course or condition of the weather at a place usually over a period of years as exhibited by temperature, wind velocity and precipitation</w:t>
      </w:r>
      <w:r w:rsidRPr="00D51C59">
        <w:rPr>
          <w:rStyle w:val="FootnoteReference"/>
          <w:vertAlign w:val="superscript"/>
          <w:rPrChange w:id="356" w:author="Mayra Lopez" w:date="2021-06-16T08:19:00Z">
            <w:rPr>
              <w:rStyle w:val="FootnoteReference"/>
            </w:rPr>
          </w:rPrChange>
        </w:rPr>
        <w:footnoteReference w:id="3"/>
      </w:r>
      <w:r>
        <w:t>”. A change in the climate which produces a greater amount of precipitation (i.e. more runoff and/or snowpack) and lower temperatures is generally a benefit to water supplies. However, drought conditions which may result in decreased precipitation, decreased runoff, and increased temperature may adversely affect an urban water supplier’s ability to meet demands by potentially impacting supplies. Consequently, the focus of impacts of climate change is on these adverse consequences.</w:t>
      </w:r>
    </w:p>
    <w:p w14:paraId="16E2415F" w14:textId="77777777" w:rsidR="007F64CC" w:rsidRDefault="007F64CC" w:rsidP="007F64CC"/>
    <w:p w14:paraId="28715F86" w14:textId="17622C17" w:rsidR="007F64CC" w:rsidRDefault="007F64CC" w:rsidP="007F64CC">
      <w:r>
        <w:t>Section 6.2 of this</w:t>
      </w:r>
      <w:r w:rsidR="00744E0B">
        <w:t xml:space="preserve"> 2020</w:t>
      </w:r>
      <w:r>
        <w:t xml:space="preserve"> Plan, describes </w:t>
      </w:r>
      <w:r w:rsidR="00CB6823">
        <w:t>Liberty Utilitie</w:t>
      </w:r>
      <w:r w:rsidR="00A2747F">
        <w:t>s’</w:t>
      </w:r>
      <w:r>
        <w:t xml:space="preserve"> source of water supply, management practices associated with th</w:t>
      </w:r>
      <w:r w:rsidR="00AD11AD">
        <w:t>is</w:t>
      </w:r>
      <w:r>
        <w:t xml:space="preserve"> source, and the long-term reliability of th</w:t>
      </w:r>
      <w:r w:rsidR="00AD11AD">
        <w:t>is source</w:t>
      </w:r>
      <w:r>
        <w:t xml:space="preserve">. Section 7.3 includes a </w:t>
      </w:r>
      <w:r w:rsidR="00AD11AD">
        <w:t>DRA</w:t>
      </w:r>
      <w:r>
        <w:t xml:space="preserve"> which considers the potential impacts of climate change to </w:t>
      </w:r>
      <w:r w:rsidR="00CB6823">
        <w:t>Liberty Utilitie</w:t>
      </w:r>
      <w:r w:rsidR="00A2747F">
        <w:t>s’</w:t>
      </w:r>
      <w:r>
        <w:t xml:space="preserve"> water supply source. Chapter 8 provides a detailed discussion </w:t>
      </w:r>
      <w:r>
        <w:lastRenderedPageBreak/>
        <w:t xml:space="preserve">of </w:t>
      </w:r>
      <w:r w:rsidR="00CB6823">
        <w:t>Liberty Utilitie</w:t>
      </w:r>
      <w:r w:rsidR="00A2747F">
        <w:t>s’</w:t>
      </w:r>
      <w:r>
        <w:t xml:space="preserve"> </w:t>
      </w:r>
      <w:r w:rsidR="00AD11AD">
        <w:t>WSCP</w:t>
      </w:r>
      <w:r>
        <w:t xml:space="preserve">, including but not limited to, the six standard water shortage levels in the event climate change results in a reduction to water supplies associated with a periodic drought condition. The following is a discussion of </w:t>
      </w:r>
      <w:r w:rsidR="00CB6823">
        <w:t>Liberty Utilitie</w:t>
      </w:r>
      <w:r w:rsidR="00A2747F">
        <w:t>s’</w:t>
      </w:r>
      <w:r>
        <w:t xml:space="preserve"> source of supply, how th</w:t>
      </w:r>
      <w:r w:rsidR="00AD11AD">
        <w:t>is</w:t>
      </w:r>
      <w:r>
        <w:t xml:space="preserve"> source may be impacted by climate change, and the proactive actions </w:t>
      </w:r>
      <w:r w:rsidR="00CB6823">
        <w:t>Liberty Utilities</w:t>
      </w:r>
      <w:r w:rsidR="00744E0B">
        <w:t xml:space="preserve"> </w:t>
      </w:r>
      <w:r>
        <w:t>and other local/regional water managers may take to address the potential climate change impacts on water suppl</w:t>
      </w:r>
      <w:r w:rsidR="00AD11AD">
        <w:t>ies</w:t>
      </w:r>
      <w:r>
        <w:t xml:space="preserve">. </w:t>
      </w:r>
    </w:p>
    <w:p w14:paraId="4EB5A073" w14:textId="77777777" w:rsidR="00A2747F" w:rsidRDefault="00A2747F" w:rsidP="00E94D0A">
      <w:pPr>
        <w:rPr>
          <w:u w:val="single"/>
        </w:rPr>
      </w:pPr>
    </w:p>
    <w:p w14:paraId="7F04A27D" w14:textId="2EDC264A" w:rsidR="00A02EBB" w:rsidRPr="00E94D0A" w:rsidRDefault="007F64CC" w:rsidP="00E94D0A">
      <w:pPr>
        <w:rPr>
          <w:highlight w:val="cyan"/>
          <w:u w:val="single"/>
        </w:rPr>
      </w:pPr>
      <w:r>
        <w:rPr>
          <w:u w:val="single"/>
        </w:rPr>
        <w:t>Groundwater Supplies</w:t>
      </w:r>
    </w:p>
    <w:p w14:paraId="4B6B0CE1" w14:textId="77777777" w:rsidR="00023B53" w:rsidRPr="00023B53" w:rsidRDefault="00023B53" w:rsidP="00023B53">
      <w:pPr>
        <w:rPr>
          <w:lang w:val="en-CA"/>
        </w:rPr>
      </w:pPr>
    </w:p>
    <w:p w14:paraId="4556C2CA" w14:textId="08E807D6" w:rsidR="00DA36D2" w:rsidRDefault="00DA36D2" w:rsidP="00DA36D2">
      <w:pPr>
        <w:rPr>
          <w:rFonts w:eastAsia="Arial"/>
        </w:rPr>
      </w:pPr>
      <w:r>
        <w:t>Liberty Utilities</w:t>
      </w:r>
      <w:r>
        <w:rPr>
          <w:rFonts w:eastAsia="Arial"/>
        </w:rPr>
        <w:t xml:space="preserve"> relies on groundwater produced from the Mojave Basin </w:t>
      </w:r>
      <w:r w:rsidR="0088539E">
        <w:rPr>
          <w:rFonts w:eastAsia="Arial"/>
        </w:rPr>
        <w:t xml:space="preserve">Area </w:t>
      </w:r>
      <w:r>
        <w:rPr>
          <w:rFonts w:eastAsia="Arial"/>
        </w:rPr>
        <w:t xml:space="preserve">– Alto Subarea as discussed in Section 6.2.2. The Mojave Basin </w:t>
      </w:r>
      <w:r w:rsidR="0088539E">
        <w:rPr>
          <w:rFonts w:eastAsia="Arial"/>
        </w:rPr>
        <w:t xml:space="preserve">Area, including the Upper Mojave River Valley </w:t>
      </w:r>
      <w:r>
        <w:rPr>
          <w:rFonts w:eastAsia="Arial"/>
        </w:rPr>
        <w:t>(</w:t>
      </w:r>
      <w:r w:rsidRPr="003C4004">
        <w:rPr>
          <w:color w:val="000000" w:themeColor="text1"/>
          <w:szCs w:val="24"/>
        </w:rPr>
        <w:t xml:space="preserve">Basin Number </w:t>
      </w:r>
      <w:r w:rsidR="00461E35" w:rsidRPr="00461E35">
        <w:rPr>
          <w:color w:val="000000" w:themeColor="text1"/>
          <w:szCs w:val="24"/>
        </w:rPr>
        <w:t>6-042</w:t>
      </w:r>
      <w:r w:rsidR="00461E35">
        <w:rPr>
          <w:color w:val="000000" w:themeColor="text1"/>
          <w:szCs w:val="24"/>
        </w:rPr>
        <w:t>)</w:t>
      </w:r>
      <w:r>
        <w:rPr>
          <w:color w:val="000000" w:themeColor="text1"/>
          <w:szCs w:val="24"/>
        </w:rPr>
        <w:t xml:space="preserve"> pursuant to DWR Bulletin 118</w:t>
      </w:r>
      <w:r>
        <w:rPr>
          <w:rFonts w:eastAsia="Arial"/>
        </w:rPr>
        <w:t>)</w:t>
      </w:r>
      <w:r w:rsidR="0088539E">
        <w:rPr>
          <w:rFonts w:eastAsia="Arial"/>
        </w:rPr>
        <w:t>,</w:t>
      </w:r>
      <w:r>
        <w:rPr>
          <w:rFonts w:eastAsia="Arial"/>
        </w:rPr>
        <w:t xml:space="preserve"> has been identified by DWR as a very low-priority groundwater basin partially due to the fact it is adjudicated. In that regard, the Mojave Basin </w:t>
      </w:r>
      <w:r w:rsidR="0088539E">
        <w:rPr>
          <w:rFonts w:eastAsia="Arial"/>
        </w:rPr>
        <w:t xml:space="preserve">Area </w:t>
      </w:r>
      <w:r>
        <w:rPr>
          <w:rFonts w:eastAsia="Arial"/>
        </w:rPr>
        <w:t xml:space="preserve">is actively managed by the </w:t>
      </w:r>
      <w:r w:rsidR="00B63A75">
        <w:rPr>
          <w:rFonts w:eastAsia="Arial"/>
        </w:rPr>
        <w:t xml:space="preserve">Mojave Water Agency which serves as the </w:t>
      </w:r>
      <w:r w:rsidR="0088539E">
        <w:rPr>
          <w:rFonts w:eastAsia="Arial"/>
        </w:rPr>
        <w:t>Mojave Basin Area</w:t>
      </w:r>
      <w:r>
        <w:rPr>
          <w:rFonts w:eastAsia="Arial"/>
        </w:rPr>
        <w:t xml:space="preserve"> Watermaster and those management activities are described in detail in Section 6.2.2.</w:t>
      </w:r>
    </w:p>
    <w:p w14:paraId="1F27750F" w14:textId="77777777" w:rsidR="00DA36D2" w:rsidRDefault="00DA36D2" w:rsidP="00DA36D2">
      <w:pPr>
        <w:rPr>
          <w:rFonts w:eastAsia="Arial"/>
        </w:rPr>
      </w:pPr>
    </w:p>
    <w:p w14:paraId="47C285AF" w14:textId="26538A79" w:rsidR="00DA36D2" w:rsidRDefault="00DA36D2" w:rsidP="00DA36D2">
      <w:pPr>
        <w:rPr>
          <w:rFonts w:eastAsia="Arial"/>
        </w:rPr>
      </w:pPr>
      <w:r>
        <w:rPr>
          <w:rFonts w:eastAsia="Arial"/>
        </w:rPr>
        <w:t>Recognizing the potential impacts of climate change on the Mojave Basin</w:t>
      </w:r>
      <w:r w:rsidR="0088539E">
        <w:rPr>
          <w:rFonts w:eastAsia="Arial"/>
        </w:rPr>
        <w:t xml:space="preserve"> Area</w:t>
      </w:r>
      <w:r>
        <w:rPr>
          <w:rFonts w:eastAsia="Arial"/>
        </w:rPr>
        <w:t xml:space="preserve"> </w:t>
      </w:r>
      <w:r w:rsidR="0088539E">
        <w:rPr>
          <w:rFonts w:eastAsia="Arial"/>
        </w:rPr>
        <w:t xml:space="preserve">– Alto Subarea </w:t>
      </w:r>
      <w:r>
        <w:rPr>
          <w:rFonts w:eastAsia="Arial"/>
        </w:rPr>
        <w:t xml:space="preserve">groundwater supplies (decreased local runoff and replenishment, along with increased groundwater production which may lead to decreased groundwater levels), </w:t>
      </w:r>
      <w:r>
        <w:t>Liberty Utilities</w:t>
      </w:r>
      <w:r>
        <w:rPr>
          <w:rFonts w:eastAsia="Arial"/>
        </w:rPr>
        <w:t xml:space="preserve"> has used climate tools available on the California’ Energy Commission’s Cal-Adapt website (</w:t>
      </w:r>
      <w:hyperlink r:id="rId45" w:history="1">
        <w:r>
          <w:rPr>
            <w:rStyle w:val="Hyperlink"/>
            <w:rFonts w:eastAsia="Arial"/>
            <w:sz w:val="20"/>
          </w:rPr>
          <w:t>https://cal-adapt.org/</w:t>
        </w:r>
      </w:hyperlink>
      <w:r>
        <w:rPr>
          <w:rFonts w:eastAsia="Arial"/>
        </w:rPr>
        <w:t xml:space="preserve">) to identify potential future climate change cycles for the </w:t>
      </w:r>
      <w:r w:rsidR="0088539E">
        <w:rPr>
          <w:rFonts w:eastAsia="Arial"/>
        </w:rPr>
        <w:t>Mojave Basin Area</w:t>
      </w:r>
      <w:r>
        <w:rPr>
          <w:rFonts w:eastAsia="Arial"/>
        </w:rPr>
        <w:t xml:space="preserve"> – Alto Subarea. The Cal-Adapt website has been developed by the Geospatial Innovation Facility at the University of California, Berkeley with funding and advisory oversight by the California Energy Commission and California Strategic Growth Council.  </w:t>
      </w:r>
    </w:p>
    <w:p w14:paraId="0C8F5E1F" w14:textId="77777777" w:rsidR="00DA36D2" w:rsidRDefault="00DA36D2" w:rsidP="00DA36D2">
      <w:pPr>
        <w:rPr>
          <w:rFonts w:eastAsia="Arial"/>
        </w:rPr>
      </w:pPr>
    </w:p>
    <w:p w14:paraId="5D87E749" w14:textId="02F2D935" w:rsidR="00DA36D2" w:rsidRDefault="00DA36D2" w:rsidP="00DA36D2">
      <w:pPr>
        <w:rPr>
          <w:rFonts w:eastAsia="Arial"/>
        </w:rPr>
      </w:pPr>
      <w:r>
        <w:rPr>
          <w:rFonts w:eastAsia="Arial"/>
        </w:rPr>
        <w:t xml:space="preserve">To address the uncertainty in future greenhouse gas emissions, Cal-Adapt has developed a Representative Concentration Pathway 4.5 (RCP 4.5) scenario and a Representative Concentration Pathway 8.5 (RCP 8.5) scenario.  RCP 4.5 represents a scenario in which </w:t>
      </w:r>
      <w:r>
        <w:rPr>
          <w:rFonts w:eastAsia="Arial"/>
        </w:rPr>
        <w:lastRenderedPageBreak/>
        <w:t xml:space="preserve">greenhouse gas emissions peak around 2040, then decline and stabilize.  RCP 8.5 represents a scenario in which emissions continue to strongly rise through 2050 and plateau around 2100.  RCP 4.5 is a “medium” emissions scenario that models </w:t>
      </w:r>
      <w:r w:rsidR="005C6A0F">
        <w:rPr>
          <w:rFonts w:eastAsia="Arial"/>
        </w:rPr>
        <w:t>a</w:t>
      </w:r>
      <w:r>
        <w:rPr>
          <w:rFonts w:eastAsia="Arial"/>
        </w:rPr>
        <w:t xml:space="preserve"> future in which there is an effort made by societies to reduce greenhouse gas emissions, whereas RCP 8.5 is a “business-as-usual” scenario.  For </w:t>
      </w:r>
      <w:r w:rsidR="0094460D">
        <w:t>Liberty Utilitie</w:t>
      </w:r>
      <w:r w:rsidR="00A2747F">
        <w:t>s’</w:t>
      </w:r>
      <w:r>
        <w:rPr>
          <w:rFonts w:eastAsia="Arial"/>
        </w:rPr>
        <w:t xml:space="preserve"> climate change analysis, the RCP 4.5 scenario was selected.</w:t>
      </w:r>
    </w:p>
    <w:p w14:paraId="046BD90E" w14:textId="77777777" w:rsidR="00F763DB" w:rsidRDefault="00F763DB" w:rsidP="00DA36D2">
      <w:pPr>
        <w:rPr>
          <w:rFonts w:eastAsia="Arial"/>
        </w:rPr>
      </w:pPr>
    </w:p>
    <w:p w14:paraId="41C0B0B7" w14:textId="022CE045" w:rsidR="00DA36D2" w:rsidRDefault="00DA36D2" w:rsidP="00DA36D2">
      <w:pPr>
        <w:rPr>
          <w:rFonts w:eastAsia="Arial"/>
        </w:rPr>
      </w:pPr>
      <w:r>
        <w:rPr>
          <w:rFonts w:eastAsia="Arial"/>
        </w:rPr>
        <w:t xml:space="preserve">The Cal-Adapt climate tools also incorporate several General Circulation Models (GCMs), which represent physical processes in the atmosphere, ocean, and land surface.  These GCMs projected future climates under conditions such as warm/dry, cooler/wetter, and average simulations.  For </w:t>
      </w:r>
      <w:r w:rsidR="0094460D">
        <w:t>Liberty Utilitie</w:t>
      </w:r>
      <w:r w:rsidR="00A2747F">
        <w:t>s’</w:t>
      </w:r>
      <w:r w:rsidRPr="00E94D0A">
        <w:rPr>
          <w:rFonts w:eastAsia="Arial"/>
        </w:rPr>
        <w:t xml:space="preserve"> climate</w:t>
      </w:r>
      <w:r>
        <w:rPr>
          <w:rFonts w:eastAsia="Arial"/>
        </w:rPr>
        <w:t xml:space="preserve"> change analysis, the average condition GCM (CanESM2) was selected. </w:t>
      </w:r>
    </w:p>
    <w:p w14:paraId="1848241D" w14:textId="77777777" w:rsidR="00DA36D2" w:rsidRDefault="00DA36D2" w:rsidP="00DA36D2">
      <w:pPr>
        <w:rPr>
          <w:rFonts w:eastAsia="Arial"/>
        </w:rPr>
      </w:pPr>
    </w:p>
    <w:p w14:paraId="229E38E4" w14:textId="6F24E3CA" w:rsidR="00DA36D2" w:rsidRDefault="00DA36D2" w:rsidP="00DA36D2">
      <w:pPr>
        <w:rPr>
          <w:rFonts w:eastAsia="Arial"/>
        </w:rPr>
      </w:pPr>
      <w:r>
        <w:rPr>
          <w:rFonts w:eastAsia="Arial"/>
        </w:rPr>
        <w:t xml:space="preserve">The climate tools available on the Cal-Adapt website were to simulate projected annual precipitation and annual average maximum temperature in the </w:t>
      </w:r>
      <w:r w:rsidR="0088539E">
        <w:rPr>
          <w:rFonts w:eastAsia="Arial"/>
        </w:rPr>
        <w:t>Mojave Basin Area</w:t>
      </w:r>
      <w:r w:rsidR="0094460D">
        <w:rPr>
          <w:rFonts w:eastAsia="Arial"/>
        </w:rPr>
        <w:t xml:space="preserve"> – Alto Subarea</w:t>
      </w:r>
      <w:r>
        <w:rPr>
          <w:rFonts w:eastAsia="Arial"/>
        </w:rPr>
        <w:t>.  An electronic boundary of the</w:t>
      </w:r>
      <w:r w:rsidR="0094460D">
        <w:rPr>
          <w:rFonts w:eastAsia="Arial"/>
        </w:rPr>
        <w:t xml:space="preserve"> </w:t>
      </w:r>
      <w:r w:rsidR="0088539E">
        <w:rPr>
          <w:rFonts w:eastAsia="Arial"/>
        </w:rPr>
        <w:t>Mojave Basin Area</w:t>
      </w:r>
      <w:r>
        <w:rPr>
          <w:rFonts w:eastAsia="Arial"/>
        </w:rPr>
        <w:t xml:space="preserve"> </w:t>
      </w:r>
      <w:r w:rsidR="0094460D">
        <w:rPr>
          <w:rFonts w:eastAsia="Arial"/>
        </w:rPr>
        <w:t xml:space="preserve">– Alto Subarea </w:t>
      </w:r>
      <w:r>
        <w:rPr>
          <w:rFonts w:eastAsia="Arial"/>
        </w:rPr>
        <w:t xml:space="preserve">was submitted online through the Cal-Adapt website in a “KML” file format (i.e. Google Earth format) and data using several of the available climate tools was generated. </w:t>
      </w:r>
    </w:p>
    <w:p w14:paraId="2AF939D4" w14:textId="77777777" w:rsidR="00DA36D2" w:rsidRDefault="00DA36D2" w:rsidP="00DA36D2">
      <w:pPr>
        <w:rPr>
          <w:rFonts w:eastAsia="Arial"/>
        </w:rPr>
      </w:pPr>
    </w:p>
    <w:p w14:paraId="362C39EE" w14:textId="0F648DA9" w:rsidR="00DA36D2" w:rsidRDefault="00DA36D2" w:rsidP="00DA36D2">
      <w:pPr>
        <w:rPr>
          <w:rFonts w:eastAsia="Arial"/>
        </w:rPr>
      </w:pPr>
      <w:r w:rsidRPr="6F0FFAF8">
        <w:rPr>
          <w:rFonts w:eastAsia="Arial"/>
        </w:rPr>
        <w:t xml:space="preserve">Based on the data generated by the Cal-Adapt simulations (see Appendix </w:t>
      </w:r>
      <w:r w:rsidR="00F1012C" w:rsidRPr="6F0FFAF8">
        <w:rPr>
          <w:rFonts w:eastAsia="Arial"/>
        </w:rPr>
        <w:t>F</w:t>
      </w:r>
      <w:r w:rsidRPr="6F0FFAF8">
        <w:rPr>
          <w:rFonts w:eastAsia="Arial"/>
        </w:rPr>
        <w:t xml:space="preserve">), the average annual rainfall in the </w:t>
      </w:r>
      <w:r w:rsidR="0088539E" w:rsidRPr="6F0FFAF8">
        <w:rPr>
          <w:rFonts w:eastAsia="Arial"/>
        </w:rPr>
        <w:t>Mojave Basin Area</w:t>
      </w:r>
      <w:r w:rsidR="0094460D" w:rsidRPr="6F0FFAF8">
        <w:rPr>
          <w:rFonts w:eastAsia="Arial"/>
        </w:rPr>
        <w:t xml:space="preserve"> – Alto Subarea </w:t>
      </w:r>
      <w:r w:rsidRPr="6F0FFAF8">
        <w:rPr>
          <w:rFonts w:eastAsia="Arial"/>
        </w:rPr>
        <w:t xml:space="preserve">is projected to be </w:t>
      </w:r>
      <w:r w:rsidR="0094460D" w:rsidRPr="6F0FFAF8">
        <w:rPr>
          <w:rFonts w:eastAsia="Arial"/>
        </w:rPr>
        <w:t>12</w:t>
      </w:r>
      <w:r w:rsidRPr="6F0FFAF8">
        <w:rPr>
          <w:rFonts w:eastAsia="Arial"/>
        </w:rPr>
        <w:t>.</w:t>
      </w:r>
      <w:r w:rsidR="0094460D" w:rsidRPr="6F0FFAF8">
        <w:rPr>
          <w:rFonts w:eastAsia="Arial"/>
        </w:rPr>
        <w:t>27</w:t>
      </w:r>
      <w:r w:rsidRPr="6F0FFAF8">
        <w:rPr>
          <w:rFonts w:eastAsia="Arial"/>
        </w:rPr>
        <w:t xml:space="preserve"> over the next 25 years (through 2045), inches compared to historical average of </w:t>
      </w:r>
      <w:r w:rsidR="0094460D" w:rsidRPr="6F0FFAF8">
        <w:rPr>
          <w:rFonts w:eastAsia="Arial"/>
        </w:rPr>
        <w:t>11.29</w:t>
      </w:r>
      <w:r w:rsidRPr="6F0FFAF8">
        <w:rPr>
          <w:rFonts w:eastAsia="Arial"/>
        </w:rPr>
        <w:t xml:space="preserve"> inches (from 1950 through 2019)</w:t>
      </w:r>
      <w:r w:rsidR="00B95A7F">
        <w:rPr>
          <w:rFonts w:eastAsia="Arial"/>
        </w:rPr>
        <w:t xml:space="preserve"> within the model</w:t>
      </w:r>
      <w:r w:rsidRPr="6F0FFAF8">
        <w:rPr>
          <w:rFonts w:eastAsia="Arial"/>
        </w:rPr>
        <w:t xml:space="preserve">. In addition, the average maximum temperature is projected to be </w:t>
      </w:r>
      <w:r w:rsidR="0094460D" w:rsidRPr="6F0FFAF8">
        <w:rPr>
          <w:rFonts w:eastAsia="Arial"/>
        </w:rPr>
        <w:t>77.5</w:t>
      </w:r>
      <w:r w:rsidRPr="6F0FFAF8">
        <w:rPr>
          <w:rFonts w:eastAsia="Arial"/>
        </w:rPr>
        <w:t xml:space="preserve"> degrees Fahrenheit compared to a historical average of </w:t>
      </w:r>
      <w:r w:rsidR="0094460D" w:rsidRPr="6F0FFAF8">
        <w:rPr>
          <w:rFonts w:eastAsia="Arial"/>
        </w:rPr>
        <w:t>73.8</w:t>
      </w:r>
      <w:r w:rsidRPr="6F0FFAF8">
        <w:rPr>
          <w:rFonts w:eastAsia="Arial"/>
        </w:rPr>
        <w:t xml:space="preserve"> degrees Fahrenheit. Although there may be more precipitation in the future, it may be more likely to fall as rainfall compared to snowfall. The simulation does not denote the duration or intensity of the storms contributing to the annual precipitation. Notwithstanding, the </w:t>
      </w:r>
      <w:r w:rsidR="00F763DB" w:rsidRPr="6F0FFAF8">
        <w:rPr>
          <w:rFonts w:eastAsia="Arial"/>
        </w:rPr>
        <w:t>Mojave</w:t>
      </w:r>
      <w:r w:rsidRPr="6F0FFAF8">
        <w:rPr>
          <w:rFonts w:eastAsia="Arial"/>
        </w:rPr>
        <w:t xml:space="preserve"> River watershed (including the area of the </w:t>
      </w:r>
      <w:r w:rsidR="0088539E" w:rsidRPr="6F0FFAF8">
        <w:rPr>
          <w:rFonts w:eastAsia="Arial"/>
        </w:rPr>
        <w:t>Mojave Basin Area</w:t>
      </w:r>
      <w:r w:rsidR="00F763DB" w:rsidRPr="6F0FFAF8">
        <w:rPr>
          <w:rFonts w:eastAsia="Arial"/>
        </w:rPr>
        <w:t xml:space="preserve"> – Alto Subarea</w:t>
      </w:r>
      <w:r w:rsidRPr="6F0FFAF8">
        <w:rPr>
          <w:rFonts w:eastAsia="Arial"/>
        </w:rPr>
        <w:t xml:space="preserve">) has a complex and interconnected series of replenishment basins to capture stormwater runoff. </w:t>
      </w:r>
      <w:r w:rsidR="002E2A6E" w:rsidRPr="6F0FFAF8">
        <w:rPr>
          <w:rFonts w:eastAsia="Arial"/>
        </w:rPr>
        <w:t xml:space="preserve">Furthermore, the Mojave River does not drain to the ocean. </w:t>
      </w:r>
      <w:r w:rsidR="002E2A6E" w:rsidRPr="6F0FFAF8">
        <w:rPr>
          <w:rFonts w:eastAsia="Arial"/>
        </w:rPr>
        <w:lastRenderedPageBreak/>
        <w:t xml:space="preserve">Consequently, all of the precipitation in the watershed is retained within the watershed. </w:t>
      </w:r>
      <w:r w:rsidRPr="6F0FFAF8">
        <w:rPr>
          <w:rFonts w:eastAsia="Arial"/>
        </w:rPr>
        <w:t xml:space="preserve">Most if not all precipitation (whether it is rain or snowfall) likely will be captured and not adversely impacted by a potentially higher average annual temperature. </w:t>
      </w:r>
    </w:p>
    <w:p w14:paraId="59B736FA" w14:textId="77777777" w:rsidR="00DA36D2" w:rsidRDefault="00DA36D2" w:rsidP="00DA36D2">
      <w:pPr>
        <w:rPr>
          <w:rFonts w:eastAsia="Arial"/>
        </w:rPr>
      </w:pPr>
    </w:p>
    <w:p w14:paraId="64C4F4A7" w14:textId="447B4242" w:rsidR="00DA36D2" w:rsidRDefault="00DA36D2" w:rsidP="00DA36D2">
      <w:pPr>
        <w:rPr>
          <w:rFonts w:eastAsia="Arial"/>
        </w:rPr>
      </w:pPr>
      <w:r>
        <w:rPr>
          <w:rFonts w:eastAsia="Arial"/>
        </w:rPr>
        <w:t xml:space="preserve">Recognizing these potential impacts to local hydrology resulting from climate change and the resultant impacts to the groundwater supplies, the </w:t>
      </w:r>
      <w:r w:rsidR="00461E35">
        <w:rPr>
          <w:rFonts w:eastAsia="Arial"/>
          <w:color w:val="000000" w:themeColor="text1"/>
        </w:rPr>
        <w:t>Mojave Water Agency</w:t>
      </w:r>
      <w:r>
        <w:rPr>
          <w:rFonts w:eastAsia="Arial"/>
        </w:rPr>
        <w:t xml:space="preserve"> has taken proactive actions to anticipate and circumvent the potential impacts of climate change. </w:t>
      </w:r>
      <w:r w:rsidR="00461E35">
        <w:rPr>
          <w:rFonts w:eastAsia="Arial"/>
        </w:rPr>
        <w:t xml:space="preserve">Descriptions of </w:t>
      </w:r>
      <w:r w:rsidR="00461E35">
        <w:rPr>
          <w:rFonts w:eastAsia="Arial"/>
          <w:color w:val="000000" w:themeColor="text1"/>
        </w:rPr>
        <w:t xml:space="preserve">these actions are provided in Mojave Water Agency’s 2020 Regional UWMP, which is incorporated by reference. </w:t>
      </w:r>
      <w:r>
        <w:rPr>
          <w:rFonts w:eastAsia="Arial"/>
        </w:rPr>
        <w:t xml:space="preserve">These actions will enable </w:t>
      </w:r>
      <w:r w:rsidR="0094460D">
        <w:t>Liberty Utilities</w:t>
      </w:r>
      <w:r>
        <w:rPr>
          <w:rFonts w:eastAsia="Arial"/>
        </w:rPr>
        <w:t xml:space="preserve"> to rely on the </w:t>
      </w:r>
      <w:r w:rsidR="0088539E">
        <w:rPr>
          <w:rFonts w:eastAsia="Arial"/>
        </w:rPr>
        <w:t>Mojave Basin Area</w:t>
      </w:r>
      <w:r>
        <w:rPr>
          <w:rFonts w:eastAsia="Arial"/>
        </w:rPr>
        <w:t xml:space="preserve"> </w:t>
      </w:r>
      <w:r w:rsidR="0094460D">
        <w:rPr>
          <w:rFonts w:eastAsia="Arial"/>
        </w:rPr>
        <w:t xml:space="preserve">– Alto Subarea </w:t>
      </w:r>
      <w:r>
        <w:rPr>
          <w:rFonts w:eastAsia="Arial"/>
        </w:rPr>
        <w:t>as a reliable source of supply.</w:t>
      </w:r>
      <w:r w:rsidR="00461E35">
        <w:rPr>
          <w:rFonts w:eastAsia="Arial"/>
        </w:rPr>
        <w:t xml:space="preserve"> </w:t>
      </w:r>
    </w:p>
    <w:p w14:paraId="64D9E0C3" w14:textId="77777777" w:rsidR="00023B53" w:rsidRPr="00023B53" w:rsidRDefault="00023B53" w:rsidP="00023B53">
      <w:pPr>
        <w:rPr>
          <w:lang w:val="en-CA"/>
        </w:rPr>
      </w:pPr>
    </w:p>
    <w:p w14:paraId="15908E8E" w14:textId="77777777" w:rsidR="00023B53" w:rsidRPr="00023B53" w:rsidRDefault="00023B53" w:rsidP="00023B53">
      <w:pPr>
        <w:rPr>
          <w:lang w:val="en-CA"/>
        </w:rPr>
      </w:pPr>
    </w:p>
    <w:p w14:paraId="77DEE604" w14:textId="53C1D105" w:rsidR="0009190B" w:rsidRPr="00023B53" w:rsidRDefault="0009190B" w:rsidP="00023B53">
      <w:pPr>
        <w:tabs>
          <w:tab w:val="left" w:pos="8220"/>
        </w:tabs>
        <w:rPr>
          <w:lang w:val="en-CA"/>
        </w:rPr>
        <w:sectPr w:rsidR="0009190B" w:rsidRPr="00023B53" w:rsidSect="006E2CBE">
          <w:endnotePr>
            <w:numFmt w:val="decimal"/>
          </w:endnotePr>
          <w:pgSz w:w="12240" w:h="15840" w:code="1"/>
          <w:pgMar w:top="1800" w:right="1440" w:bottom="1440" w:left="1440" w:header="720" w:footer="720" w:gutter="0"/>
          <w:pgNumType w:start="1" w:chapStyle="1"/>
          <w:cols w:space="720"/>
          <w:noEndnote/>
        </w:sectPr>
      </w:pPr>
    </w:p>
    <w:p w14:paraId="3D2B2149" w14:textId="77777777" w:rsidR="00201779" w:rsidRDefault="00201779" w:rsidP="005B522C">
      <w:pPr>
        <w:pStyle w:val="Heading1"/>
        <w:shd w:val="clear" w:color="auto" w:fill="EBE8EC" w:themeFill="accent6" w:themeFillTint="33"/>
        <w:tabs>
          <w:tab w:val="left" w:pos="6300"/>
        </w:tabs>
        <w:spacing w:line="480" w:lineRule="auto"/>
        <w:ind w:left="90" w:firstLine="180"/>
      </w:pPr>
      <w:bookmarkStart w:id="358" w:name="_Toc74667571"/>
      <w:bookmarkEnd w:id="358"/>
    </w:p>
    <w:p w14:paraId="3AA8D4D9" w14:textId="2CC79F88" w:rsidR="00201779" w:rsidRPr="007E2D8D" w:rsidRDefault="00892CB1" w:rsidP="00C57A92">
      <w:pPr>
        <w:pStyle w:val="Heading"/>
        <w:shd w:val="clear" w:color="auto" w:fill="EBE8EC" w:themeFill="accent6" w:themeFillTint="33"/>
        <w:ind w:left="90" w:firstLine="180"/>
        <w:rPr>
          <w:caps/>
        </w:rPr>
      </w:pPr>
      <w:bookmarkStart w:id="359" w:name="_Toc74667572"/>
      <w:r>
        <w:rPr>
          <w:caps/>
        </w:rPr>
        <w:t>SB</w:t>
      </w:r>
      <w:r w:rsidR="00FA5172">
        <w:rPr>
          <w:caps/>
        </w:rPr>
        <w:t xml:space="preserve"> </w:t>
      </w:r>
      <w:r>
        <w:rPr>
          <w:caps/>
        </w:rPr>
        <w:t xml:space="preserve">X7-7 </w:t>
      </w:r>
      <w:r w:rsidR="00437AF8">
        <w:rPr>
          <w:caps/>
        </w:rPr>
        <w:t>BASELINE</w:t>
      </w:r>
      <w:r w:rsidR="00865A9A">
        <w:rPr>
          <w:caps/>
        </w:rPr>
        <w:t xml:space="preserve">, </w:t>
      </w:r>
      <w:r w:rsidR="00437AF8">
        <w:rPr>
          <w:caps/>
        </w:rPr>
        <w:t>TARGETS</w:t>
      </w:r>
      <w:r w:rsidR="00865A9A">
        <w:rPr>
          <w:caps/>
        </w:rPr>
        <w:t>, and 2020 compliance</w:t>
      </w:r>
      <w:bookmarkEnd w:id="359"/>
    </w:p>
    <w:p w14:paraId="27C2F29A" w14:textId="63092044" w:rsidR="00747DDB" w:rsidRPr="0054724C" w:rsidRDefault="00747DDB" w:rsidP="00747DDB">
      <w:pPr>
        <w:rPr>
          <w:b/>
          <w:bCs/>
          <w:szCs w:val="24"/>
        </w:rPr>
      </w:pPr>
    </w:p>
    <w:p w14:paraId="7CE1D169" w14:textId="3EF12F35" w:rsidR="00747DDB" w:rsidRPr="0054724C" w:rsidRDefault="00747DDB" w:rsidP="00747DDB">
      <w:pPr>
        <w:shd w:val="clear" w:color="auto" w:fill="D9DFEF" w:themeFill="accent1" w:themeFillTint="33"/>
        <w:rPr>
          <w:rStyle w:val="normaltextrun"/>
          <w:b/>
          <w:bCs/>
          <w:u w:val="single"/>
        </w:rPr>
      </w:pPr>
      <w:r w:rsidRPr="0054724C">
        <w:rPr>
          <w:rStyle w:val="normaltextrun"/>
          <w:b/>
          <w:bCs/>
          <w:u w:val="single"/>
        </w:rPr>
        <w:t xml:space="preserve">LAY DESCRIPTION – CHAPTER </w:t>
      </w:r>
      <w:r>
        <w:rPr>
          <w:rStyle w:val="normaltextrun"/>
          <w:b/>
          <w:bCs/>
          <w:u w:val="single"/>
        </w:rPr>
        <w:t>5</w:t>
      </w:r>
    </w:p>
    <w:p w14:paraId="6E0C360E" w14:textId="77777777" w:rsidR="00747DDB" w:rsidRDefault="00747DDB" w:rsidP="007A1CC7">
      <w:pPr>
        <w:tabs>
          <w:tab w:val="left" w:pos="480"/>
        </w:tabs>
        <w:rPr>
          <w:b/>
          <w:bCs/>
          <w:szCs w:val="24"/>
        </w:rPr>
      </w:pPr>
    </w:p>
    <w:p w14:paraId="6A0F4B45" w14:textId="7E2BB6AE" w:rsidR="007A1CC7" w:rsidRPr="007A1CC7" w:rsidRDefault="007A1CC7" w:rsidP="007A1CC7">
      <w:pPr>
        <w:tabs>
          <w:tab w:val="left" w:pos="480"/>
        </w:tabs>
        <w:rPr>
          <w:b/>
          <w:bCs/>
          <w:szCs w:val="24"/>
        </w:rPr>
      </w:pPr>
      <w:r w:rsidRPr="007A1CC7">
        <w:rPr>
          <w:b/>
          <w:bCs/>
          <w:szCs w:val="24"/>
        </w:rPr>
        <w:t>SB X7-7 BASELINES, TARGETS, AND 2020 COMPLIANCE</w:t>
      </w:r>
    </w:p>
    <w:p w14:paraId="67C7735A" w14:textId="77777777" w:rsidR="007A1CC7" w:rsidRPr="007A1CC7" w:rsidRDefault="007A1CC7" w:rsidP="007A1CC7">
      <w:pPr>
        <w:tabs>
          <w:tab w:val="left" w:pos="480"/>
        </w:tabs>
        <w:rPr>
          <w:b/>
          <w:bCs/>
          <w:szCs w:val="24"/>
        </w:rPr>
      </w:pPr>
    </w:p>
    <w:p w14:paraId="69A12300" w14:textId="022A9F11" w:rsidR="007A1CC7" w:rsidRPr="007A1CC7" w:rsidRDefault="007A1CC7" w:rsidP="007A1CC7">
      <w:pPr>
        <w:tabs>
          <w:tab w:val="left" w:pos="480"/>
        </w:tabs>
        <w:rPr>
          <w:szCs w:val="24"/>
        </w:rPr>
      </w:pPr>
      <w:r w:rsidRPr="007A1CC7">
        <w:rPr>
          <w:szCs w:val="24"/>
        </w:rPr>
        <w:t>Chapter 5 (SB X7-7 Baselines, Targets, and 2020 Compliance) of Liberty Utilitie</w:t>
      </w:r>
      <w:r w:rsidR="00A2747F">
        <w:rPr>
          <w:szCs w:val="24"/>
        </w:rPr>
        <w:t>s</w:t>
      </w:r>
      <w:r w:rsidR="00461E35">
        <w:rPr>
          <w:szCs w:val="24"/>
        </w:rPr>
        <w:t xml:space="preserve"> – Apple Valley</w:t>
      </w:r>
      <w:r w:rsidR="00A2747F">
        <w:rPr>
          <w:szCs w:val="24"/>
        </w:rPr>
        <w:t>’</w:t>
      </w:r>
      <w:r w:rsidR="00461E35">
        <w:rPr>
          <w:szCs w:val="24"/>
        </w:rPr>
        <w:t>s</w:t>
      </w:r>
      <w:r w:rsidRPr="007A1CC7">
        <w:rPr>
          <w:szCs w:val="24"/>
        </w:rPr>
        <w:t xml:space="preserve"> 2020 Plan discusses and provides the following:</w:t>
      </w:r>
    </w:p>
    <w:p w14:paraId="65C8B900" w14:textId="77777777" w:rsidR="007A1CC7" w:rsidRPr="007A1CC7" w:rsidRDefault="007A1CC7" w:rsidP="007A1CC7">
      <w:pPr>
        <w:tabs>
          <w:tab w:val="left" w:pos="90"/>
          <w:tab w:val="left" w:pos="480"/>
        </w:tabs>
        <w:ind w:left="360" w:hanging="360"/>
        <w:rPr>
          <w:szCs w:val="24"/>
        </w:rPr>
      </w:pPr>
    </w:p>
    <w:p w14:paraId="606E1475" w14:textId="77777777" w:rsidR="007A1CC7" w:rsidRPr="007A1CC7" w:rsidRDefault="007A1CC7" w:rsidP="00C12CC4">
      <w:pPr>
        <w:numPr>
          <w:ilvl w:val="0"/>
          <w:numId w:val="25"/>
        </w:numPr>
        <w:tabs>
          <w:tab w:val="left" w:pos="90"/>
          <w:tab w:val="left" w:pos="480"/>
        </w:tabs>
        <w:ind w:left="540"/>
        <w:rPr>
          <w:szCs w:val="24"/>
        </w:rPr>
      </w:pPr>
      <w:r w:rsidRPr="007A1CC7">
        <w:rPr>
          <w:szCs w:val="24"/>
        </w:rPr>
        <w:t>The Water Conservation Act of 2009 (or SB X7-7) required the State of California achieve a 20 percent reduction in urban water use by the year 2020.</w:t>
      </w:r>
    </w:p>
    <w:p w14:paraId="7A13B613" w14:textId="5F613B72" w:rsidR="007A1CC7" w:rsidRPr="007A1CC7" w:rsidRDefault="007A1CC7" w:rsidP="00C12CC4">
      <w:pPr>
        <w:numPr>
          <w:ilvl w:val="0"/>
          <w:numId w:val="25"/>
        </w:numPr>
        <w:tabs>
          <w:tab w:val="left" w:pos="90"/>
          <w:tab w:val="left" w:pos="480"/>
        </w:tabs>
        <w:ind w:left="540"/>
        <w:rPr>
          <w:szCs w:val="24"/>
        </w:rPr>
      </w:pPr>
      <w:r w:rsidRPr="007A1CC7">
        <w:rPr>
          <w:szCs w:val="24"/>
        </w:rPr>
        <w:t>SB X7-7 required urban water suppliers, including Liberty Utilities, to develop a “2020 Water Use Target” to assist the State of California to achieve the 20 percent reduction.  The 2020 Water Use Target represents the amount of water each person should use per day (i.e. gallons per capita per day or GPCD) by the year 2020.</w:t>
      </w:r>
    </w:p>
    <w:p w14:paraId="01A605E7" w14:textId="0D1B1ECE" w:rsidR="007A1CC7" w:rsidRPr="007A1CC7" w:rsidRDefault="007A1CC7" w:rsidP="00C12CC4">
      <w:pPr>
        <w:numPr>
          <w:ilvl w:val="0"/>
          <w:numId w:val="25"/>
        </w:numPr>
        <w:tabs>
          <w:tab w:val="left" w:pos="90"/>
        </w:tabs>
        <w:ind w:left="540"/>
        <w:rPr>
          <w:szCs w:val="24"/>
        </w:rPr>
      </w:pPr>
      <w:r w:rsidRPr="007A1CC7">
        <w:rPr>
          <w:szCs w:val="24"/>
        </w:rPr>
        <w:t>Liberty Utilities previously determined its 2020 Water Use Target during the preparation of its 2015 Plan by completing standardized tables (or the SB X7-7 Verification Form) to demonstrate compliance with the Water Conservation Act of 2009. Liberty Utilitie</w:t>
      </w:r>
      <w:r w:rsidR="00A2747F">
        <w:rPr>
          <w:szCs w:val="24"/>
        </w:rPr>
        <w:t>s’</w:t>
      </w:r>
      <w:r w:rsidRPr="007A1CC7">
        <w:rPr>
          <w:szCs w:val="24"/>
        </w:rPr>
        <w:t xml:space="preserve"> SB X7-7 Verification Form has not been modified and is included as part of this 2020 Plan as Appendix </w:t>
      </w:r>
      <w:r w:rsidR="00F1012C">
        <w:rPr>
          <w:szCs w:val="24"/>
        </w:rPr>
        <w:t>G</w:t>
      </w:r>
      <w:r w:rsidRPr="007A1CC7">
        <w:rPr>
          <w:szCs w:val="24"/>
        </w:rPr>
        <w:t>.  Liberty Utilitie</w:t>
      </w:r>
      <w:r w:rsidR="00A2747F">
        <w:rPr>
          <w:szCs w:val="24"/>
        </w:rPr>
        <w:t>s’</w:t>
      </w:r>
      <w:r w:rsidRPr="007A1CC7">
        <w:rPr>
          <w:szCs w:val="24"/>
        </w:rPr>
        <w:t xml:space="preserve"> 2020 Water Use Target is 238 GPCD.</w:t>
      </w:r>
    </w:p>
    <w:p w14:paraId="593D302E" w14:textId="09D3C023" w:rsidR="007A1CC7" w:rsidRPr="007A1CC7" w:rsidRDefault="007A1CC7" w:rsidP="00C12CC4">
      <w:pPr>
        <w:numPr>
          <w:ilvl w:val="0"/>
          <w:numId w:val="25"/>
        </w:numPr>
        <w:tabs>
          <w:tab w:val="left" w:pos="90"/>
          <w:tab w:val="left" w:pos="480"/>
        </w:tabs>
        <w:ind w:left="540"/>
        <w:rPr>
          <w:szCs w:val="24"/>
        </w:rPr>
      </w:pPr>
      <w:r w:rsidRPr="007A1CC7">
        <w:rPr>
          <w:szCs w:val="24"/>
        </w:rPr>
        <w:t>Liberty Utilitie</w:t>
      </w:r>
      <w:r w:rsidR="00A2747F">
        <w:rPr>
          <w:szCs w:val="24"/>
        </w:rPr>
        <w:t>s’</w:t>
      </w:r>
      <w:r w:rsidRPr="007A1CC7">
        <w:rPr>
          <w:szCs w:val="24"/>
        </w:rPr>
        <w:t xml:space="preserve"> 2020 Plan incorporates the 2020 Water Use Target and determines compliance based on actual water use.</w:t>
      </w:r>
    </w:p>
    <w:p w14:paraId="1B6E3692" w14:textId="41E6C1C6" w:rsidR="007A1CC7" w:rsidRPr="007A1CC7" w:rsidRDefault="007A1CC7" w:rsidP="00C12CC4">
      <w:pPr>
        <w:numPr>
          <w:ilvl w:val="0"/>
          <w:numId w:val="25"/>
        </w:numPr>
        <w:tabs>
          <w:tab w:val="left" w:pos="90"/>
          <w:tab w:val="left" w:pos="480"/>
        </w:tabs>
        <w:ind w:left="540"/>
        <w:rPr>
          <w:szCs w:val="24"/>
        </w:rPr>
      </w:pPr>
      <w:r w:rsidRPr="007A1CC7">
        <w:rPr>
          <w:szCs w:val="24"/>
        </w:rPr>
        <w:t>The population within Liberty Utilitie</w:t>
      </w:r>
      <w:r w:rsidR="00A2747F">
        <w:rPr>
          <w:szCs w:val="24"/>
        </w:rPr>
        <w:t>s’</w:t>
      </w:r>
      <w:r w:rsidRPr="007A1CC7">
        <w:rPr>
          <w:szCs w:val="24"/>
        </w:rPr>
        <w:t xml:space="preserve"> service area during Calendar Year 20</w:t>
      </w:r>
      <w:r w:rsidR="000032F6">
        <w:rPr>
          <w:szCs w:val="24"/>
        </w:rPr>
        <w:t>20</w:t>
      </w:r>
      <w:r w:rsidRPr="007A1CC7">
        <w:rPr>
          <w:szCs w:val="24"/>
        </w:rPr>
        <w:t xml:space="preserve"> is </w:t>
      </w:r>
      <w:r w:rsidRPr="000032F6">
        <w:rPr>
          <w:szCs w:val="24"/>
        </w:rPr>
        <w:t xml:space="preserve">estimated at </w:t>
      </w:r>
      <w:r w:rsidR="000032F6" w:rsidRPr="00747DDB">
        <w:rPr>
          <w:szCs w:val="24"/>
        </w:rPr>
        <w:t>61,444</w:t>
      </w:r>
      <w:r w:rsidRPr="007A1CC7">
        <w:rPr>
          <w:szCs w:val="24"/>
        </w:rPr>
        <w:t>. Liberty Utilitie</w:t>
      </w:r>
      <w:r w:rsidR="00A2747F">
        <w:rPr>
          <w:szCs w:val="24"/>
        </w:rPr>
        <w:t>s’</w:t>
      </w:r>
      <w:r w:rsidRPr="007A1CC7">
        <w:rPr>
          <w:szCs w:val="24"/>
        </w:rPr>
        <w:t xml:space="preserve"> population was estimated </w:t>
      </w:r>
      <w:r w:rsidRPr="00461E35">
        <w:rPr>
          <w:szCs w:val="24"/>
        </w:rPr>
        <w:t xml:space="preserve">using </w:t>
      </w:r>
      <w:r w:rsidRPr="00747DDB">
        <w:rPr>
          <w:szCs w:val="24"/>
        </w:rPr>
        <w:t xml:space="preserve">the California Department of Water Resources’ online “Population Tool” which incorporates United </w:t>
      </w:r>
      <w:r w:rsidRPr="00747DDB">
        <w:rPr>
          <w:szCs w:val="24"/>
        </w:rPr>
        <w:lastRenderedPageBreak/>
        <w:t xml:space="preserve">States Census data in a Geographic Information Systems </w:t>
      </w:r>
      <w:r w:rsidRPr="00461E35">
        <w:rPr>
          <w:szCs w:val="24"/>
        </w:rPr>
        <w:t>form</w:t>
      </w:r>
      <w:r w:rsidRPr="007A1CC7">
        <w:rPr>
          <w:szCs w:val="24"/>
        </w:rPr>
        <w:t>at to estimate the population within Liberty Utilitie</w:t>
      </w:r>
      <w:r w:rsidR="00A2747F">
        <w:rPr>
          <w:szCs w:val="24"/>
        </w:rPr>
        <w:t>s’</w:t>
      </w:r>
      <w:r w:rsidRPr="007A1CC7">
        <w:rPr>
          <w:szCs w:val="24"/>
        </w:rPr>
        <w:t xml:space="preserve"> service area.</w:t>
      </w:r>
    </w:p>
    <w:p w14:paraId="6E304685" w14:textId="336845D7" w:rsidR="007A1CC7" w:rsidRPr="000032F6" w:rsidRDefault="007A1CC7" w:rsidP="00C12CC4">
      <w:pPr>
        <w:numPr>
          <w:ilvl w:val="0"/>
          <w:numId w:val="25"/>
        </w:numPr>
        <w:tabs>
          <w:tab w:val="left" w:pos="90"/>
          <w:tab w:val="left" w:pos="480"/>
        </w:tabs>
        <w:ind w:left="540"/>
        <w:rPr>
          <w:szCs w:val="24"/>
        </w:rPr>
      </w:pPr>
      <w:r w:rsidRPr="007A1CC7">
        <w:rPr>
          <w:szCs w:val="24"/>
        </w:rPr>
        <w:t>Liberty Utilitie</w:t>
      </w:r>
      <w:r w:rsidR="00A2747F">
        <w:rPr>
          <w:szCs w:val="24"/>
        </w:rPr>
        <w:t>s’</w:t>
      </w:r>
      <w:r w:rsidRPr="007A1CC7">
        <w:rPr>
          <w:szCs w:val="24"/>
        </w:rPr>
        <w:t xml:space="preserve"> “gross water” use represents the total volume of water entering its distribution system from its water supply sources </w:t>
      </w:r>
      <w:r w:rsidRPr="000032F6">
        <w:rPr>
          <w:szCs w:val="24"/>
        </w:rPr>
        <w:t>Liberty Uti</w:t>
      </w:r>
      <w:r w:rsidRPr="00443A85">
        <w:rPr>
          <w:szCs w:val="24"/>
        </w:rPr>
        <w:t>litie</w:t>
      </w:r>
      <w:r w:rsidR="00A2747F">
        <w:rPr>
          <w:szCs w:val="24"/>
        </w:rPr>
        <w:t>s’</w:t>
      </w:r>
      <w:r w:rsidRPr="00443A85">
        <w:rPr>
          <w:szCs w:val="24"/>
        </w:rPr>
        <w:t xml:space="preserve"> annual gross water during Calendar Year 20</w:t>
      </w:r>
      <w:r w:rsidR="000032F6" w:rsidRPr="000032F6">
        <w:rPr>
          <w:szCs w:val="24"/>
        </w:rPr>
        <w:t>20</w:t>
      </w:r>
      <w:r w:rsidRPr="000032F6">
        <w:rPr>
          <w:szCs w:val="24"/>
        </w:rPr>
        <w:t xml:space="preserve"> was </w:t>
      </w:r>
      <w:r w:rsidR="000032F6" w:rsidRPr="00747DDB">
        <w:rPr>
          <w:szCs w:val="24"/>
        </w:rPr>
        <w:t>14,979</w:t>
      </w:r>
      <w:r w:rsidRPr="00747DDB">
        <w:rPr>
          <w:szCs w:val="24"/>
        </w:rPr>
        <w:t xml:space="preserve"> AF.</w:t>
      </w:r>
    </w:p>
    <w:p w14:paraId="4D0E4118" w14:textId="7D5895EB" w:rsidR="007A1CC7" w:rsidRPr="007A1CC7" w:rsidRDefault="007A1CC7" w:rsidP="00C12CC4">
      <w:pPr>
        <w:numPr>
          <w:ilvl w:val="0"/>
          <w:numId w:val="25"/>
        </w:numPr>
        <w:tabs>
          <w:tab w:val="left" w:pos="90"/>
          <w:tab w:val="left" w:pos="480"/>
        </w:tabs>
        <w:ind w:left="540"/>
        <w:rPr>
          <w:szCs w:val="24"/>
          <w:lang w:val="en-CA"/>
        </w:rPr>
      </w:pPr>
      <w:r w:rsidRPr="000032F6">
        <w:rPr>
          <w:szCs w:val="24"/>
        </w:rPr>
        <w:t>Liberty Utilitie</w:t>
      </w:r>
      <w:r w:rsidR="00A2747F">
        <w:rPr>
          <w:szCs w:val="24"/>
        </w:rPr>
        <w:t>s’</w:t>
      </w:r>
      <w:r w:rsidRPr="000032F6">
        <w:rPr>
          <w:szCs w:val="24"/>
        </w:rPr>
        <w:t xml:space="preserve"> per-capita water use is based on the gross water use divided by the population. Liberty Utilitie</w:t>
      </w:r>
      <w:r w:rsidR="00A2747F">
        <w:rPr>
          <w:szCs w:val="24"/>
        </w:rPr>
        <w:t>s’</w:t>
      </w:r>
      <w:r w:rsidRPr="000032F6">
        <w:rPr>
          <w:szCs w:val="24"/>
        </w:rPr>
        <w:t xml:space="preserve"> per-capita water use during Calendar Year 2019 was </w:t>
      </w:r>
      <w:r w:rsidR="000032F6" w:rsidRPr="00747DDB">
        <w:rPr>
          <w:szCs w:val="24"/>
        </w:rPr>
        <w:t>146</w:t>
      </w:r>
      <w:r w:rsidRPr="00747DDB">
        <w:rPr>
          <w:szCs w:val="24"/>
        </w:rPr>
        <w:t xml:space="preserve"> GPCD</w:t>
      </w:r>
      <w:r w:rsidRPr="000032F6">
        <w:rPr>
          <w:szCs w:val="24"/>
        </w:rPr>
        <w:t>. Liberty Utilitie</w:t>
      </w:r>
      <w:r w:rsidR="00A2747F">
        <w:rPr>
          <w:szCs w:val="24"/>
        </w:rPr>
        <w:t>s’</w:t>
      </w:r>
      <w:r w:rsidRPr="000032F6">
        <w:rPr>
          <w:szCs w:val="24"/>
          <w:lang w:val="en-CA"/>
        </w:rPr>
        <w:t xml:space="preserve"> </w:t>
      </w:r>
      <w:r w:rsidRPr="000032F6">
        <w:rPr>
          <w:szCs w:val="24"/>
        </w:rPr>
        <w:t>confirmed 2020 Water Use Target is 238 GPCD.   Liberty</w:t>
      </w:r>
      <w:r w:rsidRPr="007A1CC7">
        <w:rPr>
          <w:szCs w:val="24"/>
        </w:rPr>
        <w:t xml:space="preserve"> Utilitie</w:t>
      </w:r>
      <w:r w:rsidR="00A2747F">
        <w:rPr>
          <w:szCs w:val="24"/>
        </w:rPr>
        <w:t>s’</w:t>
      </w:r>
      <w:r w:rsidRPr="007A1CC7">
        <w:rPr>
          <w:szCs w:val="24"/>
        </w:rPr>
        <w:t xml:space="preserve"> per-capita water use during Calendar Year 2019 </w:t>
      </w:r>
      <w:r w:rsidRPr="007A1CC7">
        <w:rPr>
          <w:szCs w:val="24"/>
          <w:u w:val="single"/>
        </w:rPr>
        <w:t>meets</w:t>
      </w:r>
      <w:r w:rsidRPr="007A1CC7">
        <w:rPr>
          <w:szCs w:val="24"/>
        </w:rPr>
        <w:t xml:space="preserve"> the 2020 Water Use Target.</w:t>
      </w:r>
    </w:p>
    <w:p w14:paraId="36E41B66" w14:textId="067AC672" w:rsidR="007A1CC7" w:rsidRPr="007A1CC7" w:rsidRDefault="007A1CC7" w:rsidP="00C12CC4">
      <w:pPr>
        <w:numPr>
          <w:ilvl w:val="0"/>
          <w:numId w:val="25"/>
        </w:numPr>
        <w:tabs>
          <w:tab w:val="left" w:pos="90"/>
          <w:tab w:val="left" w:pos="480"/>
        </w:tabs>
        <w:ind w:left="540"/>
        <w:rPr>
          <w:szCs w:val="24"/>
          <w:lang w:val="en-CA"/>
        </w:rPr>
      </w:pPr>
      <w:r w:rsidRPr="007A1CC7">
        <w:rPr>
          <w:szCs w:val="24"/>
        </w:rPr>
        <w:t>Liberty Utilities</w:t>
      </w:r>
      <w:r w:rsidRPr="007A1CC7">
        <w:rPr>
          <w:szCs w:val="24"/>
          <w:lang w:val="en-CA"/>
        </w:rPr>
        <w:t xml:space="preserve"> has also demonstrated compliance with the 2020 Water Use Target by completing the </w:t>
      </w:r>
      <w:r w:rsidRPr="007A1CC7">
        <w:rPr>
          <w:szCs w:val="24"/>
        </w:rPr>
        <w:t xml:space="preserve">SB X7-7 2020 Compliance Form (provided in Appendix </w:t>
      </w:r>
      <w:r w:rsidR="00F1012C">
        <w:rPr>
          <w:szCs w:val="24"/>
        </w:rPr>
        <w:t>H</w:t>
      </w:r>
      <w:r w:rsidRPr="007A1CC7">
        <w:rPr>
          <w:szCs w:val="24"/>
        </w:rPr>
        <w:t>).</w:t>
      </w:r>
    </w:p>
    <w:p w14:paraId="4C7DB245" w14:textId="3C6F61E1" w:rsidR="00C57A92" w:rsidRDefault="00C57A92">
      <w:pPr>
        <w:autoSpaceDE/>
        <w:autoSpaceDN/>
        <w:adjustRightInd/>
        <w:spacing w:line="240" w:lineRule="auto"/>
        <w:jc w:val="left"/>
        <w:rPr>
          <w:b/>
          <w:bCs/>
          <w:szCs w:val="24"/>
        </w:rPr>
      </w:pPr>
    </w:p>
    <w:p w14:paraId="180ABCBF" w14:textId="77777777" w:rsidR="00980008" w:rsidRDefault="00980008">
      <w:pPr>
        <w:autoSpaceDE/>
        <w:autoSpaceDN/>
        <w:adjustRightInd/>
        <w:spacing w:line="240" w:lineRule="auto"/>
        <w:jc w:val="left"/>
        <w:rPr>
          <w:b/>
          <w:bCs/>
          <w:szCs w:val="24"/>
        </w:rPr>
      </w:pPr>
    </w:p>
    <w:p w14:paraId="0D2CEF5D" w14:textId="46BA2EB1" w:rsidR="00D057FB" w:rsidRPr="00B046B9" w:rsidRDefault="006D619E" w:rsidP="00C57A92">
      <w:pPr>
        <w:pStyle w:val="H2a"/>
        <w:spacing w:after="0"/>
      </w:pPr>
      <w:bookmarkStart w:id="360" w:name="_Toc74667573"/>
      <w:r>
        <w:t xml:space="preserve">GUIDANCE FOR WHOLESALE </w:t>
      </w:r>
      <w:r w:rsidR="00D93408">
        <w:t>SUPPLIERS</w:t>
      </w:r>
      <w:bookmarkEnd w:id="360"/>
    </w:p>
    <w:p w14:paraId="0FE784A6" w14:textId="77777777" w:rsidR="00C57A92" w:rsidRPr="00822E26" w:rsidRDefault="00C57A92" w:rsidP="00C57A92">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_______________________________________________________________________</w:t>
      </w:r>
    </w:p>
    <w:p w14:paraId="3FD8A12E" w14:textId="77777777" w:rsidR="00C57A92" w:rsidRPr="0064102A" w:rsidRDefault="00C57A92" w:rsidP="00C57A92">
      <w:pPr>
        <w:spacing w:line="240" w:lineRule="auto"/>
        <w:ind w:left="576" w:right="720"/>
        <w:rPr>
          <w:b/>
          <w:bCs/>
          <w:i/>
          <w:color w:val="0E57C4" w:themeColor="background2" w:themeShade="80"/>
          <w:sz w:val="20"/>
          <w:u w:val="single"/>
        </w:rPr>
      </w:pPr>
    </w:p>
    <w:p w14:paraId="74AC497C" w14:textId="77777777" w:rsidR="00C57A92" w:rsidRPr="00C57A92" w:rsidRDefault="00C57A92" w:rsidP="00C57A92">
      <w:pPr>
        <w:spacing w:line="240" w:lineRule="auto"/>
        <w:ind w:left="576" w:right="720"/>
        <w:rPr>
          <w:b/>
          <w:bCs/>
          <w:i/>
          <w:color w:val="0E57C4" w:themeColor="background2" w:themeShade="80"/>
          <w:sz w:val="20"/>
          <w:u w:val="single"/>
        </w:rPr>
      </w:pPr>
      <w:r w:rsidRPr="00C57A92">
        <w:rPr>
          <w:b/>
          <w:bCs/>
          <w:i/>
          <w:color w:val="0E57C4" w:themeColor="background2" w:themeShade="80"/>
          <w:sz w:val="20"/>
          <w:u w:val="single"/>
        </w:rPr>
        <w:t>CWC 10608.12.</w:t>
      </w:r>
    </w:p>
    <w:p w14:paraId="108C09D8" w14:textId="77777777" w:rsidR="00C57A92" w:rsidRPr="00C57A92" w:rsidRDefault="00C57A92" w:rsidP="00C57A92">
      <w:pPr>
        <w:pStyle w:val="HTMLPreformatted"/>
        <w:rPr>
          <w:rFonts w:ascii="Arial" w:hAnsi="Arial" w:cs="Arial"/>
          <w:i/>
          <w:color w:val="0E57C4" w:themeColor="background2" w:themeShade="80"/>
        </w:rPr>
      </w:pPr>
    </w:p>
    <w:p w14:paraId="6762573E" w14:textId="77777777" w:rsidR="00C57A92" w:rsidRPr="00C57A92" w:rsidRDefault="00C57A92" w:rsidP="00C57A92">
      <w:pPr>
        <w:pStyle w:val="HTMLPreformatted"/>
        <w:ind w:left="720" w:right="810"/>
        <w:jc w:val="both"/>
        <w:rPr>
          <w:rFonts w:ascii="Arial" w:hAnsi="Arial" w:cs="Arial"/>
          <w:b/>
          <w:bCs/>
          <w:i/>
          <w:color w:val="0E57C4" w:themeColor="background2" w:themeShade="80"/>
          <w:u w:val="single"/>
        </w:rPr>
      </w:pPr>
      <w:r w:rsidRPr="00C57A92">
        <w:rPr>
          <w:rFonts w:ascii="Arial" w:hAnsi="Arial" w:cs="Arial"/>
          <w:i/>
          <w:color w:val="0E57C4" w:themeColor="background2" w:themeShade="80"/>
        </w:rPr>
        <w:t>(</w:t>
      </w:r>
      <w:r>
        <w:rPr>
          <w:rFonts w:ascii="Arial" w:hAnsi="Arial" w:cs="Arial"/>
          <w:i/>
          <w:color w:val="0E57C4" w:themeColor="background2" w:themeShade="80"/>
        </w:rPr>
        <w:t>I</w:t>
      </w:r>
      <w:r w:rsidRPr="00C57A92">
        <w:rPr>
          <w:rFonts w:ascii="Arial" w:hAnsi="Arial" w:cs="Arial"/>
          <w:i/>
          <w:color w:val="0E57C4" w:themeColor="background2" w:themeShade="80"/>
        </w:rPr>
        <w:t>) “Urban wholesale water supplier,” means a water supplier, either publicly or privately owned, that provides more than 3,000 acre-feet of water annually at wholesale for potable municipal purposes.</w:t>
      </w:r>
      <w:r w:rsidRPr="00C57A92">
        <w:rPr>
          <w:rFonts w:ascii="Arial" w:hAnsi="Arial" w:cs="Arial"/>
          <w:b/>
          <w:bCs/>
          <w:i/>
          <w:color w:val="0E57C4" w:themeColor="background2" w:themeShade="80"/>
          <w:u w:val="single"/>
        </w:rPr>
        <w:t xml:space="preserve"> </w:t>
      </w:r>
    </w:p>
    <w:p w14:paraId="42B9D312" w14:textId="77777777" w:rsidR="00C57A92" w:rsidRPr="00C57A92" w:rsidRDefault="00C57A92" w:rsidP="00C57A92">
      <w:pPr>
        <w:tabs>
          <w:tab w:val="left" w:pos="8640"/>
        </w:tabs>
        <w:spacing w:line="240" w:lineRule="auto"/>
        <w:ind w:left="576" w:right="720"/>
        <w:rPr>
          <w:i/>
          <w:color w:val="0E57C4" w:themeColor="background2" w:themeShade="80"/>
          <w:sz w:val="20"/>
        </w:rPr>
      </w:pPr>
      <w:r w:rsidRPr="00C57A92">
        <w:rPr>
          <w:i/>
          <w:color w:val="0E57C4" w:themeColor="background2" w:themeShade="80"/>
          <w:sz w:val="20"/>
        </w:rPr>
        <w:t>________________________________________________________________________</w:t>
      </w:r>
    </w:p>
    <w:p w14:paraId="6DE32271" w14:textId="77777777" w:rsidR="00C57A92" w:rsidRDefault="00C57A92" w:rsidP="008C78AE">
      <w:pPr>
        <w:ind w:firstLine="720"/>
        <w:rPr>
          <w:lang w:val="en-CA"/>
        </w:rPr>
      </w:pPr>
    </w:p>
    <w:p w14:paraId="3DAD3F23" w14:textId="2F1BAC1A" w:rsidR="005A72E0" w:rsidRDefault="00CB6823" w:rsidP="007663B1">
      <w:pPr>
        <w:rPr>
          <w:lang w:val="en-CA"/>
        </w:rPr>
      </w:pPr>
      <w:r>
        <w:t>Liberty Utilities</w:t>
      </w:r>
      <w:r w:rsidR="006D619E">
        <w:rPr>
          <w:lang w:val="en-CA"/>
        </w:rPr>
        <w:t xml:space="preserve"> is not a wholesale agency and is not required by DWR to complete Section 5.1.</w:t>
      </w:r>
    </w:p>
    <w:p w14:paraId="3A5C05BF" w14:textId="62D0544E" w:rsidR="005A72E0" w:rsidRDefault="005A72E0" w:rsidP="008C78AE">
      <w:pPr>
        <w:ind w:firstLine="720"/>
        <w:rPr>
          <w:lang w:val="en-CA"/>
        </w:rPr>
      </w:pPr>
    </w:p>
    <w:p w14:paraId="6D3F2793" w14:textId="77777777" w:rsidR="00980008" w:rsidRDefault="00980008" w:rsidP="008C78AE">
      <w:pPr>
        <w:ind w:firstLine="720"/>
        <w:rPr>
          <w:lang w:val="en-CA"/>
        </w:rPr>
      </w:pPr>
    </w:p>
    <w:p w14:paraId="775536AB" w14:textId="15109BD9" w:rsidR="006D619E" w:rsidRPr="00B046B9" w:rsidRDefault="005A72E0" w:rsidP="00C57A92">
      <w:pPr>
        <w:pStyle w:val="H2a"/>
        <w:spacing w:after="0"/>
      </w:pPr>
      <w:r w:rsidDel="005A72E0">
        <w:rPr>
          <w:lang w:val="en-CA"/>
        </w:rPr>
        <w:t xml:space="preserve"> </w:t>
      </w:r>
      <w:bookmarkStart w:id="361" w:name="_Toc443988321"/>
      <w:bookmarkStart w:id="362" w:name="_Toc443988615"/>
      <w:bookmarkStart w:id="363" w:name="_Toc443988789"/>
      <w:bookmarkStart w:id="364" w:name="_Toc443988322"/>
      <w:bookmarkStart w:id="365" w:name="_Toc443988616"/>
      <w:bookmarkStart w:id="366" w:name="_Toc443988790"/>
      <w:bookmarkStart w:id="367" w:name="_Toc74667574"/>
      <w:bookmarkEnd w:id="361"/>
      <w:bookmarkEnd w:id="362"/>
      <w:bookmarkEnd w:id="363"/>
      <w:bookmarkEnd w:id="364"/>
      <w:bookmarkEnd w:id="365"/>
      <w:bookmarkEnd w:id="366"/>
      <w:r w:rsidR="00CB6A65">
        <w:t>SB X7-7 FORMS AND SUMMARY TABLE</w:t>
      </w:r>
      <w:bookmarkEnd w:id="367"/>
    </w:p>
    <w:p w14:paraId="69A13E69" w14:textId="77777777" w:rsidR="004672F3" w:rsidRDefault="004672F3" w:rsidP="004672F3">
      <w:pPr>
        <w:rPr>
          <w:szCs w:val="24"/>
        </w:rPr>
      </w:pPr>
    </w:p>
    <w:p w14:paraId="0F8ED652" w14:textId="3E1E7B3C" w:rsidR="00B872A4" w:rsidRPr="00021485" w:rsidRDefault="00CB6823" w:rsidP="00B872A4">
      <w:pPr>
        <w:rPr>
          <w:szCs w:val="24"/>
        </w:rPr>
      </w:pPr>
      <w:r>
        <w:t>Liberty Utilities</w:t>
      </w:r>
      <w:r w:rsidR="00B872A4">
        <w:rPr>
          <w:lang w:val="en-CA"/>
        </w:rPr>
        <w:t xml:space="preserve"> </w:t>
      </w:r>
      <w:r w:rsidR="00B872A4" w:rsidRPr="00021485">
        <w:rPr>
          <w:szCs w:val="24"/>
        </w:rPr>
        <w:t xml:space="preserve">previously </w:t>
      </w:r>
      <w:r w:rsidR="00B872A4" w:rsidRPr="00A87505">
        <w:rPr>
          <w:szCs w:val="24"/>
        </w:rPr>
        <w:t>calculated “</w:t>
      </w:r>
      <w:r w:rsidR="00B872A4">
        <w:rPr>
          <w:szCs w:val="24"/>
        </w:rPr>
        <w:t>B</w:t>
      </w:r>
      <w:r w:rsidR="00B872A4" w:rsidRPr="00A87505">
        <w:rPr>
          <w:szCs w:val="24"/>
        </w:rPr>
        <w:t>aseline” water use</w:t>
      </w:r>
      <w:r w:rsidR="00B872A4">
        <w:rPr>
          <w:szCs w:val="24"/>
        </w:rPr>
        <w:t>s</w:t>
      </w:r>
      <w:r w:rsidR="00B872A4" w:rsidRPr="00A87505">
        <w:rPr>
          <w:szCs w:val="24"/>
        </w:rPr>
        <w:t xml:space="preserve"> and a “2020 Water Use Target” in its 2015 Plan. </w:t>
      </w:r>
      <w:r w:rsidR="00B872A4">
        <w:rPr>
          <w:szCs w:val="24"/>
        </w:rPr>
        <w:t xml:space="preserve"> </w:t>
      </w:r>
      <w:r w:rsidR="00B872A4" w:rsidRPr="00A87505">
        <w:rPr>
          <w:szCs w:val="24"/>
        </w:rPr>
        <w:t xml:space="preserve">There were two different </w:t>
      </w:r>
      <w:r w:rsidR="00B872A4">
        <w:rPr>
          <w:szCs w:val="24"/>
        </w:rPr>
        <w:t>B</w:t>
      </w:r>
      <w:r w:rsidR="00B872A4" w:rsidRPr="00A87505">
        <w:rPr>
          <w:szCs w:val="24"/>
        </w:rPr>
        <w:t xml:space="preserve">aseline periods </w:t>
      </w:r>
      <w:r w:rsidR="00B872A4">
        <w:rPr>
          <w:szCs w:val="24"/>
        </w:rPr>
        <w:t xml:space="preserve">identified </w:t>
      </w:r>
      <w:r w:rsidR="00B872A4" w:rsidRPr="00A87505">
        <w:rPr>
          <w:szCs w:val="24"/>
        </w:rPr>
        <w:t>(</w:t>
      </w:r>
      <w:r w:rsidR="00B872A4" w:rsidRPr="00A87505">
        <w:rPr>
          <w:szCs w:val="24"/>
          <w:lang w:val="en-CA"/>
        </w:rPr>
        <w:t xml:space="preserve">including a 10-year </w:t>
      </w:r>
      <w:r w:rsidR="00B872A4">
        <w:rPr>
          <w:szCs w:val="24"/>
          <w:lang w:val="en-CA"/>
        </w:rPr>
        <w:t>B</w:t>
      </w:r>
      <w:r w:rsidR="00B872A4" w:rsidRPr="00A87505">
        <w:rPr>
          <w:szCs w:val="24"/>
          <w:lang w:val="en-CA"/>
        </w:rPr>
        <w:t xml:space="preserve">aseline period and a 5-year </w:t>
      </w:r>
      <w:r w:rsidR="00B872A4">
        <w:rPr>
          <w:szCs w:val="24"/>
          <w:lang w:val="en-CA"/>
        </w:rPr>
        <w:t>B</w:t>
      </w:r>
      <w:r w:rsidR="00B872A4" w:rsidRPr="00A87505">
        <w:rPr>
          <w:szCs w:val="24"/>
          <w:lang w:val="en-CA"/>
        </w:rPr>
        <w:t>aseline period)</w:t>
      </w:r>
      <w:r w:rsidR="00B872A4">
        <w:rPr>
          <w:szCs w:val="24"/>
        </w:rPr>
        <w:t>. The average water use within these Baseline periods</w:t>
      </w:r>
      <w:r w:rsidR="00B872A4" w:rsidRPr="00A87505">
        <w:rPr>
          <w:szCs w:val="24"/>
        </w:rPr>
        <w:t>, expressed i</w:t>
      </w:r>
      <w:r w:rsidR="007920FD">
        <w:rPr>
          <w:szCs w:val="24"/>
        </w:rPr>
        <w:t xml:space="preserve">n </w:t>
      </w:r>
      <w:r w:rsidR="00B872A4" w:rsidRPr="00A87505">
        <w:rPr>
          <w:szCs w:val="24"/>
        </w:rPr>
        <w:t>GPCD,</w:t>
      </w:r>
      <w:r w:rsidR="00B872A4">
        <w:rPr>
          <w:szCs w:val="24"/>
        </w:rPr>
        <w:t xml:space="preserve"> represents the Baseline water use for each </w:t>
      </w:r>
      <w:r w:rsidR="00B872A4">
        <w:rPr>
          <w:szCs w:val="24"/>
        </w:rPr>
        <w:lastRenderedPageBreak/>
        <w:t>period.  The Baseline water uses were used to determine</w:t>
      </w:r>
      <w:r w:rsidR="00B872A4" w:rsidRPr="00B872A4">
        <w:t xml:space="preserve"> </w:t>
      </w:r>
      <w:r>
        <w:t>Liberty Utilitie</w:t>
      </w:r>
      <w:r w:rsidR="00A2747F">
        <w:t>s’</w:t>
      </w:r>
      <w:r w:rsidR="00B872A4">
        <w:rPr>
          <w:lang w:val="en-CA"/>
        </w:rPr>
        <w:t xml:space="preserve"> </w:t>
      </w:r>
      <w:r w:rsidR="00B872A4" w:rsidRPr="00A87505">
        <w:rPr>
          <w:szCs w:val="24"/>
        </w:rPr>
        <w:t>2020 Water Use Target</w:t>
      </w:r>
      <w:r w:rsidR="00B872A4">
        <w:rPr>
          <w:szCs w:val="24"/>
        </w:rPr>
        <w:t xml:space="preserve"> (which represents the per capita </w:t>
      </w:r>
      <w:r w:rsidR="00B872A4" w:rsidRPr="00A87505">
        <w:rPr>
          <w:szCs w:val="24"/>
        </w:rPr>
        <w:t>water use target for 2020</w:t>
      </w:r>
      <w:r w:rsidR="00B872A4">
        <w:rPr>
          <w:szCs w:val="24"/>
        </w:rPr>
        <w:t xml:space="preserve"> pursuant to SB </w:t>
      </w:r>
      <w:r w:rsidR="00B872A4" w:rsidRPr="00A87505">
        <w:rPr>
          <w:szCs w:val="24"/>
        </w:rPr>
        <w:t>X7-7</w:t>
      </w:r>
      <w:r w:rsidR="00B872A4">
        <w:rPr>
          <w:szCs w:val="24"/>
        </w:rPr>
        <w:t xml:space="preserve">). </w:t>
      </w:r>
    </w:p>
    <w:p w14:paraId="25378930" w14:textId="77777777" w:rsidR="00EE7ACD" w:rsidRDefault="00EE7ACD" w:rsidP="00EE7ACD">
      <w:pPr>
        <w:rPr>
          <w:szCs w:val="24"/>
        </w:rPr>
      </w:pPr>
    </w:p>
    <w:p w14:paraId="194E3A3E" w14:textId="62968AFF" w:rsidR="00EE7ACD" w:rsidRDefault="00EE7ACD" w:rsidP="00EE7ACD">
      <w:pPr>
        <w:rPr>
          <w:szCs w:val="24"/>
        </w:rPr>
      </w:pPr>
      <w:r w:rsidRPr="005A0EE9">
        <w:rPr>
          <w:szCs w:val="24"/>
        </w:rPr>
        <w:t xml:space="preserve">According to Section 10608.22 of the </w:t>
      </w:r>
      <w:r w:rsidR="00202BDC">
        <w:rPr>
          <w:szCs w:val="24"/>
        </w:rPr>
        <w:t>CWC</w:t>
      </w:r>
      <w:r w:rsidRPr="005A0EE9">
        <w:rPr>
          <w:szCs w:val="24"/>
        </w:rPr>
        <w:t xml:space="preserve">, if an urban retail water supplier’s 5-year </w:t>
      </w:r>
      <w:r>
        <w:rPr>
          <w:szCs w:val="24"/>
        </w:rPr>
        <w:t>B</w:t>
      </w:r>
      <w:r w:rsidRPr="005A0EE9">
        <w:rPr>
          <w:szCs w:val="24"/>
        </w:rPr>
        <w:t xml:space="preserve">aseline period water use is greater than 100 GPCD, the calculated 2020 </w:t>
      </w:r>
      <w:r>
        <w:rPr>
          <w:szCs w:val="24"/>
        </w:rPr>
        <w:t>W</w:t>
      </w:r>
      <w:r w:rsidRPr="005A0EE9">
        <w:rPr>
          <w:szCs w:val="24"/>
        </w:rPr>
        <w:t xml:space="preserve">ater </w:t>
      </w:r>
      <w:r>
        <w:rPr>
          <w:szCs w:val="24"/>
        </w:rPr>
        <w:t>U</w:t>
      </w:r>
      <w:r w:rsidRPr="005A0EE9">
        <w:rPr>
          <w:szCs w:val="24"/>
        </w:rPr>
        <w:t xml:space="preserve">se </w:t>
      </w:r>
      <w:r>
        <w:rPr>
          <w:szCs w:val="24"/>
        </w:rPr>
        <w:t>T</w:t>
      </w:r>
      <w:r w:rsidRPr="005A0EE9">
        <w:rPr>
          <w:szCs w:val="24"/>
        </w:rPr>
        <w:t xml:space="preserve">arget may need to be reduced. </w:t>
      </w:r>
      <w:r>
        <w:rPr>
          <w:szCs w:val="24"/>
        </w:rPr>
        <w:t xml:space="preserve">  A </w:t>
      </w:r>
      <w:r>
        <w:rPr>
          <w:szCs w:val="24"/>
          <w:lang w:val="en-CA"/>
        </w:rPr>
        <w:t>5</w:t>
      </w:r>
      <w:r w:rsidRPr="005A0EE9">
        <w:rPr>
          <w:szCs w:val="24"/>
          <w:lang w:val="en-CA"/>
        </w:rPr>
        <w:t xml:space="preserve">-year </w:t>
      </w:r>
      <w:r>
        <w:rPr>
          <w:szCs w:val="24"/>
          <w:lang w:val="en-CA"/>
        </w:rPr>
        <w:t>B</w:t>
      </w:r>
      <w:r w:rsidRPr="005A0EE9">
        <w:rPr>
          <w:szCs w:val="24"/>
          <w:lang w:val="en-CA"/>
        </w:rPr>
        <w:t xml:space="preserve">aseline period </w:t>
      </w:r>
      <w:r>
        <w:rPr>
          <w:szCs w:val="24"/>
          <w:lang w:val="en-CA"/>
        </w:rPr>
        <w:t>was identified by</w:t>
      </w:r>
      <w:r w:rsidRPr="005A0EE9">
        <w:rPr>
          <w:szCs w:val="24"/>
          <w:lang w:val="en-CA"/>
        </w:rPr>
        <w:t xml:space="preserve"> </w:t>
      </w:r>
      <w:r w:rsidR="00CB6823">
        <w:t>Liberty Utilities</w:t>
      </w:r>
      <w:r>
        <w:rPr>
          <w:szCs w:val="24"/>
          <w:lang w:val="en-CA"/>
        </w:rPr>
        <w:t xml:space="preserve"> and information regarding the starting year, ending year, and average water use rate during this period is</w:t>
      </w:r>
      <w:r w:rsidRPr="005A0EE9">
        <w:rPr>
          <w:szCs w:val="24"/>
          <w:lang w:val="en-CA"/>
        </w:rPr>
        <w:t xml:space="preserve"> provided in Table 5-1.</w:t>
      </w:r>
      <w:r>
        <w:rPr>
          <w:szCs w:val="24"/>
          <w:lang w:val="en-CA"/>
        </w:rPr>
        <w:t xml:space="preserve">  The average wa</w:t>
      </w:r>
      <w:ins w:id="368" w:author="Mayra Lopez" w:date="2021-06-15T16:07:00Z">
        <w:r w:rsidR="000A1931">
          <w:rPr>
            <w:szCs w:val="24"/>
            <w:lang w:val="en-CA"/>
          </w:rPr>
          <w:t>ter</w:t>
        </w:r>
      </w:ins>
      <w:del w:id="369" w:author="Mayra Lopez" w:date="2021-06-15T16:07:00Z">
        <w:r w:rsidDel="000A1931">
          <w:rPr>
            <w:szCs w:val="24"/>
            <w:lang w:val="en-CA"/>
          </w:rPr>
          <w:delText>s</w:delText>
        </w:r>
      </w:del>
      <w:r>
        <w:rPr>
          <w:szCs w:val="24"/>
          <w:lang w:val="en-CA"/>
        </w:rPr>
        <w:t xml:space="preserve"> use rate during the identified 5-year Baseline period was greater than 100 GPCD.  As a result, the 5-year Baseline period was used to determine whether </w:t>
      </w:r>
      <w:r w:rsidRPr="005A0EE9">
        <w:rPr>
          <w:szCs w:val="24"/>
        </w:rPr>
        <w:t xml:space="preserve">the 2020 </w:t>
      </w:r>
      <w:r>
        <w:rPr>
          <w:szCs w:val="24"/>
        </w:rPr>
        <w:t>W</w:t>
      </w:r>
      <w:r w:rsidRPr="005A0EE9">
        <w:rPr>
          <w:szCs w:val="24"/>
        </w:rPr>
        <w:t xml:space="preserve">ater </w:t>
      </w:r>
      <w:r>
        <w:rPr>
          <w:szCs w:val="24"/>
        </w:rPr>
        <w:t>U</w:t>
      </w:r>
      <w:r w:rsidRPr="005A0EE9">
        <w:rPr>
          <w:szCs w:val="24"/>
        </w:rPr>
        <w:t xml:space="preserve">se </w:t>
      </w:r>
      <w:r>
        <w:rPr>
          <w:szCs w:val="24"/>
        </w:rPr>
        <w:t>T</w:t>
      </w:r>
      <w:r w:rsidRPr="005A0EE9">
        <w:rPr>
          <w:szCs w:val="24"/>
        </w:rPr>
        <w:t>arget</w:t>
      </w:r>
      <w:r>
        <w:rPr>
          <w:szCs w:val="24"/>
        </w:rPr>
        <w:t xml:space="preserve"> required any adjustments.</w:t>
      </w:r>
    </w:p>
    <w:p w14:paraId="691D1504" w14:textId="77777777" w:rsidR="00EE7ACD" w:rsidRDefault="00EE7ACD" w:rsidP="00EE7ACD">
      <w:pPr>
        <w:rPr>
          <w:szCs w:val="24"/>
        </w:rPr>
      </w:pPr>
    </w:p>
    <w:p w14:paraId="1BBC3902" w14:textId="260C404D" w:rsidR="00EE7ACD" w:rsidRDefault="00CB6823" w:rsidP="00EE7ACD">
      <w:pPr>
        <w:rPr>
          <w:szCs w:val="24"/>
        </w:rPr>
      </w:pPr>
      <w:r>
        <w:t>Liberty Utilitie</w:t>
      </w:r>
      <w:r w:rsidR="00A2747F">
        <w:t>s’</w:t>
      </w:r>
      <w:r w:rsidR="00EE7ACD">
        <w:rPr>
          <w:szCs w:val="24"/>
        </w:rPr>
        <w:t xml:space="preserve"> calculated 2020 Water Use Target was compared with the 95 percent of the average water use within the 5-year Baseline to</w:t>
      </w:r>
      <w:r w:rsidR="00202BDC">
        <w:rPr>
          <w:szCs w:val="24"/>
        </w:rPr>
        <w:t xml:space="preserve"> confirm </w:t>
      </w:r>
      <w:r w:rsidR="00EE7ACD">
        <w:rPr>
          <w:szCs w:val="24"/>
        </w:rPr>
        <w:t xml:space="preserve">whether any adjustments were required.  </w:t>
      </w:r>
      <w:r>
        <w:t>Liberty Utilitie</w:t>
      </w:r>
      <w:r w:rsidR="00A2747F">
        <w:t>s’</w:t>
      </w:r>
      <w:r w:rsidR="00EE7ACD">
        <w:rPr>
          <w:szCs w:val="24"/>
        </w:rPr>
        <w:t xml:space="preserve"> confirmed 2020 Water Use Target is 238 GPCD and is summarized in Table 5-1.</w:t>
      </w:r>
    </w:p>
    <w:p w14:paraId="02CB2356" w14:textId="77777777" w:rsidR="00EC6D5E" w:rsidRDefault="00EC6D5E" w:rsidP="00EC6D5E"/>
    <w:p w14:paraId="69D7D9D2" w14:textId="47F16E67" w:rsidR="00DC39C3" w:rsidRPr="00E275D8" w:rsidRDefault="00CB6A65" w:rsidP="00B5596F">
      <w:pPr>
        <w:pStyle w:val="H3a"/>
      </w:pPr>
      <w:bookmarkStart w:id="370" w:name="_Toc74667575"/>
      <w:r>
        <w:t>SB X7-7 VERIFICATION FORM (BASELINES AND TARGETS)</w:t>
      </w:r>
      <w:bookmarkEnd w:id="370"/>
    </w:p>
    <w:p w14:paraId="6CB24014" w14:textId="77777777" w:rsidR="00FA5172" w:rsidRDefault="00FA5172" w:rsidP="00EC6D5E">
      <w:pPr>
        <w:rPr>
          <w:lang w:val="en-CA"/>
        </w:rPr>
      </w:pPr>
    </w:p>
    <w:p w14:paraId="4B702859" w14:textId="445F4E33" w:rsidR="00CB6A65" w:rsidRDefault="00CB6823" w:rsidP="00CB6A65">
      <w:pPr>
        <w:rPr>
          <w:szCs w:val="24"/>
        </w:rPr>
      </w:pPr>
      <w:r>
        <w:t>Liberty Utilitie</w:t>
      </w:r>
      <w:r w:rsidR="00A2747F">
        <w:t>s’</w:t>
      </w:r>
      <w:r w:rsidR="004672F3" w:rsidRPr="3AC01258">
        <w:rPr>
          <w:szCs w:val="24"/>
          <w:lang w:val="en-CA"/>
        </w:rPr>
        <w:t xml:space="preserve"> service area</w:t>
      </w:r>
      <w:r w:rsidR="004672F3" w:rsidRPr="3AC01258">
        <w:rPr>
          <w:szCs w:val="24"/>
        </w:rPr>
        <w:t xml:space="preserve"> has not changed (i.e. expansion or contraction) since the 2015 Plan was prepared.  </w:t>
      </w:r>
      <w:r>
        <w:t>Liberty Utilitie</w:t>
      </w:r>
      <w:r w:rsidR="00A2747F">
        <w:t>s’</w:t>
      </w:r>
      <w:r w:rsidR="004672F3" w:rsidRPr="3AC01258">
        <w:rPr>
          <w:szCs w:val="24"/>
        </w:rPr>
        <w:t xml:space="preserve"> 2020 Plan incorporates the Baseline water uses and 2020 Water Use Target calculated in the 2015 Plan. </w:t>
      </w:r>
      <w:r>
        <w:t>Liberty Utilities</w:t>
      </w:r>
      <w:r w:rsidR="00CB6A65" w:rsidRPr="3AC01258">
        <w:rPr>
          <w:szCs w:val="24"/>
        </w:rPr>
        <w:t xml:space="preserve"> </w:t>
      </w:r>
      <w:r w:rsidR="003E1ADF">
        <w:rPr>
          <w:szCs w:val="24"/>
        </w:rPr>
        <w:t xml:space="preserve">previously </w:t>
      </w:r>
      <w:r w:rsidR="00CB6A65" w:rsidRPr="3AC01258">
        <w:rPr>
          <w:szCs w:val="24"/>
        </w:rPr>
        <w:t>prepared standardized tables (SB X7-7 Verification Form) to demonstrate compliance with the Water Conservation Act of 2009</w:t>
      </w:r>
      <w:ins w:id="371" w:author="Mayra Lopez" w:date="2021-06-15T16:09:00Z">
        <w:r w:rsidR="000A1931">
          <w:rPr>
            <w:szCs w:val="24"/>
          </w:rPr>
          <w:t xml:space="preserve"> </w:t>
        </w:r>
      </w:ins>
      <w:r>
        <w:t>Liberty Utilities</w:t>
      </w:r>
      <w:r w:rsidR="00CB6A65" w:rsidRPr="3AC01258">
        <w:rPr>
          <w:szCs w:val="24"/>
        </w:rPr>
        <w:t xml:space="preserve"> in its 2015 Plan</w:t>
      </w:r>
      <w:ins w:id="372" w:author="Bianca Cabrera" w:date="2021-06-01T15:37:00Z">
        <w:r w:rsidR="00A158D2">
          <w:rPr>
            <w:szCs w:val="24"/>
          </w:rPr>
          <w:t>, including compliance with Liberty Utilities’ 2015 Interim Water Use Target</w:t>
        </w:r>
      </w:ins>
      <w:r w:rsidR="00CB6A65" w:rsidRPr="3AC01258">
        <w:rPr>
          <w:szCs w:val="24"/>
        </w:rPr>
        <w:t xml:space="preserve">. </w:t>
      </w:r>
      <w:bookmarkStart w:id="373" w:name="_Hlk62208234"/>
      <w:r>
        <w:t>Liberty Utilitie</w:t>
      </w:r>
      <w:r w:rsidR="00A2747F">
        <w:t>s’</w:t>
      </w:r>
      <w:r w:rsidR="00CB6A65" w:rsidRPr="3AC01258">
        <w:rPr>
          <w:szCs w:val="24"/>
        </w:rPr>
        <w:t xml:space="preserve"> SB X7-7 Verification Form has not been modified and is included as part of this 2020 Plan as </w:t>
      </w:r>
      <w:r w:rsidR="00CB6A65" w:rsidRPr="00DA3C3B">
        <w:rPr>
          <w:szCs w:val="24"/>
        </w:rPr>
        <w:t xml:space="preserve">Appendix </w:t>
      </w:r>
      <w:r w:rsidR="00F1012C">
        <w:rPr>
          <w:szCs w:val="24"/>
        </w:rPr>
        <w:t>G</w:t>
      </w:r>
      <w:r w:rsidR="00CB6A65" w:rsidRPr="00DA3C3B">
        <w:rPr>
          <w:szCs w:val="24"/>
        </w:rPr>
        <w:t>.</w:t>
      </w:r>
    </w:p>
    <w:bookmarkEnd w:id="373"/>
    <w:p w14:paraId="7F89E118" w14:textId="7F5442A4" w:rsidR="004A2CF6" w:rsidRDefault="004A2CF6" w:rsidP="00CD3DF2">
      <w:pPr>
        <w:rPr>
          <w:highlight w:val="yellow"/>
          <w:lang w:val="en-CA"/>
        </w:rPr>
      </w:pPr>
    </w:p>
    <w:p w14:paraId="5E8D8370" w14:textId="75F8553F" w:rsidR="00747DDB" w:rsidRDefault="00747DDB" w:rsidP="00CD3DF2">
      <w:pPr>
        <w:rPr>
          <w:highlight w:val="yellow"/>
          <w:lang w:val="en-CA"/>
        </w:rPr>
      </w:pPr>
    </w:p>
    <w:p w14:paraId="678D5DF0" w14:textId="48AE48F1" w:rsidR="006031EE" w:rsidRPr="00E275D8" w:rsidRDefault="00892CB1" w:rsidP="00FA5172">
      <w:pPr>
        <w:pStyle w:val="H3a"/>
      </w:pPr>
      <w:bookmarkStart w:id="374" w:name="_Toc74667576"/>
      <w:r>
        <w:lastRenderedPageBreak/>
        <w:t xml:space="preserve">SB X7-7 </w:t>
      </w:r>
      <w:r w:rsidR="003E1ADF">
        <w:t xml:space="preserve">COMPLIANCE </w:t>
      </w:r>
      <w:r w:rsidR="006031EE">
        <w:t>FORM</w:t>
      </w:r>
      <w:bookmarkEnd w:id="374"/>
    </w:p>
    <w:p w14:paraId="4AC44136" w14:textId="77777777" w:rsidR="00FA5172" w:rsidRDefault="00FA5172" w:rsidP="00FA5172">
      <w:pPr>
        <w:rPr>
          <w:lang w:val="en-CA"/>
        </w:rPr>
      </w:pPr>
    </w:p>
    <w:p w14:paraId="58B6421C" w14:textId="3D5AEF4C" w:rsidR="00CB6A65" w:rsidRDefault="00CB6823" w:rsidP="00CB6A65">
      <w:pPr>
        <w:rPr>
          <w:highlight w:val="yellow"/>
          <w:lang w:val="en-CA"/>
        </w:rPr>
      </w:pPr>
      <w:r>
        <w:rPr>
          <w:szCs w:val="24"/>
          <w:lang w:val="en-CA"/>
        </w:rPr>
        <w:t>Liberty Utilitie</w:t>
      </w:r>
      <w:r w:rsidR="00A2747F">
        <w:rPr>
          <w:szCs w:val="24"/>
          <w:lang w:val="en-CA"/>
        </w:rPr>
        <w:t>s’</w:t>
      </w:r>
      <w:r w:rsidR="00CB6A65">
        <w:rPr>
          <w:szCs w:val="24"/>
          <w:lang w:val="en-CA"/>
        </w:rPr>
        <w:t xml:space="preserve"> compliance with its 2020 Water Use Target is summarized in the following sections.  </w:t>
      </w:r>
      <w:r>
        <w:rPr>
          <w:szCs w:val="24"/>
          <w:lang w:val="en-CA"/>
        </w:rPr>
        <w:t>Liberty Utilities</w:t>
      </w:r>
      <w:r w:rsidR="00CB6A65">
        <w:rPr>
          <w:szCs w:val="24"/>
          <w:lang w:val="en-CA"/>
        </w:rPr>
        <w:t xml:space="preserve"> has also demonstrated compliance with the 2020 Water Use Target by completing the </w:t>
      </w:r>
      <w:r w:rsidR="00CB6A65">
        <w:rPr>
          <w:szCs w:val="24"/>
        </w:rPr>
        <w:t>SB X7-7 2020 Compliance Form (</w:t>
      </w:r>
      <w:r w:rsidR="00CB6A65" w:rsidRPr="00DA3C3B">
        <w:rPr>
          <w:szCs w:val="24"/>
        </w:rPr>
        <w:t xml:space="preserve">provided in Appendix </w:t>
      </w:r>
      <w:r w:rsidR="00F1012C">
        <w:rPr>
          <w:szCs w:val="24"/>
        </w:rPr>
        <w:t>H</w:t>
      </w:r>
      <w:r w:rsidR="00CB6A65" w:rsidRPr="00DA3C3B">
        <w:rPr>
          <w:szCs w:val="24"/>
        </w:rPr>
        <w:t>).</w:t>
      </w:r>
    </w:p>
    <w:p w14:paraId="28B57638" w14:textId="77777777" w:rsidR="00FA5172" w:rsidRDefault="00FA5172" w:rsidP="009528FB">
      <w:pPr>
        <w:rPr>
          <w:highlight w:val="yellow"/>
          <w:lang w:val="en-CA"/>
        </w:rPr>
      </w:pPr>
    </w:p>
    <w:p w14:paraId="1E54EC88" w14:textId="407FB85F" w:rsidR="00CB6A65" w:rsidRDefault="00CB6A65" w:rsidP="00CB6A65">
      <w:pPr>
        <w:pStyle w:val="H3a"/>
      </w:pPr>
      <w:bookmarkStart w:id="375" w:name="_Toc74667577"/>
      <w:r>
        <w:t>SUBMITTAL TABLES 5-1 AND 5-2</w:t>
      </w:r>
      <w:bookmarkEnd w:id="375"/>
    </w:p>
    <w:p w14:paraId="6799F4E6" w14:textId="77777777" w:rsidR="00CB6A65" w:rsidRDefault="00CB6A65" w:rsidP="00CB6A65">
      <w:pPr>
        <w:rPr>
          <w:lang w:val="en-CA"/>
        </w:rPr>
      </w:pPr>
    </w:p>
    <w:p w14:paraId="7E91EFDD" w14:textId="3AEF0F94" w:rsidR="00CB6A65" w:rsidRPr="00747DDB" w:rsidRDefault="00CB6A65" w:rsidP="00CB6A65">
      <w:pPr>
        <w:rPr>
          <w:lang w:val="en-CA"/>
        </w:rPr>
      </w:pPr>
      <w:r>
        <w:rPr>
          <w:lang w:val="en-CA"/>
        </w:rPr>
        <w:t xml:space="preserve">Summary information from the </w:t>
      </w:r>
      <w:r>
        <w:rPr>
          <w:szCs w:val="24"/>
        </w:rPr>
        <w:t>SB X7-7 Verification Form and from the SB X7-7 2020 Compliance Form is provided in Tables 5-1 and 5-2 below.</w:t>
      </w:r>
    </w:p>
    <w:p w14:paraId="3FABF17D" w14:textId="77777777" w:rsidR="00CB6A65" w:rsidRDefault="00CB6A65" w:rsidP="00CB6A65">
      <w:pPr>
        <w:rPr>
          <w:highlight w:val="yellow"/>
          <w:lang w:val="en-CA"/>
        </w:rPr>
      </w:pPr>
    </w:p>
    <w:p w14:paraId="425C1A28" w14:textId="6D3E1B96" w:rsidR="00CB6A65" w:rsidRDefault="00CB6A65" w:rsidP="00CB6A65">
      <w:pPr>
        <w:pStyle w:val="Caption"/>
        <w:keepNext/>
      </w:pPr>
      <w:bookmarkStart w:id="376" w:name="_Toc71187709"/>
      <w:r>
        <w:t xml:space="preserve">Table </w:t>
      </w:r>
      <w:r>
        <w:fldChar w:fldCharType="begin"/>
      </w:r>
      <w:r>
        <w:instrText>STYLEREF 1 \s</w:instrText>
      </w:r>
      <w:r>
        <w:fldChar w:fldCharType="separate"/>
      </w:r>
      <w:r w:rsidR="00240630">
        <w:rPr>
          <w:noProof/>
        </w:rPr>
        <w:t>5</w:t>
      </w:r>
      <w:r>
        <w:fldChar w:fldCharType="end"/>
      </w:r>
      <w:r>
        <w:noBreakHyphen/>
      </w:r>
      <w:r>
        <w:fldChar w:fldCharType="begin"/>
      </w:r>
      <w:r>
        <w:instrText>SEQ Table \* ARABIC \s 1</w:instrText>
      </w:r>
      <w:r>
        <w:fldChar w:fldCharType="separate"/>
      </w:r>
      <w:r w:rsidR="00240630">
        <w:rPr>
          <w:noProof/>
        </w:rPr>
        <w:t>1</w:t>
      </w:r>
      <w:r>
        <w:fldChar w:fldCharType="end"/>
      </w:r>
      <w:r>
        <w:tab/>
        <w:t>Baselines and Targets Summary from SB X7-7 Verification Form</w:t>
      </w:r>
      <w:bookmarkEnd w:id="376"/>
    </w:p>
    <w:p w14:paraId="344DF75F" w14:textId="52948A57" w:rsidR="00E65636" w:rsidRDefault="00552299" w:rsidP="00E65636">
      <w:pPr>
        <w:rPr>
          <w:b/>
          <w:bCs/>
        </w:rPr>
      </w:pPr>
      <w:r w:rsidRPr="00FD270B">
        <w:rPr>
          <w:noProof/>
        </w:rPr>
        <w:drawing>
          <wp:inline distT="0" distB="0" distL="0" distR="0" wp14:anchorId="278C13D5" wp14:editId="43E19F41">
            <wp:extent cx="3838575" cy="31623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38575" cy="3162300"/>
                    </a:xfrm>
                    <a:prstGeom prst="rect">
                      <a:avLst/>
                    </a:prstGeom>
                    <a:noFill/>
                    <a:ln>
                      <a:noFill/>
                    </a:ln>
                  </pic:spPr>
                </pic:pic>
              </a:graphicData>
            </a:graphic>
          </wp:inline>
        </w:drawing>
      </w:r>
    </w:p>
    <w:p w14:paraId="3D8004EF" w14:textId="77777777" w:rsidR="00CB6A65" w:rsidRDefault="00CB6A65" w:rsidP="00CB6A65">
      <w:pPr>
        <w:rPr>
          <w:highlight w:val="yellow"/>
          <w:lang w:val="en-CA"/>
        </w:rPr>
      </w:pPr>
    </w:p>
    <w:p w14:paraId="734A10F3" w14:textId="68DE2DA8" w:rsidR="00CB6A65" w:rsidRDefault="00CB6A65" w:rsidP="00CB6A65">
      <w:pPr>
        <w:pStyle w:val="Caption"/>
        <w:keepNext/>
      </w:pPr>
      <w:bookmarkStart w:id="377" w:name="_Toc71187710"/>
      <w:r>
        <w:lastRenderedPageBreak/>
        <w:t xml:space="preserve">Table </w:t>
      </w:r>
      <w:r>
        <w:fldChar w:fldCharType="begin"/>
      </w:r>
      <w:r>
        <w:instrText>STYLEREF 1 \s</w:instrText>
      </w:r>
      <w:r>
        <w:fldChar w:fldCharType="separate"/>
      </w:r>
      <w:r w:rsidR="00240630">
        <w:rPr>
          <w:noProof/>
        </w:rPr>
        <w:t>5</w:t>
      </w:r>
      <w:r>
        <w:fldChar w:fldCharType="end"/>
      </w:r>
      <w:r>
        <w:noBreakHyphen/>
      </w:r>
      <w:r>
        <w:fldChar w:fldCharType="begin"/>
      </w:r>
      <w:r>
        <w:instrText>SEQ Table \* ARABIC \s 1</w:instrText>
      </w:r>
      <w:r>
        <w:fldChar w:fldCharType="separate"/>
      </w:r>
      <w:r w:rsidR="00240630">
        <w:rPr>
          <w:noProof/>
        </w:rPr>
        <w:t>2</w:t>
      </w:r>
      <w:r>
        <w:fldChar w:fldCharType="end"/>
      </w:r>
      <w:r>
        <w:tab/>
        <w:t>2020 Compliance from SB X7-7 2020 Compliance Form</w:t>
      </w:r>
      <w:bookmarkEnd w:id="377"/>
    </w:p>
    <w:p w14:paraId="2E17C19E" w14:textId="38F8089F" w:rsidR="00E65636" w:rsidRDefault="00552299" w:rsidP="00E65636">
      <w:pPr>
        <w:rPr>
          <w:b/>
          <w:bCs/>
        </w:rPr>
      </w:pPr>
      <w:r w:rsidRPr="00FD270B">
        <w:rPr>
          <w:noProof/>
        </w:rPr>
        <w:drawing>
          <wp:inline distT="0" distB="0" distL="0" distR="0" wp14:anchorId="1E6F7DC7" wp14:editId="3638EFBE">
            <wp:extent cx="4467225" cy="34766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67225" cy="3476625"/>
                    </a:xfrm>
                    <a:prstGeom prst="rect">
                      <a:avLst/>
                    </a:prstGeom>
                    <a:noFill/>
                    <a:ln>
                      <a:noFill/>
                    </a:ln>
                  </pic:spPr>
                </pic:pic>
              </a:graphicData>
            </a:graphic>
          </wp:inline>
        </w:drawing>
      </w:r>
    </w:p>
    <w:p w14:paraId="3ED17B43" w14:textId="77777777" w:rsidR="00CB6A65" w:rsidRPr="00CB6A65" w:rsidRDefault="00CB6A65" w:rsidP="00CB6A65"/>
    <w:p w14:paraId="7B69384B" w14:textId="55E93832" w:rsidR="003E1ADF" w:rsidRDefault="003E1ADF" w:rsidP="003E1ADF">
      <w:pPr>
        <w:pStyle w:val="H3a"/>
      </w:pPr>
      <w:bookmarkStart w:id="378" w:name="_Toc74667578"/>
      <w:r>
        <w:t>REGIONAL UWMP/ REGIONAL ALLIANCE</w:t>
      </w:r>
      <w:bookmarkEnd w:id="378"/>
      <w:r>
        <w:t xml:space="preserve"> </w:t>
      </w:r>
    </w:p>
    <w:p w14:paraId="6FD99D75" w14:textId="77777777" w:rsidR="003E1ADF" w:rsidRPr="003E1ADF" w:rsidRDefault="003E1ADF" w:rsidP="003E1ADF"/>
    <w:p w14:paraId="5F85A8F3" w14:textId="0E03E7C7" w:rsidR="003E1ADF" w:rsidRDefault="003E1ADF" w:rsidP="003E1ADF">
      <w:r>
        <w:t xml:space="preserve">As discussed in Section 2.4, </w:t>
      </w:r>
      <w:r w:rsidR="00CB6823">
        <w:t>Liberty Utilitie</w:t>
      </w:r>
      <w:r w:rsidR="00A2747F">
        <w:t>s’</w:t>
      </w:r>
      <w:r>
        <w:t xml:space="preserve"> 2020 Plan was not developed as part of a Regional Alliance. Information from </w:t>
      </w:r>
      <w:r w:rsidR="00CB6823">
        <w:t>Liberty Utilitie</w:t>
      </w:r>
      <w:r w:rsidR="00A2747F">
        <w:t>s’</w:t>
      </w:r>
      <w:r>
        <w:t xml:space="preserve"> 2020 Plan is </w:t>
      </w:r>
      <w:r>
        <w:rPr>
          <w:lang w:val="en-CA"/>
        </w:rPr>
        <w:t>not required to be reported in a Regional Alliance report.</w:t>
      </w:r>
    </w:p>
    <w:p w14:paraId="22BE6AEB" w14:textId="3F2A39AD" w:rsidR="00747DDB" w:rsidRDefault="00747DDB" w:rsidP="003E1ADF"/>
    <w:p w14:paraId="51F38820" w14:textId="77777777" w:rsidR="00980008" w:rsidRPr="003E1ADF" w:rsidRDefault="00980008" w:rsidP="003E1ADF"/>
    <w:p w14:paraId="548502A2" w14:textId="2F6CBADE" w:rsidR="00664936" w:rsidRPr="00E275D8" w:rsidRDefault="00664936" w:rsidP="00664936">
      <w:pPr>
        <w:pStyle w:val="H2a"/>
        <w:spacing w:after="0"/>
      </w:pPr>
      <w:bookmarkStart w:id="379" w:name="_Toc74667579"/>
      <w:r>
        <w:t>BASELINE AND TARGET</w:t>
      </w:r>
      <w:r w:rsidR="00535293">
        <w:t xml:space="preserve"> CALCULATIONS FOR 2020 UWMPS</w:t>
      </w:r>
      <w:bookmarkEnd w:id="379"/>
    </w:p>
    <w:p w14:paraId="0DC2D4D9" w14:textId="29D643D0" w:rsidR="00FA5172" w:rsidRDefault="00FA5172" w:rsidP="009528FB">
      <w:pPr>
        <w:rPr>
          <w:highlight w:val="yellow"/>
          <w:lang w:val="en-CA"/>
        </w:rPr>
      </w:pPr>
    </w:p>
    <w:p w14:paraId="1BF45D9A" w14:textId="280FFCA1" w:rsidR="00535293" w:rsidRPr="00535293" w:rsidRDefault="00535293" w:rsidP="00535293">
      <w:pPr>
        <w:pStyle w:val="H3a"/>
        <w:rPr>
          <w:lang w:val="en-CA"/>
        </w:rPr>
      </w:pPr>
      <w:bookmarkStart w:id="380" w:name="_Toc74667580"/>
      <w:r w:rsidRPr="00535293">
        <w:rPr>
          <w:lang w:val="en-CA"/>
        </w:rPr>
        <w:t>SUPPLIER SUBMITTED 2015 UWMP, NO CHANGE TO SERVICE AREA</w:t>
      </w:r>
      <w:bookmarkEnd w:id="380"/>
    </w:p>
    <w:p w14:paraId="367741A4" w14:textId="77777777" w:rsidR="00535293" w:rsidRDefault="00535293" w:rsidP="00CE0B93">
      <w:pPr>
        <w:rPr>
          <w:szCs w:val="24"/>
        </w:rPr>
      </w:pPr>
    </w:p>
    <w:p w14:paraId="6078593D" w14:textId="57ED5DA7" w:rsidR="00664936" w:rsidRPr="00C16E78" w:rsidRDefault="004672F3" w:rsidP="00CE0B93">
      <w:pPr>
        <w:rPr>
          <w:szCs w:val="24"/>
        </w:rPr>
      </w:pPr>
      <w:r w:rsidRPr="3AC01258">
        <w:rPr>
          <w:szCs w:val="24"/>
        </w:rPr>
        <w:t xml:space="preserve">The general requirements associated with determining the Baseline periods, Baseline water uses, and 2020 Water Use Target </w:t>
      </w:r>
      <w:r w:rsidR="00403313">
        <w:rPr>
          <w:szCs w:val="24"/>
        </w:rPr>
        <w:t>were</w:t>
      </w:r>
      <w:r w:rsidRPr="3AC01258">
        <w:rPr>
          <w:szCs w:val="24"/>
        </w:rPr>
        <w:t xml:space="preserve"> previously provided by DWR.  Based on the requirements, </w:t>
      </w:r>
      <w:r w:rsidR="00CB6823">
        <w:t>Liberty Utilities</w:t>
      </w:r>
      <w:r w:rsidRPr="3AC01258">
        <w:rPr>
          <w:szCs w:val="24"/>
        </w:rPr>
        <w:t xml:space="preserve"> calculated the Baseline water uses and 2020 Water Use </w:t>
      </w:r>
      <w:r w:rsidRPr="3AC01258">
        <w:rPr>
          <w:szCs w:val="24"/>
        </w:rPr>
        <w:lastRenderedPageBreak/>
        <w:t xml:space="preserve">Target in its 2015 Plan. </w:t>
      </w:r>
      <w:r w:rsidR="00CB6823">
        <w:rPr>
          <w:szCs w:val="24"/>
        </w:rPr>
        <w:t>Liberty Utilitie</w:t>
      </w:r>
      <w:r w:rsidR="00A2747F">
        <w:rPr>
          <w:szCs w:val="24"/>
        </w:rPr>
        <w:t>s’</w:t>
      </w:r>
      <w:r w:rsidR="00535293">
        <w:rPr>
          <w:szCs w:val="24"/>
        </w:rPr>
        <w:t xml:space="preserve"> </w:t>
      </w:r>
      <w:r w:rsidR="00535293">
        <w:rPr>
          <w:szCs w:val="24"/>
          <w:lang w:val="en-CA"/>
        </w:rPr>
        <w:t>service area</w:t>
      </w:r>
      <w:r w:rsidR="00535293">
        <w:rPr>
          <w:szCs w:val="24"/>
        </w:rPr>
        <w:t xml:space="preserve"> has not changed (i.e. expansion or contraction) since the 2015 Plan was prepared.  </w:t>
      </w:r>
      <w:r w:rsidR="00CB6823">
        <w:t>Liberty Utilitie</w:t>
      </w:r>
      <w:r w:rsidR="00A2747F">
        <w:t>s’</w:t>
      </w:r>
      <w:r w:rsidRPr="3AC01258">
        <w:rPr>
          <w:szCs w:val="24"/>
        </w:rPr>
        <w:t xml:space="preserve"> 2020 Plan incorporates the Baseline water uses and 2020 Water Use Target calculated in the 2015 Plan. </w:t>
      </w:r>
      <w:r w:rsidR="00CB6823">
        <w:t>Liberty Utilitie</w:t>
      </w:r>
      <w:r w:rsidR="00A2747F">
        <w:t>s’</w:t>
      </w:r>
      <w:r w:rsidRPr="3AC01258">
        <w:rPr>
          <w:szCs w:val="24"/>
        </w:rPr>
        <w:t xml:space="preserve"> SB X7-7 Verification Form is </w:t>
      </w:r>
      <w:r w:rsidRPr="00C16E78">
        <w:rPr>
          <w:szCs w:val="24"/>
        </w:rPr>
        <w:t xml:space="preserve">included in Appendix </w:t>
      </w:r>
      <w:r w:rsidR="00F1012C">
        <w:rPr>
          <w:szCs w:val="24"/>
        </w:rPr>
        <w:t>G</w:t>
      </w:r>
      <w:r w:rsidRPr="00C16E78">
        <w:rPr>
          <w:szCs w:val="24"/>
        </w:rPr>
        <w:t xml:space="preserve">.  </w:t>
      </w:r>
    </w:p>
    <w:p w14:paraId="4EC7E000" w14:textId="77777777" w:rsidR="0062230D" w:rsidRPr="00C16E78" w:rsidRDefault="0062230D" w:rsidP="0062230D">
      <w:pPr>
        <w:rPr>
          <w:szCs w:val="24"/>
          <w:lang w:val="en-CA"/>
        </w:rPr>
      </w:pPr>
    </w:p>
    <w:p w14:paraId="7E0CF0CF" w14:textId="44B32929" w:rsidR="0062230D" w:rsidRPr="005A0EE9" w:rsidRDefault="0062230D" w:rsidP="0062230D">
      <w:pPr>
        <w:rPr>
          <w:szCs w:val="24"/>
        </w:rPr>
      </w:pPr>
      <w:r w:rsidRPr="00C16E78">
        <w:rPr>
          <w:szCs w:val="24"/>
          <w:lang w:val="en-CA"/>
        </w:rPr>
        <w:t xml:space="preserve">As discussed in Section 5.2.1, </w:t>
      </w:r>
      <w:r w:rsidR="00CB6823" w:rsidRPr="00C16E78">
        <w:t>Liberty Utilities</w:t>
      </w:r>
      <w:r w:rsidRPr="00C16E78">
        <w:rPr>
          <w:szCs w:val="24"/>
        </w:rPr>
        <w:t xml:space="preserve"> prepared standardized tables (SB X7-7 Verification Form) to demonstrate compliance with the Water Conservation Act of 2009. </w:t>
      </w:r>
      <w:r w:rsidR="00CB6823" w:rsidRPr="00C16E78">
        <w:t>Liberty Utilitie</w:t>
      </w:r>
      <w:r w:rsidR="00A2747F">
        <w:t>s’</w:t>
      </w:r>
      <w:r w:rsidRPr="00C16E78">
        <w:rPr>
          <w:szCs w:val="24"/>
        </w:rPr>
        <w:t xml:space="preserve"> SB X7-7 Verification Form is provided in Appendix </w:t>
      </w:r>
      <w:r w:rsidR="00F1012C">
        <w:rPr>
          <w:szCs w:val="24"/>
        </w:rPr>
        <w:t>G</w:t>
      </w:r>
      <w:r w:rsidRPr="00C16E78">
        <w:rPr>
          <w:szCs w:val="24"/>
        </w:rPr>
        <w:t xml:space="preserve"> and includes Baseline</w:t>
      </w:r>
      <w:r>
        <w:rPr>
          <w:szCs w:val="24"/>
        </w:rPr>
        <w:t xml:space="preserve"> water uses and the </w:t>
      </w:r>
      <w:r w:rsidRPr="00A87505">
        <w:rPr>
          <w:szCs w:val="24"/>
        </w:rPr>
        <w:t xml:space="preserve">2020 Water </w:t>
      </w:r>
      <w:r w:rsidRPr="005A0EE9">
        <w:rPr>
          <w:szCs w:val="24"/>
        </w:rPr>
        <w:t xml:space="preserve">Use Target. A summary of the Baseline water uses and 2020 Water Use Target is </w:t>
      </w:r>
      <w:r>
        <w:rPr>
          <w:szCs w:val="24"/>
        </w:rPr>
        <w:t>provided below</w:t>
      </w:r>
      <w:r w:rsidRPr="005A0EE9">
        <w:rPr>
          <w:szCs w:val="24"/>
        </w:rPr>
        <w:t>.</w:t>
      </w:r>
    </w:p>
    <w:p w14:paraId="517F2E95" w14:textId="77777777" w:rsidR="0062230D" w:rsidRPr="005A0EE9" w:rsidRDefault="0062230D" w:rsidP="0062230D">
      <w:pPr>
        <w:rPr>
          <w:szCs w:val="24"/>
        </w:rPr>
      </w:pPr>
    </w:p>
    <w:p w14:paraId="172AEDDC" w14:textId="175AC10F" w:rsidR="0062230D" w:rsidRPr="005A0EE9" w:rsidRDefault="0062230D" w:rsidP="0062230D">
      <w:pPr>
        <w:rPr>
          <w:szCs w:val="24"/>
          <w:lang w:val="en-CA"/>
        </w:rPr>
      </w:pPr>
      <w:r w:rsidRPr="005A0EE9">
        <w:rPr>
          <w:szCs w:val="24"/>
        </w:rPr>
        <w:t xml:space="preserve">The </w:t>
      </w:r>
      <w:r w:rsidR="000637AF">
        <w:rPr>
          <w:szCs w:val="24"/>
        </w:rPr>
        <w:t>CWC</w:t>
      </w:r>
      <w:r w:rsidRPr="005A0EE9">
        <w:rPr>
          <w:szCs w:val="24"/>
        </w:rPr>
        <w:t xml:space="preserve"> allows an urban water supplier to calculate up to a </w:t>
      </w:r>
      <w:r w:rsidRPr="005A0EE9">
        <w:rPr>
          <w:szCs w:val="24"/>
          <w:lang w:val="en-CA"/>
        </w:rPr>
        <w:t xml:space="preserve">15-year </w:t>
      </w:r>
      <w:r>
        <w:rPr>
          <w:szCs w:val="24"/>
          <w:lang w:val="en-CA"/>
        </w:rPr>
        <w:t>B</w:t>
      </w:r>
      <w:r w:rsidRPr="005A0EE9">
        <w:rPr>
          <w:szCs w:val="24"/>
          <w:lang w:val="en-CA"/>
        </w:rPr>
        <w:t xml:space="preserve">aseline period if at least 10 percent of its 2008 retail water demands were met through recycled water deliveries within its service area, otherwise calculation of a 10-year </w:t>
      </w:r>
      <w:r>
        <w:rPr>
          <w:szCs w:val="24"/>
          <w:lang w:val="en-CA"/>
        </w:rPr>
        <w:t>B</w:t>
      </w:r>
      <w:r w:rsidRPr="005A0EE9">
        <w:rPr>
          <w:szCs w:val="24"/>
          <w:lang w:val="en-CA"/>
        </w:rPr>
        <w:t xml:space="preserve">aseline period is required. </w:t>
      </w:r>
      <w:r w:rsidR="00CB6823">
        <w:t>Liberty Utilities</w:t>
      </w:r>
      <w:r w:rsidRPr="00AA3038">
        <w:rPr>
          <w:szCs w:val="24"/>
          <w:lang w:val="en-CA"/>
        </w:rPr>
        <w:t xml:space="preserve"> did not receive any recycled water deliveries during CY 2008</w:t>
      </w:r>
      <w:r>
        <w:rPr>
          <w:szCs w:val="24"/>
          <w:lang w:val="en-CA"/>
        </w:rPr>
        <w:t xml:space="preserve">. </w:t>
      </w:r>
      <w:r w:rsidRPr="005A0EE9">
        <w:rPr>
          <w:szCs w:val="24"/>
          <w:lang w:val="en-CA"/>
        </w:rPr>
        <w:t xml:space="preserve">Consequently, a 10-year </w:t>
      </w:r>
      <w:r>
        <w:rPr>
          <w:szCs w:val="24"/>
          <w:lang w:val="en-CA"/>
        </w:rPr>
        <w:t>B</w:t>
      </w:r>
      <w:r w:rsidRPr="005A0EE9">
        <w:rPr>
          <w:szCs w:val="24"/>
          <w:lang w:val="en-CA"/>
        </w:rPr>
        <w:t xml:space="preserve">aseline period </w:t>
      </w:r>
      <w:r>
        <w:rPr>
          <w:szCs w:val="24"/>
          <w:lang w:val="en-CA"/>
        </w:rPr>
        <w:t>was identified by</w:t>
      </w:r>
      <w:r w:rsidRPr="005A0EE9">
        <w:rPr>
          <w:szCs w:val="24"/>
          <w:lang w:val="en-CA"/>
        </w:rPr>
        <w:t xml:space="preserve"> </w:t>
      </w:r>
      <w:r w:rsidR="00CB6823">
        <w:t>Liberty Utilities</w:t>
      </w:r>
      <w:r>
        <w:rPr>
          <w:szCs w:val="24"/>
          <w:lang w:val="en-CA"/>
        </w:rPr>
        <w:t xml:space="preserve"> and information regarding the starting year, ending year, and average water use rate during this period is</w:t>
      </w:r>
      <w:r w:rsidRPr="005A0EE9">
        <w:rPr>
          <w:szCs w:val="24"/>
          <w:lang w:val="en-CA"/>
        </w:rPr>
        <w:t xml:space="preserve"> provided in Table 5-1.</w:t>
      </w:r>
      <w:r>
        <w:rPr>
          <w:szCs w:val="24"/>
          <w:lang w:val="en-CA"/>
        </w:rPr>
        <w:t xml:space="preserve"> Water systems could potentially identify their 2020 Water Use Target by calculating 80 percent of the 10-year Baseline water use.</w:t>
      </w:r>
    </w:p>
    <w:p w14:paraId="64F3E1B1" w14:textId="06BA0B25" w:rsidR="0062230D" w:rsidRDefault="0062230D" w:rsidP="0062230D">
      <w:pPr>
        <w:rPr>
          <w:szCs w:val="24"/>
          <w:lang w:val="en-CA"/>
        </w:rPr>
      </w:pPr>
    </w:p>
    <w:p w14:paraId="2A4A43EA" w14:textId="3E8A197D" w:rsidR="00980008" w:rsidRDefault="00980008" w:rsidP="0062230D">
      <w:pPr>
        <w:rPr>
          <w:szCs w:val="24"/>
          <w:lang w:val="en-CA"/>
        </w:rPr>
      </w:pPr>
    </w:p>
    <w:p w14:paraId="530095F1" w14:textId="58852DF8" w:rsidR="00980008" w:rsidRDefault="00980008" w:rsidP="0062230D">
      <w:pPr>
        <w:rPr>
          <w:szCs w:val="24"/>
          <w:lang w:val="en-CA"/>
        </w:rPr>
      </w:pPr>
    </w:p>
    <w:p w14:paraId="084160C2" w14:textId="4F29A7E6" w:rsidR="00980008" w:rsidRDefault="00980008" w:rsidP="0062230D">
      <w:pPr>
        <w:rPr>
          <w:szCs w:val="24"/>
          <w:lang w:val="en-CA"/>
        </w:rPr>
      </w:pPr>
    </w:p>
    <w:p w14:paraId="0C1B0FF4" w14:textId="053FBE9D" w:rsidR="00980008" w:rsidRDefault="00980008" w:rsidP="0062230D">
      <w:pPr>
        <w:rPr>
          <w:szCs w:val="24"/>
          <w:lang w:val="en-CA"/>
        </w:rPr>
      </w:pPr>
    </w:p>
    <w:p w14:paraId="79803EA2" w14:textId="47EFD67F" w:rsidR="00980008" w:rsidRDefault="00980008" w:rsidP="0062230D">
      <w:pPr>
        <w:rPr>
          <w:szCs w:val="24"/>
          <w:lang w:val="en-CA"/>
        </w:rPr>
      </w:pPr>
    </w:p>
    <w:p w14:paraId="57049389" w14:textId="77777777" w:rsidR="00980008" w:rsidRPr="005A0EE9" w:rsidRDefault="00980008" w:rsidP="0062230D">
      <w:pPr>
        <w:rPr>
          <w:szCs w:val="24"/>
          <w:lang w:val="en-CA"/>
        </w:rPr>
      </w:pPr>
    </w:p>
    <w:p w14:paraId="53FB371C" w14:textId="58A62BFE" w:rsidR="00535293" w:rsidRDefault="00535293" w:rsidP="00CE0B93">
      <w:pPr>
        <w:rPr>
          <w:szCs w:val="24"/>
        </w:rPr>
      </w:pPr>
    </w:p>
    <w:p w14:paraId="79F295FF" w14:textId="2EACE79E" w:rsidR="00EB29B5" w:rsidRDefault="00EB29B5" w:rsidP="00CE0B93">
      <w:pPr>
        <w:rPr>
          <w:szCs w:val="24"/>
        </w:rPr>
      </w:pPr>
    </w:p>
    <w:p w14:paraId="45EC5D33" w14:textId="77777777" w:rsidR="00EB29B5" w:rsidRPr="00CE0B93" w:rsidRDefault="00EB29B5" w:rsidP="00CE0B93">
      <w:pPr>
        <w:rPr>
          <w:szCs w:val="24"/>
        </w:rPr>
      </w:pPr>
    </w:p>
    <w:p w14:paraId="0404716D" w14:textId="3D2DA698" w:rsidR="006031EE" w:rsidRDefault="0062230D" w:rsidP="00664936">
      <w:pPr>
        <w:pStyle w:val="H2a"/>
        <w:spacing w:after="0"/>
      </w:pPr>
      <w:bookmarkStart w:id="381" w:name="_Toc74667581"/>
      <w:r>
        <w:lastRenderedPageBreak/>
        <w:t xml:space="preserve">METHODS FOR CALCULATING </w:t>
      </w:r>
      <w:r w:rsidR="00664936">
        <w:t>POPULATION</w:t>
      </w:r>
      <w:r>
        <w:t xml:space="preserve"> AND GROSS WATER USE</w:t>
      </w:r>
      <w:bookmarkEnd w:id="381"/>
    </w:p>
    <w:p w14:paraId="7BA3DEC5" w14:textId="77777777" w:rsidR="00EB29B5" w:rsidRPr="00490A33" w:rsidRDefault="00EB29B5" w:rsidP="00490A33">
      <w:pPr>
        <w:rPr>
          <w:lang w:val="en-CA"/>
        </w:rPr>
      </w:pPr>
    </w:p>
    <w:p w14:paraId="3980042B" w14:textId="7DDC130F" w:rsidR="00664936" w:rsidRPr="00822E26" w:rsidRDefault="0062230D" w:rsidP="0062230D">
      <w:pPr>
        <w:pStyle w:val="H3a"/>
      </w:pPr>
      <w:bookmarkStart w:id="382" w:name="_Toc74667582"/>
      <w:r>
        <w:t>SERVICE AREA POPULATION</w:t>
      </w:r>
      <w:bookmarkEnd w:id="382"/>
    </w:p>
    <w:p w14:paraId="7F2CA77B" w14:textId="77777777" w:rsidR="00664936" w:rsidRPr="0064102A" w:rsidRDefault="00664936" w:rsidP="00664936">
      <w:pPr>
        <w:spacing w:line="240" w:lineRule="auto"/>
        <w:ind w:left="576" w:right="720"/>
        <w:rPr>
          <w:b/>
          <w:bCs/>
          <w:i/>
          <w:color w:val="0E57C4" w:themeColor="background2" w:themeShade="80"/>
          <w:sz w:val="20"/>
          <w:u w:val="single"/>
        </w:rPr>
      </w:pPr>
    </w:p>
    <w:p w14:paraId="0684C7C0" w14:textId="77777777" w:rsidR="00490A33" w:rsidRPr="00C57A92" w:rsidRDefault="00490A33" w:rsidP="00490A33">
      <w:pPr>
        <w:tabs>
          <w:tab w:val="left" w:pos="8640"/>
        </w:tabs>
        <w:spacing w:line="240" w:lineRule="auto"/>
        <w:ind w:left="576" w:right="720"/>
        <w:rPr>
          <w:i/>
          <w:color w:val="0E57C4" w:themeColor="background2" w:themeShade="80"/>
          <w:sz w:val="20"/>
        </w:rPr>
      </w:pPr>
      <w:r w:rsidRPr="00C57A92">
        <w:rPr>
          <w:i/>
          <w:color w:val="0E57C4" w:themeColor="background2" w:themeShade="80"/>
          <w:sz w:val="20"/>
        </w:rPr>
        <w:t>________________________________________________________________________</w:t>
      </w:r>
    </w:p>
    <w:p w14:paraId="3E89FF47" w14:textId="77777777" w:rsidR="00490A33" w:rsidRDefault="00490A33" w:rsidP="00664936">
      <w:pPr>
        <w:spacing w:line="240" w:lineRule="auto"/>
        <w:ind w:left="576" w:right="720"/>
        <w:rPr>
          <w:b/>
          <w:bCs/>
          <w:i/>
          <w:color w:val="0E57C4" w:themeColor="background2" w:themeShade="80"/>
          <w:sz w:val="20"/>
          <w:u w:val="single"/>
        </w:rPr>
      </w:pPr>
    </w:p>
    <w:p w14:paraId="6F220CEC" w14:textId="2EEFBF48" w:rsidR="00664936" w:rsidRPr="00664936" w:rsidRDefault="00664936" w:rsidP="00664936">
      <w:pPr>
        <w:spacing w:line="240" w:lineRule="auto"/>
        <w:ind w:left="576" w:right="720"/>
        <w:rPr>
          <w:b/>
          <w:bCs/>
          <w:i/>
          <w:color w:val="0E57C4" w:themeColor="background2" w:themeShade="80"/>
          <w:sz w:val="20"/>
          <w:u w:val="single"/>
        </w:rPr>
      </w:pPr>
      <w:r w:rsidRPr="00664936">
        <w:rPr>
          <w:b/>
          <w:bCs/>
          <w:i/>
          <w:color w:val="0E57C4" w:themeColor="background2" w:themeShade="80"/>
          <w:sz w:val="20"/>
          <w:u w:val="single"/>
        </w:rPr>
        <w:t>CWC 10608.20.</w:t>
      </w:r>
    </w:p>
    <w:p w14:paraId="0856A1AA" w14:textId="77777777" w:rsidR="00664936" w:rsidRPr="00664936" w:rsidRDefault="00664936" w:rsidP="00664936">
      <w:pPr>
        <w:pStyle w:val="HTMLPreformatted"/>
        <w:rPr>
          <w:rFonts w:ascii="Arial" w:hAnsi="Arial" w:cs="Arial"/>
          <w:i/>
          <w:color w:val="0E57C4" w:themeColor="background2" w:themeShade="80"/>
        </w:rPr>
      </w:pPr>
    </w:p>
    <w:p w14:paraId="7E84A7D5" w14:textId="77777777" w:rsidR="00664936" w:rsidRPr="00664936" w:rsidRDefault="00664936" w:rsidP="00664936">
      <w:pPr>
        <w:pStyle w:val="HTMLPreformatted"/>
        <w:ind w:left="720" w:right="810"/>
        <w:jc w:val="both"/>
        <w:rPr>
          <w:rFonts w:ascii="Arial" w:hAnsi="Arial" w:cs="Arial"/>
          <w:i/>
          <w:color w:val="0E57C4" w:themeColor="background2" w:themeShade="80"/>
        </w:rPr>
      </w:pPr>
      <w:r w:rsidRPr="00664936">
        <w:rPr>
          <w:rFonts w:ascii="Arial" w:hAnsi="Arial" w:cs="Arial"/>
          <w:i/>
          <w:color w:val="0E57C4" w:themeColor="background2" w:themeShade="80"/>
        </w:rPr>
        <w:t>(e) An urban retail water supplier shall include in its urban water management plan due in 2010 pursuant to Part 2.6 (commencing with Section 10610) the baseline daily per capita water use, urban water use target, interim urban water use target, and compliance daily per capita water use, along with the bases for determining those estimates, including references to supporting data.</w:t>
      </w:r>
    </w:p>
    <w:p w14:paraId="4227959B" w14:textId="77777777" w:rsidR="00664936" w:rsidRPr="00664936" w:rsidRDefault="00664936" w:rsidP="00664936">
      <w:pPr>
        <w:pStyle w:val="HTMLPreformatted"/>
        <w:ind w:left="720" w:right="810"/>
        <w:jc w:val="both"/>
        <w:rPr>
          <w:rFonts w:ascii="Arial" w:hAnsi="Arial" w:cs="Arial"/>
          <w:b/>
          <w:bCs/>
          <w:i/>
          <w:color w:val="0E57C4" w:themeColor="background2" w:themeShade="80"/>
          <w:u w:val="single"/>
        </w:rPr>
      </w:pPr>
    </w:p>
    <w:p w14:paraId="03A345A3" w14:textId="77777777" w:rsidR="00664936" w:rsidRPr="00664936" w:rsidRDefault="00664936" w:rsidP="00664936">
      <w:pPr>
        <w:pStyle w:val="HTMLPreformatted"/>
        <w:ind w:left="720" w:right="810"/>
        <w:jc w:val="both"/>
        <w:rPr>
          <w:rFonts w:ascii="Arial" w:hAnsi="Arial" w:cs="Arial"/>
          <w:i/>
          <w:color w:val="0E57C4" w:themeColor="background2" w:themeShade="80"/>
        </w:rPr>
      </w:pPr>
      <w:r w:rsidRPr="00664936">
        <w:rPr>
          <w:rFonts w:ascii="Arial" w:hAnsi="Arial" w:cs="Arial"/>
          <w:i/>
          <w:color w:val="0E57C4" w:themeColor="background2" w:themeShade="80"/>
        </w:rPr>
        <w:t>(f) When calculating per capita values for the purposes of this chapter, an urban retail water supplier shall determine population using federal, state, and local population reports and projections.</w:t>
      </w:r>
    </w:p>
    <w:p w14:paraId="29B32807" w14:textId="77777777" w:rsidR="00664936" w:rsidRPr="00664936" w:rsidRDefault="00664936" w:rsidP="00664936">
      <w:pPr>
        <w:pStyle w:val="HTMLPreformatted"/>
        <w:ind w:left="720" w:right="810"/>
        <w:jc w:val="both"/>
        <w:rPr>
          <w:rFonts w:ascii="Arial" w:hAnsi="Arial" w:cs="Arial"/>
          <w:b/>
          <w:bCs/>
          <w:i/>
          <w:color w:val="0E57C4" w:themeColor="background2" w:themeShade="80"/>
          <w:u w:val="single"/>
        </w:rPr>
      </w:pPr>
    </w:p>
    <w:p w14:paraId="591355A8" w14:textId="77777777" w:rsidR="00664936" w:rsidRPr="00664936" w:rsidRDefault="00664936" w:rsidP="00664936">
      <w:pPr>
        <w:spacing w:line="240" w:lineRule="auto"/>
        <w:ind w:left="576" w:right="720"/>
        <w:rPr>
          <w:b/>
          <w:bCs/>
          <w:i/>
          <w:color w:val="0E57C4" w:themeColor="background2" w:themeShade="80"/>
          <w:sz w:val="20"/>
          <w:u w:val="single"/>
        </w:rPr>
      </w:pPr>
      <w:r w:rsidRPr="00664936">
        <w:rPr>
          <w:b/>
          <w:bCs/>
          <w:i/>
          <w:color w:val="0E57C4" w:themeColor="background2" w:themeShade="80"/>
          <w:sz w:val="20"/>
          <w:u w:val="single"/>
        </w:rPr>
        <w:t>CWC 10644.</w:t>
      </w:r>
    </w:p>
    <w:p w14:paraId="55C9E1F3" w14:textId="77777777" w:rsidR="00664936" w:rsidRPr="00664936" w:rsidRDefault="00664936" w:rsidP="00664936">
      <w:pPr>
        <w:pStyle w:val="HTMLPreformatted"/>
        <w:rPr>
          <w:rFonts w:ascii="Arial" w:hAnsi="Arial" w:cs="Arial"/>
          <w:i/>
          <w:color w:val="0E57C4" w:themeColor="background2" w:themeShade="80"/>
        </w:rPr>
      </w:pPr>
    </w:p>
    <w:p w14:paraId="3CEE11E7" w14:textId="77777777" w:rsidR="00664936" w:rsidRPr="00664936" w:rsidRDefault="00664936" w:rsidP="00664936">
      <w:pPr>
        <w:pStyle w:val="HTMLPreformatted"/>
        <w:ind w:left="720" w:right="810"/>
        <w:jc w:val="both"/>
        <w:rPr>
          <w:rFonts w:ascii="Arial" w:hAnsi="Arial" w:cs="Arial"/>
          <w:b/>
          <w:bCs/>
          <w:i/>
          <w:color w:val="0E57C4" w:themeColor="background2" w:themeShade="80"/>
          <w:u w:val="single"/>
        </w:rPr>
      </w:pPr>
      <w:r w:rsidRPr="00664936">
        <w:rPr>
          <w:rFonts w:ascii="Arial" w:hAnsi="Arial" w:cs="Arial"/>
          <w:i/>
          <w:color w:val="0E57C4" w:themeColor="background2" w:themeShade="80"/>
        </w:rPr>
        <w:t>(a)(2) The plan… shall include any standardized forms, tables, or displays specified by the department.</w:t>
      </w:r>
    </w:p>
    <w:p w14:paraId="15D1A9D4" w14:textId="77777777" w:rsidR="00980008" w:rsidRPr="00C57A92" w:rsidRDefault="00980008" w:rsidP="00980008">
      <w:pPr>
        <w:tabs>
          <w:tab w:val="left" w:pos="8640"/>
        </w:tabs>
        <w:spacing w:line="240" w:lineRule="auto"/>
        <w:ind w:left="576" w:right="720"/>
        <w:rPr>
          <w:i/>
          <w:color w:val="0E57C4" w:themeColor="background2" w:themeShade="80"/>
          <w:sz w:val="20"/>
        </w:rPr>
      </w:pPr>
      <w:r w:rsidRPr="00C57A92">
        <w:rPr>
          <w:i/>
          <w:color w:val="0E57C4" w:themeColor="background2" w:themeShade="80"/>
          <w:sz w:val="20"/>
        </w:rPr>
        <w:t>________________________________________________________________________</w:t>
      </w:r>
    </w:p>
    <w:p w14:paraId="2E32DE9B" w14:textId="77777777" w:rsidR="00664936" w:rsidRDefault="00664936" w:rsidP="00CE0B93"/>
    <w:p w14:paraId="38FA488F" w14:textId="6AFD962B" w:rsidR="004672F3" w:rsidRPr="007B2D1C" w:rsidRDefault="004672F3" w:rsidP="004672F3">
      <w:pPr>
        <w:rPr>
          <w:szCs w:val="24"/>
        </w:rPr>
      </w:pPr>
      <w:r w:rsidRPr="3AC01258">
        <w:rPr>
          <w:szCs w:val="24"/>
        </w:rPr>
        <w:t xml:space="preserve">A discussion regarding </w:t>
      </w:r>
      <w:r w:rsidR="00CB6823">
        <w:t>Liberty Utilitie</w:t>
      </w:r>
      <w:r w:rsidR="00A2747F">
        <w:t>s’</w:t>
      </w:r>
      <w:r w:rsidRPr="3AC01258">
        <w:rPr>
          <w:szCs w:val="24"/>
        </w:rPr>
        <w:t xml:space="preserve"> compliance with the 2020 Water Use Target is provided in Section 5.</w:t>
      </w:r>
      <w:r w:rsidR="001359B8">
        <w:rPr>
          <w:szCs w:val="24"/>
        </w:rPr>
        <w:t>5</w:t>
      </w:r>
      <w:r w:rsidRPr="3AC01258">
        <w:rPr>
          <w:szCs w:val="24"/>
        </w:rPr>
        <w:t>.  Compliance with</w:t>
      </w:r>
      <w:r w:rsidR="003A6460">
        <w:rPr>
          <w:szCs w:val="24"/>
        </w:rPr>
        <w:t xml:space="preserve"> the</w:t>
      </w:r>
      <w:r w:rsidRPr="3AC01258">
        <w:rPr>
          <w:szCs w:val="24"/>
        </w:rPr>
        <w:t xml:space="preserve"> 2020 Water Use Target is based on the total </w:t>
      </w:r>
      <w:r>
        <w:rPr>
          <w:szCs w:val="24"/>
        </w:rPr>
        <w:t>estimated</w:t>
      </w:r>
      <w:r w:rsidRPr="3AC01258">
        <w:rPr>
          <w:szCs w:val="24"/>
        </w:rPr>
        <w:t xml:space="preserve"> population within </w:t>
      </w:r>
      <w:r w:rsidR="00CB6823">
        <w:t>Liberty Utilitie</w:t>
      </w:r>
      <w:r w:rsidR="00A2747F">
        <w:t>s’</w:t>
      </w:r>
      <w:r w:rsidRPr="3AC01258">
        <w:rPr>
          <w:szCs w:val="24"/>
        </w:rPr>
        <w:t xml:space="preserve"> water service during </w:t>
      </w:r>
      <w:r w:rsidR="00AC2B4A">
        <w:rPr>
          <w:szCs w:val="24"/>
        </w:rPr>
        <w:t>CY 2020</w:t>
      </w:r>
      <w:r w:rsidRPr="3AC01258">
        <w:rPr>
          <w:szCs w:val="24"/>
        </w:rPr>
        <w:t xml:space="preserve">.  Because U.S. Census 2020 population data was not available during the preparation of the 2020 Plan, </w:t>
      </w:r>
      <w:r w:rsidR="00CB6823">
        <w:t>Liberty Utilities</w:t>
      </w:r>
      <w:r w:rsidRPr="3AC01258">
        <w:rPr>
          <w:szCs w:val="24"/>
        </w:rPr>
        <w:t xml:space="preserve"> reviewed </w:t>
      </w:r>
      <w:r w:rsidR="005B52AA">
        <w:rPr>
          <w:szCs w:val="24"/>
        </w:rPr>
        <w:t>the</w:t>
      </w:r>
      <w:r w:rsidRPr="3AC01258">
        <w:rPr>
          <w:szCs w:val="24"/>
        </w:rPr>
        <w:t xml:space="preserve"> methodologies </w:t>
      </w:r>
      <w:r w:rsidR="005B52AA">
        <w:rPr>
          <w:szCs w:val="24"/>
        </w:rPr>
        <w:t>recommended by DWR to</w:t>
      </w:r>
      <w:r w:rsidRPr="3AC01258">
        <w:rPr>
          <w:szCs w:val="24"/>
        </w:rPr>
        <w:t xml:space="preserve"> estimat</w:t>
      </w:r>
      <w:r w:rsidR="005B52AA">
        <w:rPr>
          <w:szCs w:val="24"/>
        </w:rPr>
        <w:t>e</w:t>
      </w:r>
      <w:r w:rsidRPr="3AC01258">
        <w:rPr>
          <w:szCs w:val="24"/>
        </w:rPr>
        <w:t xml:space="preserve"> the </w:t>
      </w:r>
      <w:r w:rsidR="00AC2B4A">
        <w:rPr>
          <w:szCs w:val="24"/>
        </w:rPr>
        <w:t>CY 2020</w:t>
      </w:r>
      <w:r w:rsidRPr="3AC01258">
        <w:rPr>
          <w:szCs w:val="24"/>
        </w:rPr>
        <w:t xml:space="preserve"> population.  The population methodology used by </w:t>
      </w:r>
      <w:r w:rsidR="00CB6823">
        <w:t>Liberty Utilities</w:t>
      </w:r>
      <w:r w:rsidRPr="3AC01258">
        <w:rPr>
          <w:szCs w:val="24"/>
        </w:rPr>
        <w:t xml:space="preserve"> in the </w:t>
      </w:r>
      <w:r w:rsidRPr="00282B7B">
        <w:rPr>
          <w:szCs w:val="24"/>
        </w:rPr>
        <w:t>2020 Plan</w:t>
      </w:r>
      <w:r w:rsidRPr="3AC01258">
        <w:rPr>
          <w:szCs w:val="24"/>
        </w:rPr>
        <w:t xml:space="preserve"> is provided below.</w:t>
      </w:r>
    </w:p>
    <w:p w14:paraId="74BE77BA" w14:textId="77777777" w:rsidR="004672F3" w:rsidRPr="007B2D1C" w:rsidRDefault="004672F3" w:rsidP="004672F3">
      <w:pPr>
        <w:rPr>
          <w:szCs w:val="24"/>
        </w:rPr>
      </w:pPr>
    </w:p>
    <w:p w14:paraId="4A041C59" w14:textId="754CD880" w:rsidR="004672F3" w:rsidRDefault="00CB6823" w:rsidP="004672F3">
      <w:pPr>
        <w:rPr>
          <w:color w:val="000000"/>
          <w:szCs w:val="24"/>
        </w:rPr>
      </w:pPr>
      <w:r>
        <w:t>Liberty Utilities</w:t>
      </w:r>
      <w:r w:rsidR="004672F3">
        <w:rPr>
          <w:color w:val="000000"/>
          <w:szCs w:val="24"/>
        </w:rPr>
        <w:t xml:space="preserve"> initially reviewed the available historical populations within its service area for population growth trends</w:t>
      </w:r>
      <w:r w:rsidR="004672F3">
        <w:rPr>
          <w:szCs w:val="24"/>
        </w:rPr>
        <w:t xml:space="preserve">. </w:t>
      </w:r>
      <w:r>
        <w:t>Liberty Utilities</w:t>
      </w:r>
      <w:r w:rsidR="004672F3">
        <w:rPr>
          <w:color w:val="000000"/>
          <w:szCs w:val="24"/>
        </w:rPr>
        <w:t xml:space="preserve"> determined historical U.S. Census </w:t>
      </w:r>
      <w:r w:rsidR="004672F3" w:rsidRPr="007B2D1C">
        <w:rPr>
          <w:color w:val="000000"/>
          <w:szCs w:val="24"/>
        </w:rPr>
        <w:t>population</w:t>
      </w:r>
      <w:r w:rsidR="004672F3">
        <w:rPr>
          <w:color w:val="000000"/>
          <w:szCs w:val="24"/>
        </w:rPr>
        <w:t xml:space="preserve"> </w:t>
      </w:r>
      <w:r w:rsidR="004672F3" w:rsidRPr="007B2D1C">
        <w:rPr>
          <w:color w:val="000000"/>
          <w:szCs w:val="24"/>
        </w:rPr>
        <w:t xml:space="preserve">within </w:t>
      </w:r>
      <w:r w:rsidR="004672F3">
        <w:rPr>
          <w:color w:val="000000"/>
          <w:szCs w:val="24"/>
        </w:rPr>
        <w:t>its</w:t>
      </w:r>
      <w:r w:rsidR="004672F3" w:rsidRPr="007B2D1C">
        <w:rPr>
          <w:color w:val="000000"/>
          <w:szCs w:val="24"/>
        </w:rPr>
        <w:t xml:space="preserve"> service area </w:t>
      </w:r>
      <w:r w:rsidR="004672F3">
        <w:rPr>
          <w:color w:val="000000"/>
          <w:szCs w:val="24"/>
        </w:rPr>
        <w:t>using</w:t>
      </w:r>
      <w:r w:rsidR="004672F3" w:rsidRPr="007B2D1C">
        <w:rPr>
          <w:color w:val="000000"/>
          <w:szCs w:val="24"/>
        </w:rPr>
        <w:t xml:space="preserve"> DWR’s Population Tool </w:t>
      </w:r>
      <w:r w:rsidR="004672F3" w:rsidRPr="007B2D1C">
        <w:rPr>
          <w:szCs w:val="24"/>
          <w:lang w:val="en-CA"/>
        </w:rPr>
        <w:t>(</w:t>
      </w:r>
      <w:hyperlink r:id="rId48" w:history="1">
        <w:r w:rsidR="004672F3" w:rsidRPr="007B2D1C">
          <w:rPr>
            <w:rStyle w:val="Hyperlink"/>
            <w:sz w:val="20"/>
            <w:lang w:val="en-CA"/>
          </w:rPr>
          <w:t>https://wuedata.water.ca.gov/</w:t>
        </w:r>
      </w:hyperlink>
      <w:r w:rsidR="004672F3" w:rsidRPr="007B2D1C">
        <w:rPr>
          <w:szCs w:val="24"/>
          <w:lang w:val="en-CA"/>
        </w:rPr>
        <w:t>)</w:t>
      </w:r>
      <w:r w:rsidR="004672F3" w:rsidRPr="007B2D1C">
        <w:rPr>
          <w:color w:val="000000"/>
          <w:szCs w:val="24"/>
        </w:rPr>
        <w:t xml:space="preserve">.  </w:t>
      </w:r>
      <w:r>
        <w:t>Liberty Utilitie</w:t>
      </w:r>
      <w:r w:rsidR="00A2747F">
        <w:t>s’</w:t>
      </w:r>
      <w:r w:rsidR="004672F3" w:rsidRPr="007B2D1C">
        <w:rPr>
          <w:color w:val="000000"/>
          <w:szCs w:val="24"/>
        </w:rPr>
        <w:t xml:space="preserve"> </w:t>
      </w:r>
      <w:r w:rsidR="004672F3" w:rsidRPr="007B2D1C">
        <w:rPr>
          <w:szCs w:val="24"/>
        </w:rPr>
        <w:t xml:space="preserve">service area boundary was uploaded to </w:t>
      </w:r>
      <w:r w:rsidR="004672F3">
        <w:rPr>
          <w:szCs w:val="24"/>
        </w:rPr>
        <w:t>DWR’s</w:t>
      </w:r>
      <w:r w:rsidR="004672F3" w:rsidRPr="007B2D1C">
        <w:rPr>
          <w:szCs w:val="24"/>
        </w:rPr>
        <w:t xml:space="preserve"> Population Tool in a “KML” file format (i.e. Google Earth format). </w:t>
      </w:r>
      <w:r w:rsidR="004672F3">
        <w:rPr>
          <w:szCs w:val="24"/>
        </w:rPr>
        <w:t xml:space="preserve">The KML file was originally created in GIS shapefile format and converted into a KML format. </w:t>
      </w:r>
      <w:r w:rsidR="004672F3" w:rsidRPr="007B2D1C">
        <w:rPr>
          <w:szCs w:val="24"/>
        </w:rPr>
        <w:t xml:space="preserve">The uploaded </w:t>
      </w:r>
      <w:r w:rsidR="004672F3" w:rsidRPr="007B2D1C">
        <w:rPr>
          <w:szCs w:val="24"/>
        </w:rPr>
        <w:lastRenderedPageBreak/>
        <w:t xml:space="preserve">KML file represents </w:t>
      </w:r>
      <w:r>
        <w:t>Liberty Utilitie</w:t>
      </w:r>
      <w:r w:rsidR="00A2747F">
        <w:t>s’</w:t>
      </w:r>
      <w:r w:rsidR="004672F3" w:rsidRPr="007B2D1C">
        <w:rPr>
          <w:szCs w:val="24"/>
        </w:rPr>
        <w:t xml:space="preserve"> service area boundary from 1990 to present (</w:t>
      </w:r>
      <w:r w:rsidR="004672F3">
        <w:rPr>
          <w:szCs w:val="24"/>
        </w:rPr>
        <w:t>2020</w:t>
      </w:r>
      <w:r w:rsidR="004672F3" w:rsidRPr="007B2D1C">
        <w:rPr>
          <w:szCs w:val="24"/>
        </w:rPr>
        <w:t xml:space="preserve">). </w:t>
      </w:r>
      <w:r w:rsidR="004672F3" w:rsidRPr="007B2D1C">
        <w:rPr>
          <w:color w:val="000000"/>
          <w:szCs w:val="24"/>
        </w:rPr>
        <w:t xml:space="preserve">DWR’s Population Tool utilized U.S. Census data from 1990, 2000, and 2010, along with </w:t>
      </w:r>
      <w:r>
        <w:t>Liberty Utilitie</w:t>
      </w:r>
      <w:r w:rsidR="00A2747F">
        <w:t>s’</w:t>
      </w:r>
      <w:r w:rsidR="004672F3" w:rsidRPr="007B2D1C">
        <w:rPr>
          <w:color w:val="000000"/>
          <w:szCs w:val="24"/>
        </w:rPr>
        <w:t xml:space="preserve"> service area boundary, to estimate the population served by </w:t>
      </w:r>
      <w:r>
        <w:t>Liberty Utilities</w:t>
      </w:r>
      <w:r w:rsidR="004672F3" w:rsidRPr="007B2D1C">
        <w:rPr>
          <w:color w:val="000000"/>
          <w:szCs w:val="24"/>
        </w:rPr>
        <w:t xml:space="preserve"> in </w:t>
      </w:r>
      <w:r w:rsidR="004672F3">
        <w:rPr>
          <w:color w:val="000000"/>
          <w:szCs w:val="24"/>
        </w:rPr>
        <w:t xml:space="preserve">the years </w:t>
      </w:r>
      <w:r w:rsidR="004672F3" w:rsidRPr="007B2D1C">
        <w:rPr>
          <w:color w:val="000000"/>
          <w:szCs w:val="24"/>
        </w:rPr>
        <w:t xml:space="preserve">1990, 2000, and 2010. </w:t>
      </w:r>
      <w:r w:rsidR="004672F3">
        <w:rPr>
          <w:color w:val="000000"/>
          <w:szCs w:val="24"/>
        </w:rPr>
        <w:t xml:space="preserve"> </w:t>
      </w:r>
    </w:p>
    <w:p w14:paraId="10848C57" w14:textId="77777777" w:rsidR="00603457" w:rsidRDefault="00603457" w:rsidP="00603457">
      <w:pPr>
        <w:rPr>
          <w:color w:val="000000"/>
          <w:szCs w:val="24"/>
        </w:rPr>
      </w:pPr>
    </w:p>
    <w:p w14:paraId="7092BCD8" w14:textId="39379D7D" w:rsidR="00664936" w:rsidRDefault="00603457" w:rsidP="19A840C5">
      <w:pPr>
        <w:rPr>
          <w:color w:val="000000"/>
        </w:rPr>
      </w:pPr>
      <w:r w:rsidRPr="19A840C5">
        <w:rPr>
          <w:color w:val="000000" w:themeColor="text1"/>
        </w:rPr>
        <w:t xml:space="preserve">DWR’s Population Tool was also used to estimate the 2020 population within </w:t>
      </w:r>
      <w:r w:rsidR="00CB6823">
        <w:t>Liberty Utilitie</w:t>
      </w:r>
      <w:r w:rsidR="00A2747F">
        <w:t>s’</w:t>
      </w:r>
      <w:r w:rsidRPr="19A840C5">
        <w:rPr>
          <w:color w:val="000000" w:themeColor="text1"/>
        </w:rPr>
        <w:t xml:space="preserve"> service area. The total number of service connections</w:t>
      </w:r>
      <w:r w:rsidRPr="19A840C5">
        <w:rPr>
          <w:color w:val="000000" w:themeColor="text1"/>
          <w:vertAlign w:val="superscript"/>
        </w:rPr>
        <w:t xml:space="preserve"> </w:t>
      </w:r>
      <w:r w:rsidRPr="19A840C5">
        <w:rPr>
          <w:color w:val="000000" w:themeColor="text1"/>
        </w:rPr>
        <w:t xml:space="preserve">within </w:t>
      </w:r>
      <w:r w:rsidR="00CB6823">
        <w:t>Liberty Utilitie</w:t>
      </w:r>
      <w:r w:rsidR="00A2747F">
        <w:t>s’</w:t>
      </w:r>
      <w:r w:rsidRPr="19A840C5">
        <w:rPr>
          <w:color w:val="000000" w:themeColor="text1"/>
        </w:rPr>
        <w:t xml:space="preserve"> service area (including residential, commercial, and industrial connections) in the years</w:t>
      </w:r>
      <w:r w:rsidR="56B857C3" w:rsidRPr="19A840C5">
        <w:rPr>
          <w:color w:val="000000" w:themeColor="text1"/>
        </w:rPr>
        <w:t xml:space="preserve"> </w:t>
      </w:r>
      <w:r w:rsidRPr="00326244">
        <w:rPr>
          <w:color w:val="000000" w:themeColor="text1"/>
        </w:rPr>
        <w:t>2010 and</w:t>
      </w:r>
      <w:r w:rsidRPr="19A840C5">
        <w:rPr>
          <w:color w:val="000000" w:themeColor="text1"/>
        </w:rPr>
        <w:t xml:space="preserve"> 2020 were entered into the Population Tool. Based on the historical U.S. Census populations (from 1990, 2000, and 2010) and available data regarding total service connections for th</w:t>
      </w:r>
      <w:r w:rsidR="005B52AA" w:rsidRPr="19A840C5">
        <w:rPr>
          <w:color w:val="000000" w:themeColor="text1"/>
        </w:rPr>
        <w:t>ose</w:t>
      </w:r>
      <w:r w:rsidRPr="19A840C5">
        <w:rPr>
          <w:color w:val="000000" w:themeColor="text1"/>
        </w:rPr>
        <w:t xml:space="preserve"> corresponding years, DWR’s Population Tool estimated the population within </w:t>
      </w:r>
      <w:r w:rsidR="00CB6823">
        <w:t>Liberty Utilitie</w:t>
      </w:r>
      <w:r w:rsidR="00A2747F">
        <w:t>s’</w:t>
      </w:r>
      <w:r w:rsidRPr="19A840C5">
        <w:rPr>
          <w:color w:val="000000" w:themeColor="text1"/>
        </w:rPr>
        <w:t xml:space="preserve"> service area for </w:t>
      </w:r>
      <w:r>
        <w:t>CY 2020</w:t>
      </w:r>
      <w:r w:rsidRPr="19A840C5">
        <w:rPr>
          <w:color w:val="000000" w:themeColor="text1"/>
        </w:rPr>
        <w:t xml:space="preserve"> </w:t>
      </w:r>
      <w:r w:rsidR="005B52AA" w:rsidRPr="19A840C5">
        <w:rPr>
          <w:color w:val="000000" w:themeColor="text1"/>
        </w:rPr>
        <w:t>(using the service connection data for CY 2020) to be</w:t>
      </w:r>
      <w:r w:rsidRPr="19A840C5">
        <w:rPr>
          <w:color w:val="000000" w:themeColor="text1"/>
        </w:rPr>
        <w:t xml:space="preserve"> </w:t>
      </w:r>
      <w:r w:rsidR="00C16E78" w:rsidRPr="00C16E78">
        <w:rPr>
          <w:color w:val="000000" w:themeColor="text1"/>
        </w:rPr>
        <w:t>61,</w:t>
      </w:r>
      <w:r w:rsidR="000032F6" w:rsidRPr="00EB29B5">
        <w:rPr>
          <w:color w:val="000000" w:themeColor="text1"/>
        </w:rPr>
        <w:t>4</w:t>
      </w:r>
      <w:r w:rsidR="00C16E78" w:rsidRPr="00EB29B5">
        <w:rPr>
          <w:color w:val="000000" w:themeColor="text1"/>
        </w:rPr>
        <w:t>44</w:t>
      </w:r>
      <w:r w:rsidRPr="00EB29B5">
        <w:rPr>
          <w:color w:val="000000" w:themeColor="text1"/>
        </w:rPr>
        <w:t>.</w:t>
      </w:r>
      <w:r w:rsidRPr="19A840C5">
        <w:rPr>
          <w:color w:val="000000" w:themeColor="text1"/>
        </w:rPr>
        <w:t xml:space="preserve">  The </w:t>
      </w:r>
      <w:r>
        <w:t>CY 2020</w:t>
      </w:r>
      <w:r w:rsidRPr="19A840C5">
        <w:rPr>
          <w:color w:val="000000" w:themeColor="text1"/>
        </w:rPr>
        <w:t xml:space="preserve"> population is consistent with the historical population growth trends.</w:t>
      </w:r>
      <w:r w:rsidR="00490A33">
        <w:rPr>
          <w:color w:val="000000" w:themeColor="text1"/>
        </w:rPr>
        <w:t xml:space="preserve"> </w:t>
      </w:r>
      <w:r w:rsidR="00CB6823">
        <w:rPr>
          <w:color w:val="000000" w:themeColor="text1"/>
        </w:rPr>
        <w:t>Liberty Utilitie</w:t>
      </w:r>
      <w:r w:rsidR="00A2747F">
        <w:rPr>
          <w:color w:val="000000" w:themeColor="text1"/>
        </w:rPr>
        <w:t>s’</w:t>
      </w:r>
      <w:r w:rsidR="00490A33">
        <w:rPr>
          <w:color w:val="000000" w:themeColor="text1"/>
        </w:rPr>
        <w:t xml:space="preserve"> CY 2020 population is presented in Table 3 of the </w:t>
      </w:r>
      <w:r w:rsidR="00490A33">
        <w:rPr>
          <w:szCs w:val="24"/>
        </w:rPr>
        <w:t>SB X7-7 2020 Compliance Form.</w:t>
      </w:r>
    </w:p>
    <w:p w14:paraId="0B023945" w14:textId="77777777" w:rsidR="00747DDB" w:rsidRPr="00ED1131" w:rsidRDefault="00747DDB" w:rsidP="000C7D4B">
      <w:pPr>
        <w:ind w:firstLine="720"/>
        <w:rPr>
          <w:lang w:val="en-CA"/>
        </w:rPr>
      </w:pPr>
    </w:p>
    <w:p w14:paraId="5EDA3C22" w14:textId="7859805A" w:rsidR="00642681" w:rsidRDefault="00642681">
      <w:pPr>
        <w:pStyle w:val="H3a"/>
      </w:pPr>
      <w:bookmarkStart w:id="383" w:name="_Toc74667583"/>
      <w:r>
        <w:t>GROSS WATER USE</w:t>
      </w:r>
      <w:bookmarkEnd w:id="383"/>
    </w:p>
    <w:p w14:paraId="1FAC7B54" w14:textId="77777777" w:rsidR="00664936" w:rsidRPr="00822E26" w:rsidRDefault="00664936" w:rsidP="00664936">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_______________________________________________________________________</w:t>
      </w:r>
    </w:p>
    <w:p w14:paraId="37040B6D" w14:textId="77777777" w:rsidR="00664936" w:rsidRPr="0064102A" w:rsidRDefault="00664936" w:rsidP="00664936">
      <w:pPr>
        <w:spacing w:line="240" w:lineRule="auto"/>
        <w:ind w:left="576" w:right="720"/>
        <w:rPr>
          <w:b/>
          <w:bCs/>
          <w:i/>
          <w:color w:val="0E57C4" w:themeColor="background2" w:themeShade="80"/>
          <w:sz w:val="20"/>
          <w:u w:val="single"/>
        </w:rPr>
      </w:pPr>
    </w:p>
    <w:p w14:paraId="31371A22" w14:textId="77777777" w:rsidR="00664936" w:rsidRPr="00CF17C4" w:rsidRDefault="00664936" w:rsidP="00664936">
      <w:pPr>
        <w:spacing w:line="240" w:lineRule="auto"/>
        <w:ind w:left="576" w:right="720"/>
        <w:rPr>
          <w:b/>
          <w:bCs/>
          <w:i/>
          <w:color w:val="0E57C4" w:themeColor="background2" w:themeShade="80"/>
          <w:sz w:val="20"/>
          <w:u w:val="single"/>
        </w:rPr>
      </w:pPr>
      <w:r w:rsidRPr="00CF17C4">
        <w:rPr>
          <w:b/>
          <w:bCs/>
          <w:i/>
          <w:color w:val="0E57C4" w:themeColor="background2" w:themeShade="80"/>
          <w:sz w:val="20"/>
          <w:u w:val="single"/>
        </w:rPr>
        <w:t>CWC 10608.12.</w:t>
      </w:r>
    </w:p>
    <w:p w14:paraId="29F25369" w14:textId="77777777" w:rsidR="00664936" w:rsidRPr="00CF17C4" w:rsidRDefault="00664936" w:rsidP="00664936">
      <w:pPr>
        <w:pStyle w:val="HTMLPreformatted"/>
        <w:rPr>
          <w:rFonts w:ascii="Arial" w:hAnsi="Arial" w:cs="Arial"/>
          <w:i/>
          <w:color w:val="0E57C4" w:themeColor="background2" w:themeShade="80"/>
        </w:rPr>
      </w:pPr>
    </w:p>
    <w:p w14:paraId="50769A71" w14:textId="77777777" w:rsidR="00664936" w:rsidRPr="00CF17C4" w:rsidRDefault="00664936" w:rsidP="00664936">
      <w:pPr>
        <w:pStyle w:val="HTMLPreformatted"/>
        <w:ind w:left="720" w:right="810"/>
        <w:jc w:val="both"/>
        <w:rPr>
          <w:rFonts w:ascii="Arial" w:hAnsi="Arial" w:cs="Arial"/>
          <w:i/>
          <w:color w:val="0E57C4" w:themeColor="background2" w:themeShade="80"/>
        </w:rPr>
      </w:pPr>
      <w:r w:rsidRPr="00CF17C4">
        <w:rPr>
          <w:rFonts w:ascii="Arial" w:hAnsi="Arial" w:cs="Arial"/>
          <w:i/>
          <w:color w:val="0E57C4" w:themeColor="background2" w:themeShade="80"/>
        </w:rPr>
        <w:t>(h) “Gross water use” means the total volume of water, whether treated or untreated, entering the distribution system of an urban retail water supplier, excluding all of the following:</w:t>
      </w:r>
    </w:p>
    <w:p w14:paraId="710FBCD6" w14:textId="77777777" w:rsidR="00CF17C4" w:rsidRPr="00CF17C4" w:rsidRDefault="00CF17C4" w:rsidP="00664936">
      <w:pPr>
        <w:pStyle w:val="HTMLPreformatted"/>
        <w:ind w:left="720" w:right="810"/>
        <w:jc w:val="both"/>
        <w:rPr>
          <w:rFonts w:ascii="Arial" w:hAnsi="Arial" w:cs="Arial"/>
          <w:i/>
          <w:color w:val="0E57C4" w:themeColor="background2" w:themeShade="80"/>
        </w:rPr>
      </w:pPr>
    </w:p>
    <w:p w14:paraId="03CC4B24" w14:textId="77777777" w:rsidR="00CF17C4" w:rsidRPr="00CF17C4" w:rsidRDefault="00CF17C4" w:rsidP="00CF17C4">
      <w:pPr>
        <w:autoSpaceDE/>
        <w:autoSpaceDN/>
        <w:adjustRightInd/>
        <w:spacing w:line="240" w:lineRule="auto"/>
        <w:ind w:left="990" w:right="810"/>
        <w:rPr>
          <w:i/>
          <w:color w:val="0E57C4" w:themeColor="background2" w:themeShade="80"/>
          <w:sz w:val="20"/>
        </w:rPr>
      </w:pPr>
      <w:r w:rsidRPr="00CF17C4">
        <w:rPr>
          <w:i/>
          <w:color w:val="0E57C4" w:themeColor="background2" w:themeShade="80"/>
          <w:sz w:val="20"/>
        </w:rPr>
        <w:t>(1) Recycled water that is delivered within the service area of an urban retail water supplier or its urban wholesale water supplier.</w:t>
      </w:r>
    </w:p>
    <w:p w14:paraId="4F6B5F0C" w14:textId="77777777" w:rsidR="00CF17C4" w:rsidRPr="00CF17C4" w:rsidRDefault="00CF17C4" w:rsidP="00CF17C4">
      <w:pPr>
        <w:autoSpaceDE/>
        <w:autoSpaceDN/>
        <w:adjustRightInd/>
        <w:spacing w:line="240" w:lineRule="auto"/>
        <w:ind w:left="990" w:right="810"/>
        <w:rPr>
          <w:i/>
          <w:color w:val="0E57C4" w:themeColor="background2" w:themeShade="80"/>
          <w:sz w:val="20"/>
        </w:rPr>
      </w:pPr>
      <w:r w:rsidRPr="00CF17C4">
        <w:rPr>
          <w:i/>
          <w:color w:val="0E57C4" w:themeColor="background2" w:themeShade="80"/>
          <w:sz w:val="20"/>
        </w:rPr>
        <w:t>(2) The net volume of water that the urban retail water supplier places into long-term storage.</w:t>
      </w:r>
    </w:p>
    <w:p w14:paraId="652A2753" w14:textId="77777777" w:rsidR="00CF17C4" w:rsidRPr="00CF17C4" w:rsidRDefault="00CF17C4" w:rsidP="00CF17C4">
      <w:pPr>
        <w:autoSpaceDE/>
        <w:autoSpaceDN/>
        <w:adjustRightInd/>
        <w:spacing w:line="240" w:lineRule="auto"/>
        <w:ind w:left="990" w:right="810"/>
        <w:rPr>
          <w:i/>
          <w:color w:val="0E57C4" w:themeColor="background2" w:themeShade="80"/>
          <w:sz w:val="20"/>
        </w:rPr>
      </w:pPr>
      <w:r w:rsidRPr="00CF17C4">
        <w:rPr>
          <w:i/>
          <w:color w:val="0E57C4" w:themeColor="background2" w:themeShade="80"/>
          <w:sz w:val="20"/>
        </w:rPr>
        <w:t>(3) The volume of water the urban retail water supplier conveys for use by another urban water supplier.</w:t>
      </w:r>
    </w:p>
    <w:p w14:paraId="1D337E6F" w14:textId="77777777" w:rsidR="00CF17C4" w:rsidRPr="00CF17C4" w:rsidRDefault="00CF17C4" w:rsidP="00CF17C4">
      <w:pPr>
        <w:autoSpaceDE/>
        <w:autoSpaceDN/>
        <w:adjustRightInd/>
        <w:spacing w:line="240" w:lineRule="auto"/>
        <w:ind w:left="990" w:right="810"/>
        <w:rPr>
          <w:i/>
          <w:color w:val="0E57C4" w:themeColor="background2" w:themeShade="80"/>
          <w:sz w:val="20"/>
        </w:rPr>
      </w:pPr>
      <w:r w:rsidRPr="00CF17C4">
        <w:rPr>
          <w:i/>
          <w:color w:val="0E57C4" w:themeColor="background2" w:themeShade="80"/>
          <w:sz w:val="20"/>
        </w:rPr>
        <w:t>(4) The volume of water delivered for agricultural use, except as otherwise provided in subdivision (f) of Section 10608.24.</w:t>
      </w:r>
    </w:p>
    <w:p w14:paraId="5B8635A6" w14:textId="1C80D0C0" w:rsidR="00CF17C4" w:rsidRDefault="00CF17C4" w:rsidP="00664936">
      <w:pPr>
        <w:pStyle w:val="HTMLPreformatted"/>
        <w:ind w:left="720" w:right="810"/>
        <w:jc w:val="both"/>
        <w:rPr>
          <w:rFonts w:ascii="Arial" w:hAnsi="Arial" w:cs="Arial"/>
          <w:i/>
          <w:color w:val="0E57C4" w:themeColor="background2" w:themeShade="80"/>
        </w:rPr>
      </w:pPr>
    </w:p>
    <w:p w14:paraId="14D519A3" w14:textId="4E454B6B" w:rsidR="00980008" w:rsidRDefault="00980008" w:rsidP="00664936">
      <w:pPr>
        <w:pStyle w:val="HTMLPreformatted"/>
        <w:ind w:left="720" w:right="810"/>
        <w:jc w:val="both"/>
        <w:rPr>
          <w:rFonts w:ascii="Arial" w:hAnsi="Arial" w:cs="Arial"/>
          <w:i/>
          <w:color w:val="0E57C4" w:themeColor="background2" w:themeShade="80"/>
        </w:rPr>
      </w:pPr>
    </w:p>
    <w:p w14:paraId="536B3378" w14:textId="52A25623" w:rsidR="00980008" w:rsidRDefault="00980008" w:rsidP="00664936">
      <w:pPr>
        <w:pStyle w:val="HTMLPreformatted"/>
        <w:ind w:left="720" w:right="810"/>
        <w:jc w:val="both"/>
        <w:rPr>
          <w:rFonts w:ascii="Arial" w:hAnsi="Arial" w:cs="Arial"/>
          <w:i/>
          <w:color w:val="0E57C4" w:themeColor="background2" w:themeShade="80"/>
        </w:rPr>
      </w:pPr>
    </w:p>
    <w:p w14:paraId="38CF6ADC" w14:textId="08435437" w:rsidR="00980008" w:rsidRDefault="00980008" w:rsidP="00664936">
      <w:pPr>
        <w:pStyle w:val="HTMLPreformatted"/>
        <w:ind w:left="720" w:right="810"/>
        <w:jc w:val="both"/>
        <w:rPr>
          <w:rFonts w:ascii="Arial" w:hAnsi="Arial" w:cs="Arial"/>
          <w:i/>
          <w:color w:val="0E57C4" w:themeColor="background2" w:themeShade="80"/>
        </w:rPr>
      </w:pPr>
    </w:p>
    <w:p w14:paraId="1A0270BD" w14:textId="6AABC352" w:rsidR="00980008" w:rsidRDefault="00980008" w:rsidP="00664936">
      <w:pPr>
        <w:pStyle w:val="HTMLPreformatted"/>
        <w:ind w:left="720" w:right="810"/>
        <w:jc w:val="both"/>
        <w:rPr>
          <w:rFonts w:ascii="Arial" w:hAnsi="Arial" w:cs="Arial"/>
          <w:i/>
          <w:color w:val="0E57C4" w:themeColor="background2" w:themeShade="80"/>
        </w:rPr>
      </w:pPr>
    </w:p>
    <w:p w14:paraId="5A7117A0" w14:textId="77777777" w:rsidR="00980008" w:rsidRPr="00CF17C4" w:rsidRDefault="00980008" w:rsidP="00664936">
      <w:pPr>
        <w:pStyle w:val="HTMLPreformatted"/>
        <w:ind w:left="720" w:right="810"/>
        <w:jc w:val="both"/>
        <w:rPr>
          <w:rFonts w:ascii="Arial" w:hAnsi="Arial" w:cs="Arial"/>
          <w:i/>
          <w:color w:val="0E57C4" w:themeColor="background2" w:themeShade="80"/>
        </w:rPr>
      </w:pPr>
    </w:p>
    <w:p w14:paraId="46C50C87" w14:textId="77777777" w:rsidR="00CF17C4" w:rsidRPr="003D3C3F" w:rsidRDefault="00CF17C4" w:rsidP="00CF17C4">
      <w:pPr>
        <w:spacing w:line="240" w:lineRule="auto"/>
        <w:ind w:left="576" w:right="720"/>
        <w:rPr>
          <w:b/>
          <w:bCs/>
          <w:i/>
          <w:color w:val="0E57C4" w:themeColor="background2" w:themeShade="80"/>
          <w:sz w:val="20"/>
          <w:u w:val="single"/>
        </w:rPr>
      </w:pPr>
      <w:r w:rsidRPr="003D3C3F">
        <w:rPr>
          <w:b/>
          <w:bCs/>
          <w:i/>
          <w:color w:val="0E57C4" w:themeColor="background2" w:themeShade="80"/>
          <w:sz w:val="20"/>
          <w:u w:val="single"/>
        </w:rPr>
        <w:lastRenderedPageBreak/>
        <w:t>California Code of Regulations Title 23 Division 2 Chapter 5.1 Article 1, Section 596.</w:t>
      </w:r>
    </w:p>
    <w:p w14:paraId="107E6E1D" w14:textId="77777777" w:rsidR="00CF17C4" w:rsidRPr="00CF17C4" w:rsidRDefault="00CF17C4" w:rsidP="00CF17C4">
      <w:pPr>
        <w:spacing w:line="240" w:lineRule="auto"/>
        <w:ind w:left="864" w:right="720"/>
        <w:rPr>
          <w:i/>
          <w:color w:val="0E57C4" w:themeColor="background2" w:themeShade="80"/>
          <w:sz w:val="20"/>
        </w:rPr>
      </w:pPr>
    </w:p>
    <w:p w14:paraId="5D53048F" w14:textId="77777777" w:rsidR="00CF17C4" w:rsidRPr="00CF17C4" w:rsidRDefault="00CF17C4" w:rsidP="00CF17C4">
      <w:pPr>
        <w:spacing w:line="240" w:lineRule="auto"/>
        <w:ind w:left="720" w:right="720"/>
        <w:rPr>
          <w:i/>
          <w:color w:val="0E57C4" w:themeColor="background2" w:themeShade="80"/>
          <w:sz w:val="20"/>
        </w:rPr>
      </w:pPr>
      <w:r w:rsidRPr="00CF17C4">
        <w:rPr>
          <w:i/>
          <w:color w:val="0E57C4" w:themeColor="background2" w:themeShade="80"/>
          <w:sz w:val="20"/>
        </w:rPr>
        <w:t>(a) An urban retail water supplier that has a substantial percentage of industrial water use in its service area is eligible to exclude the process water use of existing industrial water customers from the calculation of its gross water use to avoid a disproportionate burden on another customer sector.</w:t>
      </w:r>
    </w:p>
    <w:p w14:paraId="54E2BA5D" w14:textId="77777777" w:rsidR="00664936" w:rsidRPr="00CF17C4" w:rsidRDefault="00664936" w:rsidP="00664936">
      <w:pPr>
        <w:tabs>
          <w:tab w:val="left" w:pos="8640"/>
        </w:tabs>
        <w:spacing w:line="240" w:lineRule="auto"/>
        <w:ind w:left="576" w:right="720"/>
        <w:rPr>
          <w:i/>
          <w:color w:val="0E57C4" w:themeColor="background2" w:themeShade="80"/>
          <w:sz w:val="20"/>
        </w:rPr>
      </w:pPr>
      <w:r w:rsidRPr="00CF17C4">
        <w:rPr>
          <w:i/>
          <w:color w:val="0E57C4" w:themeColor="background2" w:themeShade="80"/>
          <w:sz w:val="20"/>
        </w:rPr>
        <w:t>________________________________________________________________________</w:t>
      </w:r>
    </w:p>
    <w:p w14:paraId="19146884" w14:textId="77777777" w:rsidR="00664936" w:rsidRDefault="00664936" w:rsidP="00664936">
      <w:pPr>
        <w:ind w:firstLine="720"/>
      </w:pPr>
    </w:p>
    <w:p w14:paraId="7E0143F5" w14:textId="5A3554C1" w:rsidR="00603457" w:rsidRPr="003358FB" w:rsidRDefault="00603457" w:rsidP="00603457">
      <w:pPr>
        <w:rPr>
          <w:szCs w:val="24"/>
        </w:rPr>
      </w:pPr>
      <w:r w:rsidRPr="3AC01258">
        <w:rPr>
          <w:szCs w:val="24"/>
        </w:rPr>
        <w:t>Gross water use represents the total volume of water entering a distribution system (but excludes recycled water deliveries, water placed into long term storage, water conveyed to another supplier, water delivered for agricultural use, and process water if there is a substantial percentage used for industrial purposes)</w:t>
      </w:r>
      <w:r w:rsidR="00642681">
        <w:rPr>
          <w:szCs w:val="24"/>
        </w:rPr>
        <w:t xml:space="preserve"> over a 12-month period</w:t>
      </w:r>
      <w:r w:rsidRPr="3AC01258">
        <w:rPr>
          <w:szCs w:val="24"/>
        </w:rPr>
        <w:t xml:space="preserve">.  </w:t>
      </w:r>
      <w:r w:rsidR="00CB6823">
        <w:t>Liberty Utilitie</w:t>
      </w:r>
      <w:r w:rsidR="00A2747F">
        <w:t>s’</w:t>
      </w:r>
      <w:r w:rsidRPr="3AC01258">
        <w:rPr>
          <w:szCs w:val="24"/>
        </w:rPr>
        <w:t xml:space="preserve"> annual gross water use amounts are based on the total amount of water entering </w:t>
      </w:r>
      <w:r w:rsidR="00CB6823">
        <w:t>Liberty Utilitie</w:t>
      </w:r>
      <w:r w:rsidR="00A2747F">
        <w:t>s’</w:t>
      </w:r>
      <w:r w:rsidRPr="3AC01258">
        <w:rPr>
          <w:szCs w:val="24"/>
        </w:rPr>
        <w:t xml:space="preserve"> distribution system from its water supply sources (including </w:t>
      </w:r>
      <w:r w:rsidRPr="00AA3038">
        <w:rPr>
          <w:szCs w:val="24"/>
        </w:rPr>
        <w:t>groundwater production wells</w:t>
      </w:r>
      <w:r w:rsidRPr="3AC01258">
        <w:rPr>
          <w:szCs w:val="24"/>
        </w:rPr>
        <w:t xml:space="preserve">).  The annual gross water use by </w:t>
      </w:r>
      <w:r w:rsidR="00CB6823">
        <w:t>Liberty Utilities</w:t>
      </w:r>
      <w:r w:rsidRPr="3AC01258">
        <w:rPr>
          <w:szCs w:val="24"/>
        </w:rPr>
        <w:t xml:space="preserve"> during </w:t>
      </w:r>
      <w:r w:rsidR="00B84E0B" w:rsidRPr="00AA3038">
        <w:rPr>
          <w:szCs w:val="24"/>
        </w:rPr>
        <w:t>C</w:t>
      </w:r>
      <w:r w:rsidRPr="00AA3038">
        <w:rPr>
          <w:szCs w:val="24"/>
        </w:rPr>
        <w:t>Y 2020</w:t>
      </w:r>
      <w:r w:rsidRPr="3AC01258">
        <w:rPr>
          <w:szCs w:val="24"/>
        </w:rPr>
        <w:t xml:space="preserve"> was </w:t>
      </w:r>
      <w:r w:rsidR="000032F6" w:rsidRPr="00747DDB">
        <w:rPr>
          <w:szCs w:val="24"/>
        </w:rPr>
        <w:t>14,979</w:t>
      </w:r>
      <w:r w:rsidRPr="00EB29B5">
        <w:rPr>
          <w:szCs w:val="24"/>
        </w:rPr>
        <w:t xml:space="preserve"> AF.</w:t>
      </w:r>
      <w:r w:rsidRPr="3AC01258">
        <w:rPr>
          <w:szCs w:val="24"/>
        </w:rPr>
        <w:t xml:space="preserve"> </w:t>
      </w:r>
    </w:p>
    <w:p w14:paraId="1199127B" w14:textId="77777777" w:rsidR="00603457" w:rsidRDefault="00603457" w:rsidP="00603457">
      <w:pPr>
        <w:rPr>
          <w:szCs w:val="24"/>
        </w:rPr>
      </w:pPr>
    </w:p>
    <w:p w14:paraId="3866B18E" w14:textId="03ADE5A6" w:rsidR="00603457" w:rsidRDefault="00603457" w:rsidP="00603457">
      <w:pPr>
        <w:rPr>
          <w:szCs w:val="24"/>
        </w:rPr>
      </w:pPr>
      <w:r>
        <w:rPr>
          <w:szCs w:val="24"/>
        </w:rPr>
        <w:t>The a</w:t>
      </w:r>
      <w:r w:rsidRPr="003358FB">
        <w:rPr>
          <w:szCs w:val="24"/>
        </w:rPr>
        <w:t xml:space="preserve">nnual gross water use amounts within </w:t>
      </w:r>
      <w:r w:rsidR="00CB6823">
        <w:t>Liberty Utilities</w:t>
      </w:r>
      <w:r w:rsidRPr="003358FB">
        <w:rPr>
          <w:szCs w:val="24"/>
        </w:rPr>
        <w:t xml:space="preserve"> for each year of the </w:t>
      </w:r>
      <w:r>
        <w:rPr>
          <w:szCs w:val="24"/>
        </w:rPr>
        <w:t>B</w:t>
      </w:r>
      <w:r w:rsidRPr="003358FB">
        <w:rPr>
          <w:szCs w:val="24"/>
        </w:rPr>
        <w:t xml:space="preserve">aseline </w:t>
      </w:r>
      <w:r>
        <w:rPr>
          <w:szCs w:val="24"/>
        </w:rPr>
        <w:t>periods</w:t>
      </w:r>
      <w:r w:rsidRPr="003358FB">
        <w:rPr>
          <w:szCs w:val="24"/>
        </w:rPr>
        <w:t xml:space="preserve"> </w:t>
      </w:r>
      <w:r>
        <w:rPr>
          <w:szCs w:val="24"/>
        </w:rPr>
        <w:t>(discussed in Section 5.</w:t>
      </w:r>
      <w:del w:id="384" w:author="Stan Chen" w:date="2021-06-18T14:39:00Z">
        <w:r w:rsidDel="00591ACA">
          <w:rPr>
            <w:szCs w:val="24"/>
          </w:rPr>
          <w:delText>6</w:delText>
        </w:r>
      </w:del>
      <w:ins w:id="385" w:author="Stan Chen" w:date="2021-06-18T14:39:00Z">
        <w:r w:rsidR="00591ACA">
          <w:rPr>
            <w:szCs w:val="24"/>
          </w:rPr>
          <w:t>2</w:t>
        </w:r>
      </w:ins>
      <w:r>
        <w:rPr>
          <w:szCs w:val="24"/>
        </w:rPr>
        <w:t xml:space="preserve">) </w:t>
      </w:r>
      <w:r w:rsidRPr="003358FB">
        <w:rPr>
          <w:szCs w:val="24"/>
        </w:rPr>
        <w:t xml:space="preserve">are provided in </w:t>
      </w:r>
      <w:r w:rsidRPr="008A7254">
        <w:rPr>
          <w:szCs w:val="24"/>
        </w:rPr>
        <w:t>SB X7-7 Verification Form</w:t>
      </w:r>
      <w:r>
        <w:rPr>
          <w:szCs w:val="24"/>
        </w:rPr>
        <w:t xml:space="preserve">, Table 4 </w:t>
      </w:r>
      <w:r w:rsidRPr="001702E4">
        <w:rPr>
          <w:szCs w:val="24"/>
        </w:rPr>
        <w:t>(</w:t>
      </w:r>
      <w:r w:rsidRPr="00AA3038">
        <w:rPr>
          <w:szCs w:val="24"/>
        </w:rPr>
        <w:t xml:space="preserve">Appendix </w:t>
      </w:r>
      <w:r w:rsidR="00F1012C">
        <w:rPr>
          <w:szCs w:val="24"/>
        </w:rPr>
        <w:t>G</w:t>
      </w:r>
      <w:r w:rsidRPr="001702E4">
        <w:rPr>
          <w:szCs w:val="24"/>
        </w:rPr>
        <w:t>)</w:t>
      </w:r>
      <w:r w:rsidRPr="003358FB">
        <w:rPr>
          <w:szCs w:val="24"/>
        </w:rPr>
        <w:t>.</w:t>
      </w:r>
      <w:r>
        <w:rPr>
          <w:szCs w:val="24"/>
        </w:rPr>
        <w:t xml:space="preserve"> A further discussion of the Baseline periods is provided in Section 5.</w:t>
      </w:r>
      <w:del w:id="386" w:author="Stan Chen" w:date="2021-06-18T14:39:00Z">
        <w:r w:rsidDel="00591ACA">
          <w:rPr>
            <w:szCs w:val="24"/>
          </w:rPr>
          <w:delText>6</w:delText>
        </w:r>
      </w:del>
      <w:ins w:id="387" w:author="Stan Chen" w:date="2021-06-18T14:39:00Z">
        <w:r w:rsidR="00591ACA">
          <w:rPr>
            <w:szCs w:val="24"/>
          </w:rPr>
          <w:t>2</w:t>
        </w:r>
      </w:ins>
      <w:r>
        <w:rPr>
          <w:szCs w:val="24"/>
        </w:rPr>
        <w:t>.</w:t>
      </w:r>
    </w:p>
    <w:p w14:paraId="56B66941" w14:textId="77777777" w:rsidR="00603457" w:rsidRDefault="00603457" w:rsidP="00603457">
      <w:pPr>
        <w:rPr>
          <w:szCs w:val="24"/>
        </w:rPr>
      </w:pPr>
    </w:p>
    <w:p w14:paraId="2EF0C632" w14:textId="7EB4ADAE" w:rsidR="00603457" w:rsidRPr="003358FB" w:rsidRDefault="00CB6823" w:rsidP="00603457">
      <w:pPr>
        <w:rPr>
          <w:szCs w:val="24"/>
          <w:lang w:val="en-CA"/>
        </w:rPr>
      </w:pPr>
      <w:r>
        <w:t>Liberty Utilities</w:t>
      </w:r>
      <w:r w:rsidR="00603457" w:rsidRPr="3AC01258">
        <w:rPr>
          <w:szCs w:val="24"/>
        </w:rPr>
        <w:t xml:space="preserve"> currently does not use indirect recycled water within its service area.</w:t>
      </w:r>
      <w:r w:rsidR="00603457" w:rsidRPr="3AC01258">
        <w:rPr>
          <w:szCs w:val="24"/>
          <w:lang w:val="en-CA"/>
        </w:rPr>
        <w:t xml:space="preserve"> </w:t>
      </w:r>
      <w:r>
        <w:t>Liberty Utilities</w:t>
      </w:r>
      <w:r w:rsidR="00603457" w:rsidRPr="3AC01258">
        <w:rPr>
          <w:szCs w:val="24"/>
          <w:lang w:val="en-CA"/>
        </w:rPr>
        <w:t xml:space="preserve"> is not required by DWR to complete </w:t>
      </w:r>
      <w:r w:rsidR="00603457" w:rsidRPr="3AC01258">
        <w:rPr>
          <w:szCs w:val="24"/>
        </w:rPr>
        <w:t>SB X7-7 Verification Form,</w:t>
      </w:r>
      <w:r w:rsidR="00603457" w:rsidRPr="3AC01258">
        <w:rPr>
          <w:szCs w:val="24"/>
          <w:lang w:val="en-CA"/>
        </w:rPr>
        <w:t xml:space="preserve"> Table 4-B.</w:t>
      </w:r>
    </w:p>
    <w:p w14:paraId="65F02F00" w14:textId="77777777" w:rsidR="00603457" w:rsidRPr="003358FB" w:rsidRDefault="00603457" w:rsidP="00603457">
      <w:pPr>
        <w:rPr>
          <w:szCs w:val="24"/>
          <w:lang w:val="en-CA"/>
        </w:rPr>
      </w:pPr>
    </w:p>
    <w:p w14:paraId="099B7C20" w14:textId="107E31F9" w:rsidR="00E133F6" w:rsidRPr="00E133F6" w:rsidRDefault="00603457" w:rsidP="00E133F6">
      <w:r w:rsidRPr="003358FB">
        <w:rPr>
          <w:szCs w:val="24"/>
        </w:rPr>
        <w:t xml:space="preserve">Industrial process water is not subtracted from </w:t>
      </w:r>
      <w:r w:rsidR="00CB6823">
        <w:t>Liberty Utilitie</w:t>
      </w:r>
      <w:r w:rsidR="00A2747F">
        <w:t>s’</w:t>
      </w:r>
      <w:r w:rsidRPr="003358FB">
        <w:rPr>
          <w:szCs w:val="24"/>
        </w:rPr>
        <w:t xml:space="preserve"> gross water use provided in SB X7-7 </w:t>
      </w:r>
      <w:r w:rsidRPr="008A7254">
        <w:rPr>
          <w:szCs w:val="24"/>
        </w:rPr>
        <w:t>Verification Form</w:t>
      </w:r>
      <w:r>
        <w:rPr>
          <w:szCs w:val="24"/>
        </w:rPr>
        <w:t xml:space="preserve">, </w:t>
      </w:r>
      <w:r w:rsidRPr="003358FB">
        <w:rPr>
          <w:szCs w:val="24"/>
        </w:rPr>
        <w:t xml:space="preserve">Table 4. </w:t>
      </w:r>
      <w:r w:rsidR="00CB6823">
        <w:t>Liberty Utilities</w:t>
      </w:r>
      <w:r w:rsidRPr="003358FB">
        <w:rPr>
          <w:szCs w:val="24"/>
          <w:lang w:val="en-CA"/>
        </w:rPr>
        <w:t xml:space="preserve"> is not required by DWR to complete SB X7-7 </w:t>
      </w:r>
      <w:r w:rsidRPr="008A7254">
        <w:rPr>
          <w:szCs w:val="24"/>
        </w:rPr>
        <w:t>Verification Form</w:t>
      </w:r>
      <w:r>
        <w:rPr>
          <w:szCs w:val="24"/>
        </w:rPr>
        <w:t xml:space="preserve">, </w:t>
      </w:r>
      <w:r w:rsidRPr="003358FB">
        <w:rPr>
          <w:szCs w:val="24"/>
          <w:lang w:val="en-CA"/>
        </w:rPr>
        <w:t>Table 4-C.1, Table 4-C.2, Table 4-C.3, Table 4-C.4, and Table 4-D.</w:t>
      </w:r>
    </w:p>
    <w:p w14:paraId="3AB6D891" w14:textId="4B0154D1" w:rsidR="003D3C3F" w:rsidRDefault="003D3C3F">
      <w:pPr>
        <w:autoSpaceDE/>
        <w:autoSpaceDN/>
        <w:adjustRightInd/>
        <w:spacing w:line="240" w:lineRule="auto"/>
        <w:jc w:val="left"/>
      </w:pPr>
      <w:bookmarkStart w:id="388" w:name="_Toc449538653"/>
      <w:bookmarkStart w:id="389" w:name="_Toc449538822"/>
      <w:bookmarkEnd w:id="388"/>
      <w:bookmarkEnd w:id="389"/>
    </w:p>
    <w:p w14:paraId="0D1FB490" w14:textId="145EBB9A" w:rsidR="00747DDB" w:rsidRDefault="00747DDB">
      <w:pPr>
        <w:autoSpaceDE/>
        <w:autoSpaceDN/>
        <w:adjustRightInd/>
        <w:spacing w:line="240" w:lineRule="auto"/>
        <w:jc w:val="left"/>
      </w:pPr>
    </w:p>
    <w:p w14:paraId="114FBAC5" w14:textId="1D8E5779" w:rsidR="00747DDB" w:rsidRDefault="00747DDB">
      <w:pPr>
        <w:autoSpaceDE/>
        <w:autoSpaceDN/>
        <w:adjustRightInd/>
        <w:spacing w:line="240" w:lineRule="auto"/>
        <w:jc w:val="left"/>
      </w:pPr>
    </w:p>
    <w:p w14:paraId="78BE7C6B" w14:textId="77777777" w:rsidR="00747DDB" w:rsidRDefault="00747DDB">
      <w:pPr>
        <w:autoSpaceDE/>
        <w:autoSpaceDN/>
        <w:adjustRightInd/>
        <w:spacing w:line="240" w:lineRule="auto"/>
        <w:jc w:val="left"/>
      </w:pPr>
    </w:p>
    <w:p w14:paraId="04B39BEB" w14:textId="77777777" w:rsidR="00E93F04" w:rsidRDefault="00E93F04">
      <w:pPr>
        <w:autoSpaceDE/>
        <w:autoSpaceDN/>
        <w:adjustRightInd/>
        <w:spacing w:line="240" w:lineRule="auto"/>
        <w:jc w:val="left"/>
        <w:rPr>
          <w:b/>
          <w:bCs/>
          <w:szCs w:val="24"/>
        </w:rPr>
      </w:pPr>
      <w:r>
        <w:br w:type="page"/>
      </w:r>
    </w:p>
    <w:p w14:paraId="139F144F" w14:textId="7ED3215B" w:rsidR="003904B6" w:rsidRPr="00E275D8" w:rsidRDefault="003D3C3F" w:rsidP="003D3C3F">
      <w:pPr>
        <w:pStyle w:val="H2a"/>
        <w:spacing w:after="0"/>
      </w:pPr>
      <w:bookmarkStart w:id="390" w:name="_Toc74667584"/>
      <w:r>
        <w:lastRenderedPageBreak/>
        <w:t>2020</w:t>
      </w:r>
      <w:r w:rsidR="003904B6">
        <w:t xml:space="preserve"> COMPLIANCE DAILY PER CAPITA WATER USE (GPCD)</w:t>
      </w:r>
      <w:bookmarkEnd w:id="390"/>
    </w:p>
    <w:p w14:paraId="58DAE82D" w14:textId="77777777" w:rsidR="003D3C3F" w:rsidRPr="00822E26" w:rsidRDefault="003D3C3F" w:rsidP="19A840C5">
      <w:pPr>
        <w:tabs>
          <w:tab w:val="left" w:pos="8640"/>
        </w:tabs>
        <w:spacing w:line="240" w:lineRule="auto"/>
        <w:ind w:left="576" w:right="720"/>
        <w:rPr>
          <w:color w:val="0E57C4" w:themeColor="background2" w:themeShade="80"/>
          <w:sz w:val="20"/>
        </w:rPr>
      </w:pPr>
      <w:r w:rsidRPr="19A840C5">
        <w:rPr>
          <w:color w:val="0E57C4" w:themeColor="background2" w:themeShade="80"/>
          <w:sz w:val="20"/>
        </w:rPr>
        <w:t>_______________________________________________________________________</w:t>
      </w:r>
    </w:p>
    <w:p w14:paraId="6109D924" w14:textId="77777777" w:rsidR="003D3C3F" w:rsidRPr="003D3C3F" w:rsidRDefault="003D3C3F" w:rsidP="19A840C5">
      <w:pPr>
        <w:spacing w:line="240" w:lineRule="auto"/>
        <w:ind w:left="576" w:right="720"/>
        <w:rPr>
          <w:b/>
          <w:bCs/>
          <w:i/>
          <w:iCs/>
          <w:color w:val="0E57C4" w:themeColor="background2" w:themeShade="80"/>
          <w:sz w:val="20"/>
          <w:u w:val="single"/>
        </w:rPr>
      </w:pPr>
    </w:p>
    <w:p w14:paraId="51DC2F44" w14:textId="77777777" w:rsidR="003D3C3F" w:rsidRPr="003D3C3F" w:rsidRDefault="003D3C3F" w:rsidP="19A840C5">
      <w:pPr>
        <w:spacing w:line="240" w:lineRule="auto"/>
        <w:ind w:left="576" w:right="720"/>
        <w:rPr>
          <w:b/>
          <w:bCs/>
          <w:i/>
          <w:iCs/>
          <w:color w:val="0E57C4" w:themeColor="background2" w:themeShade="80"/>
          <w:sz w:val="20"/>
          <w:u w:val="single"/>
        </w:rPr>
      </w:pPr>
      <w:r w:rsidRPr="19A840C5">
        <w:rPr>
          <w:b/>
          <w:bCs/>
          <w:i/>
          <w:iCs/>
          <w:color w:val="0E57C4" w:themeColor="background2" w:themeShade="80"/>
          <w:sz w:val="20"/>
          <w:u w:val="single"/>
        </w:rPr>
        <w:t>CWC 10608.12.</w:t>
      </w:r>
    </w:p>
    <w:p w14:paraId="070E20D8" w14:textId="77777777" w:rsidR="003D3C3F" w:rsidRPr="003D3C3F" w:rsidRDefault="003D3C3F" w:rsidP="19A840C5">
      <w:pPr>
        <w:pStyle w:val="HTMLPreformatted"/>
        <w:rPr>
          <w:rFonts w:ascii="Arial" w:hAnsi="Arial" w:cs="Arial"/>
          <w:i/>
          <w:iCs/>
          <w:color w:val="0E57C4" w:themeColor="background2" w:themeShade="80"/>
        </w:rPr>
      </w:pPr>
    </w:p>
    <w:p w14:paraId="440EA97A" w14:textId="77777777" w:rsidR="003D3C3F" w:rsidRPr="003D3C3F" w:rsidRDefault="003D3C3F" w:rsidP="19A840C5">
      <w:pPr>
        <w:pStyle w:val="HTMLPreformatted"/>
        <w:ind w:left="720" w:right="810"/>
        <w:jc w:val="both"/>
        <w:rPr>
          <w:rFonts w:ascii="Arial" w:hAnsi="Arial" w:cs="Arial"/>
          <w:i/>
          <w:iCs/>
          <w:color w:val="0E57C4" w:themeColor="background2" w:themeShade="80"/>
        </w:rPr>
      </w:pPr>
      <w:r w:rsidRPr="19A840C5">
        <w:rPr>
          <w:rFonts w:ascii="Arial" w:hAnsi="Arial" w:cs="Arial"/>
          <w:i/>
          <w:iCs/>
          <w:color w:val="0E57C4" w:themeColor="background2" w:themeShade="80"/>
        </w:rPr>
        <w:t>(f) “Compliance daily per capita water use” means the gross water use during the final year of the reporting period, reported in gallons per capita per day.</w:t>
      </w:r>
    </w:p>
    <w:p w14:paraId="01889134" w14:textId="77777777" w:rsidR="003D3C3F" w:rsidRPr="003D3C3F" w:rsidRDefault="003D3C3F" w:rsidP="19A840C5">
      <w:pPr>
        <w:pStyle w:val="HTMLPreformatted"/>
        <w:ind w:left="720" w:right="810"/>
        <w:jc w:val="both"/>
        <w:rPr>
          <w:rFonts w:ascii="Arial" w:hAnsi="Arial" w:cs="Arial"/>
          <w:i/>
          <w:iCs/>
          <w:color w:val="0E57C4" w:themeColor="background2" w:themeShade="80"/>
        </w:rPr>
      </w:pPr>
    </w:p>
    <w:p w14:paraId="6F37303C" w14:textId="77777777" w:rsidR="003D3C3F" w:rsidRPr="003D3C3F" w:rsidRDefault="003D3C3F" w:rsidP="19A840C5">
      <w:pPr>
        <w:spacing w:line="240" w:lineRule="auto"/>
        <w:ind w:left="576" w:right="720"/>
        <w:rPr>
          <w:b/>
          <w:bCs/>
          <w:i/>
          <w:iCs/>
          <w:color w:val="0E57C4" w:themeColor="background2" w:themeShade="80"/>
          <w:sz w:val="20"/>
          <w:u w:val="single"/>
        </w:rPr>
      </w:pPr>
      <w:r w:rsidRPr="19A840C5">
        <w:rPr>
          <w:b/>
          <w:bCs/>
          <w:i/>
          <w:iCs/>
          <w:color w:val="0E57C4" w:themeColor="background2" w:themeShade="80"/>
          <w:sz w:val="20"/>
          <w:u w:val="single"/>
        </w:rPr>
        <w:t>CWC 10608.20.</w:t>
      </w:r>
    </w:p>
    <w:p w14:paraId="33425E6B" w14:textId="77777777" w:rsidR="003D3C3F" w:rsidRPr="003D3C3F" w:rsidRDefault="003D3C3F" w:rsidP="19A840C5">
      <w:pPr>
        <w:pStyle w:val="HTMLPreformatted"/>
        <w:rPr>
          <w:rFonts w:ascii="Arial" w:hAnsi="Arial" w:cs="Arial"/>
          <w:i/>
          <w:iCs/>
          <w:color w:val="0E57C4" w:themeColor="background2" w:themeShade="80"/>
        </w:rPr>
      </w:pPr>
    </w:p>
    <w:p w14:paraId="142CEE30" w14:textId="77777777" w:rsidR="003D3C3F" w:rsidRPr="003D3C3F" w:rsidRDefault="003D3C3F" w:rsidP="19A840C5">
      <w:pPr>
        <w:pStyle w:val="HTMLPreformatted"/>
        <w:ind w:left="720" w:right="810"/>
        <w:jc w:val="both"/>
        <w:rPr>
          <w:rFonts w:ascii="Arial" w:hAnsi="Arial" w:cs="Arial"/>
          <w:i/>
          <w:iCs/>
          <w:color w:val="0E57C4" w:themeColor="background2" w:themeShade="80"/>
        </w:rPr>
      </w:pPr>
      <w:r w:rsidRPr="19A840C5">
        <w:rPr>
          <w:rFonts w:ascii="Arial" w:hAnsi="Arial" w:cs="Arial"/>
          <w:i/>
          <w:iCs/>
          <w:color w:val="0E57C4" w:themeColor="background2" w:themeShade="80"/>
        </w:rPr>
        <w:t>(e) An urban retail water supplier shall include in its urban water management plan due in 2010… compliance daily per capita water use, along with the bases for determining those estimates, including references to supporting data.</w:t>
      </w:r>
    </w:p>
    <w:p w14:paraId="1ABA6D93" w14:textId="77777777" w:rsidR="003D3C3F" w:rsidRPr="003D3C3F" w:rsidRDefault="003D3C3F" w:rsidP="003D3C3F">
      <w:pPr>
        <w:tabs>
          <w:tab w:val="left" w:pos="8640"/>
        </w:tabs>
        <w:spacing w:line="240" w:lineRule="auto"/>
        <w:ind w:left="576" w:right="720"/>
        <w:rPr>
          <w:i/>
          <w:color w:val="0E57C4" w:themeColor="background2" w:themeShade="80"/>
          <w:sz w:val="20"/>
        </w:rPr>
      </w:pPr>
      <w:r w:rsidRPr="003D3C3F">
        <w:rPr>
          <w:i/>
          <w:color w:val="0E57C4" w:themeColor="background2" w:themeShade="80"/>
          <w:sz w:val="20"/>
        </w:rPr>
        <w:t>________________________________________________________________________</w:t>
      </w:r>
    </w:p>
    <w:p w14:paraId="7D0A5479" w14:textId="77777777" w:rsidR="003D3C3F" w:rsidRDefault="003D3C3F" w:rsidP="00C96058">
      <w:pPr>
        <w:tabs>
          <w:tab w:val="left" w:pos="9360"/>
        </w:tabs>
        <w:spacing w:line="240" w:lineRule="auto"/>
        <w:ind w:right="720"/>
        <w:rPr>
          <w:sz w:val="20"/>
          <w:highlight w:val="lightGray"/>
          <w:u w:val="single"/>
        </w:rPr>
      </w:pPr>
    </w:p>
    <w:p w14:paraId="7F5A4C7B" w14:textId="77777777" w:rsidR="00747DDB" w:rsidRDefault="00747DDB" w:rsidP="00642681">
      <w:pPr>
        <w:rPr>
          <w:szCs w:val="24"/>
        </w:rPr>
      </w:pPr>
      <w:bookmarkStart w:id="391" w:name="_Hlk62467875"/>
    </w:p>
    <w:p w14:paraId="2081194C" w14:textId="03161842" w:rsidR="00B6325D" w:rsidRDefault="00642681" w:rsidP="00642681">
      <w:pPr>
        <w:rPr>
          <w:szCs w:val="24"/>
        </w:rPr>
      </w:pPr>
      <w:r>
        <w:rPr>
          <w:szCs w:val="24"/>
        </w:rPr>
        <w:t xml:space="preserve">As discussed in Section 5.5, the annual gross water use by </w:t>
      </w:r>
      <w:r w:rsidR="00CB6823">
        <w:t>Liberty Utilities</w:t>
      </w:r>
      <w:r>
        <w:rPr>
          <w:szCs w:val="24"/>
        </w:rPr>
        <w:t xml:space="preserve"> during CY 2020 was </w:t>
      </w:r>
      <w:r w:rsidR="000032F6" w:rsidRPr="000032F6">
        <w:rPr>
          <w:szCs w:val="24"/>
        </w:rPr>
        <w:t>14,979</w:t>
      </w:r>
      <w:r w:rsidRPr="000032F6">
        <w:rPr>
          <w:szCs w:val="24"/>
        </w:rPr>
        <w:t xml:space="preserve"> AF. As discussed in Section 5.4, the estimated </w:t>
      </w:r>
      <w:r w:rsidRPr="000032F6">
        <w:rPr>
          <w:color w:val="000000"/>
          <w:szCs w:val="24"/>
        </w:rPr>
        <w:t xml:space="preserve">population within </w:t>
      </w:r>
      <w:r w:rsidR="00CB6823" w:rsidRPr="000032F6">
        <w:t>Liberty Utilitie</w:t>
      </w:r>
      <w:r w:rsidR="00A2747F">
        <w:t>s’</w:t>
      </w:r>
      <w:r w:rsidRPr="000032F6">
        <w:rPr>
          <w:color w:val="000000"/>
          <w:szCs w:val="24"/>
        </w:rPr>
        <w:t xml:space="preserve"> service area for </w:t>
      </w:r>
      <w:r w:rsidRPr="000032F6">
        <w:rPr>
          <w:szCs w:val="24"/>
        </w:rPr>
        <w:t>CY 2020</w:t>
      </w:r>
      <w:r w:rsidRPr="000032F6">
        <w:rPr>
          <w:color w:val="000000"/>
          <w:szCs w:val="24"/>
        </w:rPr>
        <w:t xml:space="preserve"> is </w:t>
      </w:r>
      <w:r w:rsidR="00C16E78" w:rsidRPr="000032F6">
        <w:rPr>
          <w:color w:val="000000"/>
          <w:szCs w:val="24"/>
        </w:rPr>
        <w:t>61,144</w:t>
      </w:r>
      <w:r w:rsidRPr="000032F6">
        <w:rPr>
          <w:color w:val="000000"/>
          <w:szCs w:val="24"/>
        </w:rPr>
        <w:t xml:space="preserve">.  As a result, </w:t>
      </w:r>
      <w:r w:rsidR="00CB6823" w:rsidRPr="000032F6">
        <w:t>Liberty Utilitie</w:t>
      </w:r>
      <w:r w:rsidR="00A2747F">
        <w:t>s’</w:t>
      </w:r>
      <w:r w:rsidRPr="000032F6">
        <w:rPr>
          <w:color w:val="000000"/>
          <w:szCs w:val="24"/>
        </w:rPr>
        <w:t xml:space="preserve"> per-capita water use during </w:t>
      </w:r>
      <w:r w:rsidRPr="000032F6">
        <w:rPr>
          <w:szCs w:val="24"/>
        </w:rPr>
        <w:t>CY 2020</w:t>
      </w:r>
      <w:r w:rsidRPr="000032F6">
        <w:rPr>
          <w:color w:val="000000"/>
          <w:szCs w:val="24"/>
        </w:rPr>
        <w:t xml:space="preserve"> was </w:t>
      </w:r>
      <w:r w:rsidR="000032F6" w:rsidRPr="00747DDB">
        <w:rPr>
          <w:color w:val="000000"/>
          <w:szCs w:val="24"/>
        </w:rPr>
        <w:t>146</w:t>
      </w:r>
      <w:r>
        <w:rPr>
          <w:color w:val="000000"/>
          <w:szCs w:val="24"/>
        </w:rPr>
        <w:t xml:space="preserve"> GPCD. </w:t>
      </w:r>
      <w:r>
        <w:rPr>
          <w:szCs w:val="24"/>
          <w:lang w:val="en-CA"/>
        </w:rPr>
        <w:t>As discussed in Section 5.</w:t>
      </w:r>
      <w:ins w:id="392" w:author="Stan Chen" w:date="2021-06-18T14:40:00Z">
        <w:r w:rsidR="00591ACA">
          <w:rPr>
            <w:szCs w:val="24"/>
            <w:lang w:val="en-CA"/>
          </w:rPr>
          <w:t>2</w:t>
        </w:r>
      </w:ins>
      <w:del w:id="393" w:author="Stan Chen" w:date="2021-06-18T14:40:00Z">
        <w:r w:rsidDel="00591ACA">
          <w:rPr>
            <w:szCs w:val="24"/>
            <w:lang w:val="en-CA"/>
          </w:rPr>
          <w:delText>6</w:delText>
        </w:r>
      </w:del>
      <w:r>
        <w:rPr>
          <w:szCs w:val="24"/>
          <w:lang w:val="en-CA"/>
        </w:rPr>
        <w:t xml:space="preserve">, </w:t>
      </w:r>
      <w:r w:rsidR="00CB6823">
        <w:t>Liberty Utilitie</w:t>
      </w:r>
      <w:r w:rsidR="00A2747F">
        <w:t>s’</w:t>
      </w:r>
      <w:r>
        <w:rPr>
          <w:szCs w:val="24"/>
          <w:lang w:val="en-CA"/>
        </w:rPr>
        <w:t xml:space="preserve"> </w:t>
      </w:r>
      <w:r>
        <w:rPr>
          <w:szCs w:val="24"/>
        </w:rPr>
        <w:t xml:space="preserve">confirmed 2020 Water Use Target is 238 GPCD.   </w:t>
      </w:r>
      <w:r w:rsidR="00CB6823">
        <w:t>Liberty Utilitie</w:t>
      </w:r>
      <w:r w:rsidR="00A2747F">
        <w:t>s’</w:t>
      </w:r>
      <w:r>
        <w:rPr>
          <w:color w:val="000000"/>
          <w:szCs w:val="24"/>
        </w:rPr>
        <w:t xml:space="preserve"> per-capita water use during </w:t>
      </w:r>
      <w:r>
        <w:rPr>
          <w:szCs w:val="24"/>
        </w:rPr>
        <w:t>CY 2020</w:t>
      </w:r>
      <w:r>
        <w:rPr>
          <w:color w:val="000000"/>
          <w:szCs w:val="24"/>
        </w:rPr>
        <w:t xml:space="preserve"> </w:t>
      </w:r>
      <w:r w:rsidRPr="009F652E">
        <w:rPr>
          <w:color w:val="000000"/>
          <w:szCs w:val="24"/>
          <w:u w:val="single"/>
        </w:rPr>
        <w:t>meets</w:t>
      </w:r>
      <w:r>
        <w:rPr>
          <w:color w:val="000000"/>
          <w:szCs w:val="24"/>
        </w:rPr>
        <w:t xml:space="preserve"> the </w:t>
      </w:r>
      <w:r>
        <w:rPr>
          <w:szCs w:val="24"/>
        </w:rPr>
        <w:t>2020 Water Use Target and is in compliance.</w:t>
      </w:r>
      <w:r w:rsidR="002F6FCA">
        <w:rPr>
          <w:szCs w:val="24"/>
        </w:rPr>
        <w:t xml:space="preserve"> </w:t>
      </w:r>
      <w:r w:rsidR="00CB6823">
        <w:rPr>
          <w:szCs w:val="24"/>
        </w:rPr>
        <w:t>Liberty Utilities</w:t>
      </w:r>
      <w:r w:rsidR="002F6FCA">
        <w:rPr>
          <w:szCs w:val="24"/>
        </w:rPr>
        <w:t xml:space="preserve"> </w:t>
      </w:r>
      <w:r w:rsidR="002F6FCA">
        <w:rPr>
          <w:szCs w:val="24"/>
          <w:lang w:val="en-CA"/>
        </w:rPr>
        <w:t xml:space="preserve">has also demonstrated compliance with the 2020 Water Use Target by completing the </w:t>
      </w:r>
      <w:r w:rsidR="002F6FCA">
        <w:rPr>
          <w:szCs w:val="24"/>
        </w:rPr>
        <w:t xml:space="preserve">SB X7-7 2020 Compliance Form (provided </w:t>
      </w:r>
      <w:r w:rsidR="002F6FCA" w:rsidRPr="00DA3C3B">
        <w:rPr>
          <w:szCs w:val="24"/>
        </w:rPr>
        <w:t xml:space="preserve">in Appendix </w:t>
      </w:r>
      <w:r w:rsidR="00F1012C">
        <w:rPr>
          <w:szCs w:val="24"/>
        </w:rPr>
        <w:t>H</w:t>
      </w:r>
      <w:r w:rsidR="002F6FCA" w:rsidRPr="00DA3C3B">
        <w:rPr>
          <w:szCs w:val="24"/>
        </w:rPr>
        <w:t>).</w:t>
      </w:r>
    </w:p>
    <w:p w14:paraId="7436DC61" w14:textId="02AC3F3D" w:rsidR="00747DDB" w:rsidRDefault="00747DDB" w:rsidP="00642681">
      <w:pPr>
        <w:rPr>
          <w:szCs w:val="24"/>
        </w:rPr>
      </w:pPr>
    </w:p>
    <w:p w14:paraId="2502B8C4" w14:textId="5A61DC16" w:rsidR="00747DDB" w:rsidRDefault="00747DDB" w:rsidP="00642681">
      <w:pPr>
        <w:rPr>
          <w:szCs w:val="24"/>
        </w:rPr>
      </w:pPr>
    </w:p>
    <w:p w14:paraId="774516D9" w14:textId="2BFFDA38" w:rsidR="00747DDB" w:rsidRDefault="00747DDB" w:rsidP="00642681">
      <w:pPr>
        <w:rPr>
          <w:szCs w:val="24"/>
        </w:rPr>
      </w:pPr>
    </w:p>
    <w:p w14:paraId="11635835" w14:textId="681BE3A1" w:rsidR="00747DDB" w:rsidRDefault="00747DDB" w:rsidP="00642681">
      <w:pPr>
        <w:rPr>
          <w:szCs w:val="24"/>
        </w:rPr>
      </w:pPr>
    </w:p>
    <w:p w14:paraId="10F897FE" w14:textId="419EBADE" w:rsidR="00747DDB" w:rsidRDefault="00747DDB" w:rsidP="00642681">
      <w:pPr>
        <w:rPr>
          <w:szCs w:val="24"/>
        </w:rPr>
      </w:pPr>
    </w:p>
    <w:p w14:paraId="0173BAAF" w14:textId="52E2FD15" w:rsidR="00747DDB" w:rsidRDefault="00747DDB" w:rsidP="00642681">
      <w:pPr>
        <w:rPr>
          <w:szCs w:val="24"/>
        </w:rPr>
      </w:pPr>
    </w:p>
    <w:p w14:paraId="6913E625" w14:textId="45D8CFA8" w:rsidR="00747DDB" w:rsidRDefault="00747DDB" w:rsidP="00642681">
      <w:pPr>
        <w:rPr>
          <w:szCs w:val="24"/>
        </w:rPr>
      </w:pPr>
    </w:p>
    <w:p w14:paraId="29A34C4E" w14:textId="7DB5A6E8" w:rsidR="00747DDB" w:rsidRDefault="00747DDB" w:rsidP="00642681">
      <w:pPr>
        <w:rPr>
          <w:szCs w:val="24"/>
        </w:rPr>
      </w:pPr>
    </w:p>
    <w:p w14:paraId="3CD11B67" w14:textId="77777777" w:rsidR="00747DDB" w:rsidRDefault="00747DDB" w:rsidP="00642681">
      <w:pPr>
        <w:rPr>
          <w:szCs w:val="24"/>
        </w:rPr>
      </w:pPr>
    </w:p>
    <w:bookmarkEnd w:id="391"/>
    <w:p w14:paraId="1057AF61" w14:textId="77777777" w:rsidR="003D3C3F" w:rsidRPr="00CB4188" w:rsidRDefault="003D3C3F" w:rsidP="00C96058">
      <w:pPr>
        <w:tabs>
          <w:tab w:val="left" w:pos="9360"/>
        </w:tabs>
        <w:spacing w:line="240" w:lineRule="auto"/>
        <w:ind w:right="720"/>
        <w:rPr>
          <w:sz w:val="20"/>
          <w:highlight w:val="lightGray"/>
          <w:u w:val="single"/>
        </w:rPr>
      </w:pPr>
    </w:p>
    <w:p w14:paraId="21C3E85C" w14:textId="0E576827" w:rsidR="003D3C3F" w:rsidRDefault="00CD357B" w:rsidP="002F6FCA">
      <w:pPr>
        <w:pStyle w:val="H3a"/>
      </w:pPr>
      <w:bookmarkStart w:id="394" w:name="_Toc449538658"/>
      <w:bookmarkStart w:id="395" w:name="_Toc449538827"/>
      <w:bookmarkStart w:id="396" w:name="_Toc449538659"/>
      <w:bookmarkStart w:id="397" w:name="_Toc449538828"/>
      <w:bookmarkStart w:id="398" w:name="_Toc74667585"/>
      <w:bookmarkEnd w:id="394"/>
      <w:bookmarkEnd w:id="395"/>
      <w:bookmarkEnd w:id="396"/>
      <w:bookmarkEnd w:id="397"/>
      <w:r>
        <w:lastRenderedPageBreak/>
        <w:t>2020 ADJUSTMENTS FOR FACTORS OUTSIDE OF SUPPLIER’S CONTROL</w:t>
      </w:r>
      <w:bookmarkEnd w:id="398"/>
      <w:r>
        <w:t xml:space="preserve"> </w:t>
      </w:r>
    </w:p>
    <w:p w14:paraId="0DF6B3D9" w14:textId="77777777" w:rsidR="002F6FCA" w:rsidRPr="00822E26" w:rsidRDefault="002F6FCA" w:rsidP="002F6FCA">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w:t>
      </w:r>
    </w:p>
    <w:p w14:paraId="4C5E424E" w14:textId="77777777" w:rsidR="002F6FCA" w:rsidRPr="003D3C3F" w:rsidRDefault="002F6FCA" w:rsidP="002F6FCA">
      <w:pPr>
        <w:spacing w:line="240" w:lineRule="auto"/>
        <w:ind w:left="576" w:right="720"/>
        <w:rPr>
          <w:b/>
          <w:bCs/>
          <w:i/>
          <w:color w:val="0E57C4" w:themeColor="background2" w:themeShade="80"/>
          <w:sz w:val="20"/>
          <w:u w:val="single"/>
        </w:rPr>
      </w:pPr>
    </w:p>
    <w:p w14:paraId="57228632" w14:textId="77777777" w:rsidR="002F6FCA" w:rsidRPr="003D3C3F" w:rsidRDefault="002F6FCA" w:rsidP="002F6FCA">
      <w:pPr>
        <w:spacing w:line="240" w:lineRule="auto"/>
        <w:ind w:left="576" w:right="720"/>
        <w:rPr>
          <w:b/>
          <w:bCs/>
          <w:i/>
          <w:color w:val="0E57C4" w:themeColor="background2" w:themeShade="80"/>
          <w:sz w:val="20"/>
          <w:u w:val="single"/>
        </w:rPr>
      </w:pPr>
      <w:r w:rsidRPr="003D3C3F">
        <w:rPr>
          <w:b/>
          <w:bCs/>
          <w:i/>
          <w:color w:val="0E57C4" w:themeColor="background2" w:themeShade="80"/>
          <w:sz w:val="20"/>
          <w:u w:val="single"/>
        </w:rPr>
        <w:t>CWC 10608.24.</w:t>
      </w:r>
    </w:p>
    <w:p w14:paraId="62832087" w14:textId="77777777" w:rsidR="002F6FCA" w:rsidRPr="003D3C3F" w:rsidRDefault="002F6FCA" w:rsidP="002F6FCA">
      <w:pPr>
        <w:pStyle w:val="HTMLPreformatted"/>
        <w:rPr>
          <w:rFonts w:ascii="Arial" w:hAnsi="Arial" w:cs="Arial"/>
          <w:i/>
          <w:color w:val="0E57C4" w:themeColor="background2" w:themeShade="80"/>
        </w:rPr>
      </w:pPr>
    </w:p>
    <w:p w14:paraId="5B83B841" w14:textId="77777777" w:rsidR="002F6FCA" w:rsidRPr="003D3C3F" w:rsidRDefault="002F6FCA" w:rsidP="002F6FCA">
      <w:pPr>
        <w:pStyle w:val="HTMLPreformatted"/>
        <w:ind w:left="720" w:right="810"/>
        <w:jc w:val="both"/>
        <w:rPr>
          <w:rFonts w:ascii="Arial" w:hAnsi="Arial" w:cs="Arial"/>
          <w:i/>
          <w:color w:val="0E57C4" w:themeColor="background2" w:themeShade="80"/>
        </w:rPr>
      </w:pPr>
      <w:r w:rsidRPr="003D3C3F">
        <w:rPr>
          <w:rFonts w:ascii="Arial" w:hAnsi="Arial" w:cs="Arial"/>
          <w:i/>
          <w:color w:val="0E57C4" w:themeColor="background2" w:themeShade="80"/>
        </w:rPr>
        <w:t>(d)(1) When determining compliance daily per capita water use, an urban retail water supplier may consider the following factors:</w:t>
      </w:r>
    </w:p>
    <w:p w14:paraId="67406DF4" w14:textId="77777777" w:rsidR="002F6FCA" w:rsidRPr="003D3C3F" w:rsidRDefault="002F6FCA" w:rsidP="002F6FCA">
      <w:pPr>
        <w:pStyle w:val="NormalWeb"/>
        <w:spacing w:before="0" w:beforeAutospacing="0" w:after="120" w:afterAutospacing="0"/>
        <w:ind w:left="720"/>
        <w:rPr>
          <w:rFonts w:ascii="Arial" w:hAnsi="Arial" w:cs="Arial"/>
          <w:i/>
          <w:color w:val="0E57C4" w:themeColor="background2" w:themeShade="80"/>
          <w:sz w:val="20"/>
          <w:szCs w:val="20"/>
        </w:rPr>
      </w:pPr>
    </w:p>
    <w:p w14:paraId="2DC70967" w14:textId="77777777" w:rsidR="002F6FCA" w:rsidRPr="003D3C3F" w:rsidRDefault="002F6FCA" w:rsidP="002F6FCA">
      <w:pPr>
        <w:pStyle w:val="NormalWeb"/>
        <w:spacing w:before="0" w:beforeAutospacing="0" w:after="120" w:afterAutospacing="0"/>
        <w:ind w:left="720" w:right="81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(A) Differences in evapotranspiration and rainfall in the baseline period compared to the compliance reporting period.</w:t>
      </w:r>
    </w:p>
    <w:p w14:paraId="47C06D23" w14:textId="77777777" w:rsidR="002F6FCA" w:rsidRPr="003D3C3F" w:rsidRDefault="002F6FCA" w:rsidP="002F6FCA">
      <w:pPr>
        <w:pStyle w:val="NormalWeb"/>
        <w:spacing w:before="0" w:beforeAutospacing="0" w:after="120" w:afterAutospacing="0"/>
        <w:ind w:left="720" w:right="81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(B) Substantial changes to commercial or industrial water use resulting from increased business output and economic development that have occurred during the reporting period.</w:t>
      </w:r>
    </w:p>
    <w:p w14:paraId="3C27C4D0" w14:textId="77777777" w:rsidR="002F6FCA" w:rsidRPr="003D3C3F" w:rsidRDefault="002F6FCA" w:rsidP="002F6FCA">
      <w:pPr>
        <w:pStyle w:val="NormalWeb"/>
        <w:spacing w:before="0" w:beforeAutospacing="0" w:after="120" w:afterAutospacing="0"/>
        <w:ind w:left="720" w:right="81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(C) Substantial changes to institutional water use resulting from fire suppression services or other extraordinary events, or from new or expanded operations, that have occurred during the reporting period.</w:t>
      </w:r>
    </w:p>
    <w:p w14:paraId="5CB62505" w14:textId="77777777" w:rsidR="002F6FCA" w:rsidRPr="003D3C3F" w:rsidRDefault="002F6FCA" w:rsidP="002F6FCA">
      <w:pPr>
        <w:pStyle w:val="NormalWeb"/>
        <w:spacing w:before="0" w:beforeAutospacing="0" w:after="120" w:afterAutospacing="0"/>
        <w:ind w:left="720" w:right="81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(2) If the urban retail water supplier elects to adjust its estimate of compliance daily per capita water use due to one or more of the factors described in paragraph (1), it shall provide the basis for, and data supporting, the adjustment in the report required by Section 10608.40.</w:t>
      </w:r>
    </w:p>
    <w:p w14:paraId="52B71944" w14:textId="77777777" w:rsidR="002F6FCA" w:rsidRPr="003D3C3F" w:rsidRDefault="002F6FCA" w:rsidP="002F6FCA">
      <w:pPr>
        <w:pStyle w:val="HTMLPreformatted"/>
        <w:ind w:left="720" w:right="810"/>
        <w:jc w:val="both"/>
        <w:rPr>
          <w:rFonts w:ascii="Arial" w:hAnsi="Arial" w:cs="Arial"/>
          <w:i/>
          <w:color w:val="0E57C4" w:themeColor="background2" w:themeShade="80"/>
        </w:rPr>
      </w:pPr>
    </w:p>
    <w:p w14:paraId="5551277C" w14:textId="77777777" w:rsidR="002F6FCA" w:rsidRPr="003D3C3F" w:rsidRDefault="002F6FCA" w:rsidP="002F6FCA">
      <w:pPr>
        <w:spacing w:line="240" w:lineRule="auto"/>
        <w:ind w:left="720" w:right="720"/>
        <w:rPr>
          <w:b/>
          <w:bCs/>
          <w:i/>
          <w:color w:val="0E57C4" w:themeColor="background2" w:themeShade="80"/>
          <w:sz w:val="20"/>
          <w:u w:val="single"/>
        </w:rPr>
      </w:pPr>
      <w:r w:rsidRPr="003D3C3F">
        <w:rPr>
          <w:b/>
          <w:bCs/>
          <w:i/>
          <w:color w:val="0E57C4" w:themeColor="background2" w:themeShade="80"/>
          <w:sz w:val="20"/>
          <w:u w:val="single"/>
        </w:rPr>
        <w:t>Methodologies for Calculating Baseline and Compliance Urban Per Capita Water Use, Methodology 4.</w:t>
      </w:r>
    </w:p>
    <w:p w14:paraId="25649B76" w14:textId="77777777" w:rsidR="002F6FCA" w:rsidRPr="003D3C3F" w:rsidRDefault="002F6FCA" w:rsidP="002F6FCA">
      <w:pPr>
        <w:ind w:right="720"/>
        <w:rPr>
          <w:i/>
          <w:color w:val="0E57C4" w:themeColor="background2" w:themeShade="80"/>
          <w:sz w:val="20"/>
        </w:rPr>
      </w:pPr>
    </w:p>
    <w:p w14:paraId="1FACC86C" w14:textId="77777777" w:rsidR="002F6FCA" w:rsidRPr="003D3C3F" w:rsidRDefault="002F6FCA" w:rsidP="002F6FCA">
      <w:pPr>
        <w:spacing w:line="240" w:lineRule="auto"/>
        <w:ind w:left="720" w:right="720"/>
        <w:rPr>
          <w:i/>
          <w:color w:val="0E57C4" w:themeColor="background2" w:themeShade="80"/>
          <w:sz w:val="20"/>
        </w:rPr>
      </w:pPr>
      <w:r w:rsidRPr="003D3C3F">
        <w:rPr>
          <w:i/>
          <w:color w:val="0E57C4" w:themeColor="background2" w:themeShade="80"/>
          <w:sz w:val="20"/>
        </w:rPr>
        <w:t>This section discusses adjustments to compliance-year GPCD because of changes in distribution area caused by mergers, annexation, and other scenarios that occur between the baseline and compliance years.</w:t>
      </w:r>
    </w:p>
    <w:p w14:paraId="4291A6CF" w14:textId="77777777" w:rsidR="002F6FCA" w:rsidRPr="003D3C3F" w:rsidRDefault="002F6FCA" w:rsidP="002F6FCA">
      <w:pPr>
        <w:tabs>
          <w:tab w:val="left" w:pos="8640"/>
        </w:tabs>
        <w:spacing w:line="240" w:lineRule="auto"/>
        <w:ind w:left="576" w:right="720"/>
        <w:rPr>
          <w:i/>
          <w:color w:val="0E57C4" w:themeColor="background2" w:themeShade="80"/>
          <w:sz w:val="20"/>
        </w:rPr>
      </w:pPr>
      <w:r w:rsidRPr="003D3C3F">
        <w:rPr>
          <w:i/>
          <w:color w:val="0E57C4" w:themeColor="background2" w:themeShade="80"/>
          <w:sz w:val="20"/>
        </w:rPr>
        <w:t>________________________________________________________________________</w:t>
      </w:r>
    </w:p>
    <w:p w14:paraId="68B9294A" w14:textId="77777777" w:rsidR="002F6FCA" w:rsidRDefault="002F6FCA" w:rsidP="002F6FCA"/>
    <w:p w14:paraId="2271F0C6" w14:textId="4A175909" w:rsidR="002F6FCA" w:rsidRDefault="00CB6823" w:rsidP="002F6FCA">
      <w:pPr>
        <w:rPr>
          <w:szCs w:val="24"/>
        </w:rPr>
      </w:pPr>
      <w:bookmarkStart w:id="399" w:name="_Hlk62467933"/>
      <w:r>
        <w:t>Liberty Utilities</w:t>
      </w:r>
      <w:r w:rsidR="002F6FCA">
        <w:rPr>
          <w:szCs w:val="24"/>
        </w:rPr>
        <w:t xml:space="preserve"> has determined compliance with the 2020 Water Use Target without adjusting its annual gross water use during CY 2020.</w:t>
      </w:r>
    </w:p>
    <w:bookmarkEnd w:id="399"/>
    <w:p w14:paraId="233D8FF7" w14:textId="77777777" w:rsidR="00EB4770" w:rsidRDefault="00EB4770" w:rsidP="00CD3DF2"/>
    <w:p w14:paraId="0BC8B932" w14:textId="77777777" w:rsidR="00EB4770" w:rsidRPr="00E275D8" w:rsidRDefault="003D3C3F" w:rsidP="008042B0">
      <w:pPr>
        <w:pStyle w:val="H3a"/>
        <w:ind w:left="1527" w:hanging="893"/>
      </w:pPr>
      <w:bookmarkStart w:id="400" w:name="_Toc74667586"/>
      <w:r>
        <w:t>2020</w:t>
      </w:r>
      <w:r w:rsidR="00EB4770">
        <w:t xml:space="preserve"> ADJUSTMENTS TO </w:t>
      </w:r>
      <w:r>
        <w:t>2020</w:t>
      </w:r>
      <w:r w:rsidR="00EB4770">
        <w:t xml:space="preserve"> GROSS WATER USE</w:t>
      </w:r>
      <w:bookmarkEnd w:id="400"/>
    </w:p>
    <w:p w14:paraId="5A7E3F32" w14:textId="77777777" w:rsidR="0085394C" w:rsidRDefault="0085394C" w:rsidP="00EF6683"/>
    <w:p w14:paraId="4D2AEB2E" w14:textId="6E6A24F9" w:rsidR="002F6FCA" w:rsidRDefault="00CB6823" w:rsidP="002F6FCA">
      <w:pPr>
        <w:rPr>
          <w:szCs w:val="24"/>
        </w:rPr>
      </w:pPr>
      <w:r>
        <w:rPr>
          <w:szCs w:val="24"/>
        </w:rPr>
        <w:t>Liberty Utilitie</w:t>
      </w:r>
      <w:r w:rsidR="00A2747F">
        <w:rPr>
          <w:szCs w:val="24"/>
        </w:rPr>
        <w:t>s’</w:t>
      </w:r>
      <w:r w:rsidR="002F6FCA">
        <w:rPr>
          <w:szCs w:val="24"/>
        </w:rPr>
        <w:t xml:space="preserve"> 2020 Plan incorporates the Baseline water uses and 2020 Water Use Target calculated in the 2015 Plan.  There were no special situations that required </w:t>
      </w:r>
      <w:r>
        <w:rPr>
          <w:szCs w:val="24"/>
        </w:rPr>
        <w:t>Liberty Utilities</w:t>
      </w:r>
      <w:r w:rsidR="002F6FCA">
        <w:rPr>
          <w:szCs w:val="24"/>
        </w:rPr>
        <w:t xml:space="preserve"> to recalculate the Baseline water uses and 2020 Water Use Target.</w:t>
      </w:r>
    </w:p>
    <w:p w14:paraId="73F0F7A1" w14:textId="77777777" w:rsidR="006D2B10" w:rsidRDefault="006D2B10" w:rsidP="00EF6683"/>
    <w:p w14:paraId="1192B650" w14:textId="733D7B23" w:rsidR="002F6FCA" w:rsidRDefault="002F6FCA" w:rsidP="002F6FCA">
      <w:pPr>
        <w:pStyle w:val="H3a"/>
      </w:pPr>
      <w:bookmarkStart w:id="401" w:name="_Toc74667587"/>
      <w:r>
        <w:lastRenderedPageBreak/>
        <w:t>IF SUPPLIER DOES NOT MEET 2020 TARGET</w:t>
      </w:r>
      <w:bookmarkEnd w:id="401"/>
    </w:p>
    <w:p w14:paraId="229D473E" w14:textId="77777777" w:rsidR="002F6FCA" w:rsidRDefault="002F6FCA" w:rsidP="002F6FCA">
      <w:pPr>
        <w:rPr>
          <w:szCs w:val="24"/>
        </w:rPr>
      </w:pPr>
    </w:p>
    <w:p w14:paraId="75F1666D" w14:textId="5C5D2E8E" w:rsidR="002F6FCA" w:rsidRDefault="00CB6823" w:rsidP="002F6FCA">
      <w:r>
        <w:rPr>
          <w:szCs w:val="24"/>
        </w:rPr>
        <w:t>Liberty Utilitie</w:t>
      </w:r>
      <w:r w:rsidR="00A2747F">
        <w:rPr>
          <w:szCs w:val="24"/>
        </w:rPr>
        <w:t>s’</w:t>
      </w:r>
      <w:r w:rsidR="002F6FCA">
        <w:rPr>
          <w:color w:val="000000"/>
          <w:szCs w:val="24"/>
        </w:rPr>
        <w:t xml:space="preserve"> per-capita water use during CY 2020 </w:t>
      </w:r>
      <w:r w:rsidR="002F6FCA">
        <w:rPr>
          <w:color w:val="000000"/>
          <w:szCs w:val="24"/>
          <w:u w:val="single"/>
        </w:rPr>
        <w:t>meets</w:t>
      </w:r>
      <w:r w:rsidR="002F6FCA">
        <w:rPr>
          <w:color w:val="000000"/>
          <w:szCs w:val="24"/>
        </w:rPr>
        <w:t xml:space="preserve"> the </w:t>
      </w:r>
      <w:r w:rsidR="002F6FCA">
        <w:rPr>
          <w:szCs w:val="24"/>
        </w:rPr>
        <w:t>2020 Water Use Target and is in compliance.</w:t>
      </w:r>
    </w:p>
    <w:p w14:paraId="78430435" w14:textId="3FA4321D" w:rsidR="00EB29B5" w:rsidRDefault="00EB29B5" w:rsidP="002F6FCA"/>
    <w:p w14:paraId="192345F9" w14:textId="77777777" w:rsidR="00980008" w:rsidRPr="002F6FCA" w:rsidRDefault="00980008" w:rsidP="002F6FCA"/>
    <w:p w14:paraId="7E58CBA7" w14:textId="77777777" w:rsidR="00EF6683" w:rsidRPr="00511264" w:rsidRDefault="00EF6683" w:rsidP="0085394C">
      <w:pPr>
        <w:pStyle w:val="H2a"/>
        <w:spacing w:after="0"/>
      </w:pPr>
      <w:bookmarkStart w:id="402" w:name="_Toc74667588"/>
      <w:r>
        <w:t>REGIONAL ALLIANCE</w:t>
      </w:r>
      <w:bookmarkEnd w:id="402"/>
    </w:p>
    <w:p w14:paraId="2F89C2BA" w14:textId="77777777" w:rsidR="0085394C" w:rsidRDefault="0085394C" w:rsidP="00596E99">
      <w:pPr>
        <w:ind w:firstLine="720"/>
      </w:pPr>
    </w:p>
    <w:p w14:paraId="5874D2AF" w14:textId="5A52E094" w:rsidR="007D5251" w:rsidRPr="009F652E" w:rsidRDefault="007D5251" w:rsidP="007D5251">
      <w:pPr>
        <w:rPr>
          <w:szCs w:val="24"/>
        </w:rPr>
      </w:pPr>
      <w:bookmarkStart w:id="403" w:name="_Hlk62467948"/>
      <w:r w:rsidRPr="009F652E">
        <w:rPr>
          <w:szCs w:val="24"/>
        </w:rPr>
        <w:t>As discussed in Section 2.</w:t>
      </w:r>
      <w:r>
        <w:rPr>
          <w:szCs w:val="24"/>
        </w:rPr>
        <w:t>4</w:t>
      </w:r>
      <w:r w:rsidRPr="009F652E">
        <w:rPr>
          <w:szCs w:val="24"/>
        </w:rPr>
        <w:t xml:space="preserve">, </w:t>
      </w:r>
      <w:r w:rsidR="00CB6823">
        <w:t>Liberty Utilitie</w:t>
      </w:r>
      <w:r w:rsidR="00A2747F">
        <w:t>s’</w:t>
      </w:r>
      <w:r w:rsidRPr="009F652E">
        <w:rPr>
          <w:szCs w:val="24"/>
        </w:rPr>
        <w:t xml:space="preserve"> </w:t>
      </w:r>
      <w:r>
        <w:rPr>
          <w:szCs w:val="24"/>
        </w:rPr>
        <w:t>2020</w:t>
      </w:r>
      <w:r w:rsidRPr="009F652E">
        <w:rPr>
          <w:szCs w:val="24"/>
        </w:rPr>
        <w:t xml:space="preserve"> Plan was not developed as part of a Regional Alliance. Information from </w:t>
      </w:r>
      <w:r w:rsidR="00CB6823">
        <w:t>Liberty Utilitie</w:t>
      </w:r>
      <w:r w:rsidR="00A2747F">
        <w:t>s’</w:t>
      </w:r>
      <w:r w:rsidRPr="009F652E">
        <w:rPr>
          <w:szCs w:val="24"/>
        </w:rPr>
        <w:t xml:space="preserve"> </w:t>
      </w:r>
      <w:r>
        <w:rPr>
          <w:szCs w:val="24"/>
        </w:rPr>
        <w:t>2020</w:t>
      </w:r>
      <w:r w:rsidRPr="009F652E">
        <w:rPr>
          <w:szCs w:val="24"/>
        </w:rPr>
        <w:t xml:space="preserve"> Plan is </w:t>
      </w:r>
      <w:r w:rsidRPr="009F652E">
        <w:rPr>
          <w:szCs w:val="24"/>
          <w:lang w:val="en-CA"/>
        </w:rPr>
        <w:t>not required to be reported in a Regional Alliance report.</w:t>
      </w:r>
    </w:p>
    <w:bookmarkEnd w:id="403"/>
    <w:p w14:paraId="44ED0C6D" w14:textId="77777777" w:rsidR="00717343" w:rsidRDefault="00717343" w:rsidP="004F1284">
      <w:pPr>
        <w:rPr>
          <w:lang w:val="en-CA"/>
        </w:rPr>
        <w:sectPr w:rsidR="00717343" w:rsidSect="006E2CBE">
          <w:endnotePr>
            <w:numFmt w:val="decimal"/>
          </w:endnotePr>
          <w:pgSz w:w="12240" w:h="15840" w:code="1"/>
          <w:pgMar w:top="1800" w:right="1440" w:bottom="1440" w:left="1440" w:header="720" w:footer="720" w:gutter="0"/>
          <w:pgNumType w:start="1" w:chapStyle="1"/>
          <w:cols w:space="720"/>
          <w:noEndnote/>
        </w:sectPr>
      </w:pPr>
    </w:p>
    <w:p w14:paraId="55029254" w14:textId="77777777" w:rsidR="0022230E" w:rsidRDefault="0022230E" w:rsidP="008042B0">
      <w:pPr>
        <w:pStyle w:val="Heading1"/>
        <w:shd w:val="clear" w:color="auto" w:fill="EBE8EC" w:themeFill="accent6" w:themeFillTint="33"/>
        <w:spacing w:line="480" w:lineRule="auto"/>
        <w:ind w:left="0" w:firstLine="360"/>
      </w:pPr>
      <w:bookmarkStart w:id="404" w:name="_Toc74667589"/>
      <w:bookmarkEnd w:id="404"/>
    </w:p>
    <w:p w14:paraId="5EB48D76" w14:textId="77777777" w:rsidR="0022230E" w:rsidRPr="007E2D8D" w:rsidRDefault="008042B0" w:rsidP="008042B0">
      <w:pPr>
        <w:pStyle w:val="Heading"/>
        <w:shd w:val="clear" w:color="auto" w:fill="EBE8EC" w:themeFill="accent6" w:themeFillTint="33"/>
        <w:ind w:firstLine="360"/>
        <w:rPr>
          <w:caps/>
        </w:rPr>
      </w:pPr>
      <w:bookmarkStart w:id="405" w:name="_Toc74667590"/>
      <w:r>
        <w:rPr>
          <w:caps/>
        </w:rPr>
        <w:t xml:space="preserve">water </w:t>
      </w:r>
      <w:r w:rsidR="008F700F">
        <w:rPr>
          <w:caps/>
        </w:rPr>
        <w:t>SUPPL</w:t>
      </w:r>
      <w:r>
        <w:rPr>
          <w:caps/>
        </w:rPr>
        <w:t>y characterization</w:t>
      </w:r>
      <w:bookmarkEnd w:id="405"/>
    </w:p>
    <w:p w14:paraId="05B15A2C" w14:textId="77777777" w:rsidR="007A1CC7" w:rsidRPr="007A1CC7" w:rsidRDefault="007A1CC7" w:rsidP="007A1CC7">
      <w:pPr>
        <w:pStyle w:val="paragraph"/>
        <w:spacing w:before="0" w:beforeAutospacing="0" w:after="0" w:afterAutospacing="0" w:line="360" w:lineRule="auto"/>
        <w:textAlignment w:val="baseline"/>
        <w:rPr>
          <w:rStyle w:val="normaltextrun"/>
          <w:b/>
          <w:bCs/>
        </w:rPr>
      </w:pPr>
    </w:p>
    <w:p w14:paraId="7FDCFA03" w14:textId="77777777" w:rsidR="007A1CC7" w:rsidRPr="007A1CC7" w:rsidRDefault="007A1CC7" w:rsidP="007A1CC7">
      <w:pPr>
        <w:shd w:val="clear" w:color="auto" w:fill="D9DFEF" w:themeFill="accent1" w:themeFillTint="33"/>
        <w:rPr>
          <w:rStyle w:val="normaltextrun"/>
          <w:b/>
          <w:bCs/>
          <w:u w:val="single"/>
        </w:rPr>
      </w:pPr>
      <w:r w:rsidRPr="007A1CC7">
        <w:rPr>
          <w:rStyle w:val="normaltextrun"/>
          <w:b/>
          <w:bCs/>
          <w:u w:val="single"/>
        </w:rPr>
        <w:t>LAY DESCRIPTION – CHAPTER 6</w:t>
      </w:r>
    </w:p>
    <w:p w14:paraId="5B702F7D" w14:textId="77777777" w:rsidR="007A1CC7" w:rsidRPr="007A1CC7" w:rsidRDefault="007A1CC7" w:rsidP="007A1CC7">
      <w:pPr>
        <w:rPr>
          <w:rStyle w:val="normaltextrun"/>
          <w:b/>
          <w:bCs/>
        </w:rPr>
      </w:pPr>
    </w:p>
    <w:p w14:paraId="70B33959" w14:textId="77777777" w:rsidR="007A1CC7" w:rsidRPr="007A1CC7" w:rsidRDefault="007A1CC7" w:rsidP="007A1CC7">
      <w:pPr>
        <w:rPr>
          <w:b/>
          <w:bCs/>
          <w:szCs w:val="24"/>
        </w:rPr>
      </w:pPr>
      <w:r w:rsidRPr="007A1CC7">
        <w:rPr>
          <w:b/>
          <w:bCs/>
          <w:szCs w:val="24"/>
        </w:rPr>
        <w:t>WATER SUPPLY CHARACTERIZATION</w:t>
      </w:r>
    </w:p>
    <w:p w14:paraId="26AC1068" w14:textId="77777777" w:rsidR="007A1CC7" w:rsidRPr="007A1CC7" w:rsidRDefault="007A1CC7" w:rsidP="007A1CC7">
      <w:pPr>
        <w:rPr>
          <w:szCs w:val="24"/>
        </w:rPr>
      </w:pPr>
    </w:p>
    <w:p w14:paraId="31FE3009" w14:textId="6BE18363" w:rsidR="007A1CC7" w:rsidRPr="007A1CC7" w:rsidRDefault="007A1CC7" w:rsidP="007A1CC7">
      <w:pPr>
        <w:rPr>
          <w:szCs w:val="24"/>
        </w:rPr>
      </w:pPr>
      <w:r w:rsidRPr="007A1CC7">
        <w:rPr>
          <w:szCs w:val="24"/>
        </w:rPr>
        <w:t>Chapter 6 (Water Supply Characterization) of Liberty Utilitie</w:t>
      </w:r>
      <w:r w:rsidR="00A2747F">
        <w:rPr>
          <w:szCs w:val="24"/>
        </w:rPr>
        <w:t>s</w:t>
      </w:r>
      <w:r w:rsidR="00461E35">
        <w:rPr>
          <w:szCs w:val="24"/>
        </w:rPr>
        <w:t xml:space="preserve"> – Apple Valley</w:t>
      </w:r>
      <w:r w:rsidR="00A2747F">
        <w:rPr>
          <w:szCs w:val="24"/>
        </w:rPr>
        <w:t>’</w:t>
      </w:r>
      <w:r w:rsidR="00461E35">
        <w:rPr>
          <w:szCs w:val="24"/>
        </w:rPr>
        <w:t>s</w:t>
      </w:r>
      <w:r w:rsidRPr="007A1CC7">
        <w:rPr>
          <w:szCs w:val="24"/>
        </w:rPr>
        <w:t xml:space="preserve"> 2020 Plan discusses and provides the following:</w:t>
      </w:r>
    </w:p>
    <w:p w14:paraId="7F85A354" w14:textId="77777777" w:rsidR="007A1CC7" w:rsidRPr="007A1CC7" w:rsidRDefault="007A1CC7" w:rsidP="007A1CC7">
      <w:pPr>
        <w:rPr>
          <w:szCs w:val="24"/>
        </w:rPr>
      </w:pPr>
    </w:p>
    <w:p w14:paraId="44D7DA75" w14:textId="5A8D3D8D" w:rsidR="007A1CC7" w:rsidRPr="007A1CC7" w:rsidRDefault="007A1CC7" w:rsidP="00C12CC4">
      <w:pPr>
        <w:numPr>
          <w:ilvl w:val="0"/>
          <w:numId w:val="25"/>
        </w:numPr>
        <w:rPr>
          <w:szCs w:val="24"/>
        </w:rPr>
      </w:pPr>
      <w:r w:rsidRPr="007A1CC7">
        <w:rPr>
          <w:szCs w:val="24"/>
        </w:rPr>
        <w:t>Liberty Utilitie</w:t>
      </w:r>
      <w:r w:rsidR="00A2747F">
        <w:rPr>
          <w:szCs w:val="24"/>
        </w:rPr>
        <w:t>s’</w:t>
      </w:r>
      <w:r w:rsidRPr="007A1CC7">
        <w:rPr>
          <w:szCs w:val="24"/>
        </w:rPr>
        <w:t xml:space="preserve"> water supply source include</w:t>
      </w:r>
      <w:r w:rsidR="00461E35">
        <w:rPr>
          <w:szCs w:val="24"/>
        </w:rPr>
        <w:t>s</w:t>
      </w:r>
      <w:r w:rsidRPr="007A1CC7">
        <w:rPr>
          <w:szCs w:val="24"/>
        </w:rPr>
        <w:t xml:space="preserve"> groundwater pumped from</w:t>
      </w:r>
      <w:r>
        <w:rPr>
          <w:szCs w:val="24"/>
        </w:rPr>
        <w:t xml:space="preserve"> the </w:t>
      </w:r>
      <w:r w:rsidR="0088539E">
        <w:rPr>
          <w:szCs w:val="24"/>
        </w:rPr>
        <w:t>Mojave Basin Area</w:t>
      </w:r>
      <w:r w:rsidRPr="007A1CC7">
        <w:rPr>
          <w:szCs w:val="24"/>
        </w:rPr>
        <w:t>.</w:t>
      </w:r>
    </w:p>
    <w:p w14:paraId="05331BA1" w14:textId="2A9D65E1" w:rsidR="007A1CC7" w:rsidRPr="007A1CC7" w:rsidRDefault="007A1CC7" w:rsidP="00C12CC4">
      <w:pPr>
        <w:numPr>
          <w:ilvl w:val="0"/>
          <w:numId w:val="25"/>
        </w:numPr>
        <w:rPr>
          <w:szCs w:val="24"/>
        </w:rPr>
      </w:pPr>
      <w:r w:rsidRPr="007A1CC7">
        <w:rPr>
          <w:szCs w:val="24"/>
        </w:rPr>
        <w:t>A tabulation of Liberty Utilitie</w:t>
      </w:r>
      <w:r w:rsidR="00A2747F">
        <w:rPr>
          <w:szCs w:val="24"/>
        </w:rPr>
        <w:t>s’</w:t>
      </w:r>
      <w:r w:rsidRPr="007A1CC7">
        <w:rPr>
          <w:szCs w:val="24"/>
        </w:rPr>
        <w:t xml:space="preserve"> historical water supplies is provided in Section 6.1. </w:t>
      </w:r>
    </w:p>
    <w:p w14:paraId="4AA13AD3" w14:textId="688DDB60" w:rsidR="007A1CC7" w:rsidRPr="007A1CC7" w:rsidRDefault="007A1CC7" w:rsidP="00C12CC4">
      <w:pPr>
        <w:numPr>
          <w:ilvl w:val="0"/>
          <w:numId w:val="25"/>
        </w:numPr>
        <w:rPr>
          <w:szCs w:val="24"/>
        </w:rPr>
      </w:pPr>
      <w:r w:rsidRPr="007A1CC7">
        <w:rPr>
          <w:szCs w:val="24"/>
        </w:rPr>
        <w:t>Liberty Utilitie</w:t>
      </w:r>
      <w:r w:rsidR="00A2747F">
        <w:rPr>
          <w:szCs w:val="24"/>
        </w:rPr>
        <w:t>s’</w:t>
      </w:r>
      <w:r w:rsidRPr="007A1CC7">
        <w:rPr>
          <w:szCs w:val="24"/>
        </w:rPr>
        <w:t xml:space="preserve"> proposed future projects to maximize its water supply resources are discussed.</w:t>
      </w:r>
    </w:p>
    <w:p w14:paraId="265A8FE3" w14:textId="0AB6ACA1" w:rsidR="007A1CC7" w:rsidRPr="007A1CC7" w:rsidRDefault="007A1CC7" w:rsidP="00C12CC4">
      <w:pPr>
        <w:numPr>
          <w:ilvl w:val="0"/>
          <w:numId w:val="25"/>
        </w:numPr>
        <w:rPr>
          <w:szCs w:val="24"/>
        </w:rPr>
      </w:pPr>
      <w:r w:rsidRPr="007A1CC7">
        <w:rPr>
          <w:szCs w:val="24"/>
        </w:rPr>
        <w:t>Liberty Utilitie</w:t>
      </w:r>
      <w:r w:rsidR="00A2747F">
        <w:rPr>
          <w:szCs w:val="24"/>
        </w:rPr>
        <w:t>s’</w:t>
      </w:r>
      <w:r w:rsidRPr="007A1CC7">
        <w:rPr>
          <w:szCs w:val="24"/>
        </w:rPr>
        <w:t xml:space="preserve"> “energy intensity” is discussed and represents the quantity of energy consumed, measured in kilowatt hours, divided by the volume of water, measured in acre-feet over a one-year period.  The total energy intensity associated with Liberty Utilitie</w:t>
      </w:r>
      <w:r w:rsidR="00A2747F">
        <w:rPr>
          <w:szCs w:val="24"/>
        </w:rPr>
        <w:t>s’</w:t>
      </w:r>
      <w:r w:rsidRPr="007A1CC7">
        <w:rPr>
          <w:szCs w:val="24"/>
        </w:rPr>
        <w:t xml:space="preserve"> water management processes was estimated during CY 2019.</w:t>
      </w:r>
      <w:r w:rsidRPr="007A1CC7" w:rsidDel="00E421FB">
        <w:rPr>
          <w:szCs w:val="24"/>
        </w:rPr>
        <w:t xml:space="preserve"> </w:t>
      </w:r>
    </w:p>
    <w:p w14:paraId="6AFC3796" w14:textId="79402736" w:rsidR="000B5EFD" w:rsidRDefault="000B5EFD" w:rsidP="00497784">
      <w:pPr>
        <w:rPr>
          <w:szCs w:val="24"/>
        </w:rPr>
      </w:pPr>
    </w:p>
    <w:p w14:paraId="2D2D46F1" w14:textId="114BA8A3" w:rsidR="00980008" w:rsidRDefault="00980008" w:rsidP="00497784">
      <w:pPr>
        <w:rPr>
          <w:szCs w:val="24"/>
        </w:rPr>
      </w:pPr>
    </w:p>
    <w:p w14:paraId="1E913FD9" w14:textId="454B1803" w:rsidR="00980008" w:rsidRDefault="00980008" w:rsidP="00497784">
      <w:pPr>
        <w:rPr>
          <w:szCs w:val="24"/>
        </w:rPr>
      </w:pPr>
    </w:p>
    <w:p w14:paraId="6CE4FD0F" w14:textId="27CD1DB7" w:rsidR="00980008" w:rsidRDefault="00980008" w:rsidP="00497784">
      <w:pPr>
        <w:rPr>
          <w:szCs w:val="24"/>
        </w:rPr>
      </w:pPr>
    </w:p>
    <w:p w14:paraId="02F9B34D" w14:textId="40603ED4" w:rsidR="00980008" w:rsidRDefault="00980008" w:rsidP="00497784">
      <w:pPr>
        <w:rPr>
          <w:szCs w:val="24"/>
        </w:rPr>
      </w:pPr>
    </w:p>
    <w:p w14:paraId="47572B27" w14:textId="761F435E" w:rsidR="00980008" w:rsidRDefault="00980008" w:rsidP="00497784">
      <w:pPr>
        <w:rPr>
          <w:szCs w:val="24"/>
        </w:rPr>
      </w:pPr>
    </w:p>
    <w:p w14:paraId="286862F0" w14:textId="47A85958" w:rsidR="00980008" w:rsidRDefault="00980008" w:rsidP="00497784">
      <w:pPr>
        <w:rPr>
          <w:szCs w:val="24"/>
        </w:rPr>
      </w:pPr>
    </w:p>
    <w:p w14:paraId="20785BBD" w14:textId="77777777" w:rsidR="00980008" w:rsidRPr="007A1CC7" w:rsidRDefault="00980008" w:rsidP="00497784">
      <w:pPr>
        <w:rPr>
          <w:szCs w:val="24"/>
        </w:rPr>
      </w:pPr>
    </w:p>
    <w:p w14:paraId="3C68E927" w14:textId="5B687D7D" w:rsidR="00995A4B" w:rsidRDefault="00995A4B" w:rsidP="00995A4B">
      <w:pPr>
        <w:rPr>
          <w:rFonts w:eastAsia="Arial"/>
          <w:szCs w:val="24"/>
        </w:rPr>
      </w:pPr>
      <w:r w:rsidRPr="2422987B">
        <w:rPr>
          <w:rFonts w:eastAsia="Arial"/>
          <w:szCs w:val="24"/>
        </w:rPr>
        <w:lastRenderedPageBreak/>
        <w:t xml:space="preserve">In this </w:t>
      </w:r>
      <w:r>
        <w:rPr>
          <w:rFonts w:eastAsia="Arial"/>
          <w:szCs w:val="24"/>
        </w:rPr>
        <w:t>C</w:t>
      </w:r>
      <w:r w:rsidRPr="2422987B">
        <w:rPr>
          <w:rFonts w:eastAsia="Arial"/>
          <w:szCs w:val="24"/>
        </w:rPr>
        <w:t xml:space="preserve">hapter, </w:t>
      </w:r>
      <w:r w:rsidR="00CB6823">
        <w:rPr>
          <w:rFonts w:eastAsia="Arial"/>
          <w:szCs w:val="24"/>
        </w:rPr>
        <w:t>Liberty Utilities</w:t>
      </w:r>
      <w:r w:rsidRPr="2422987B">
        <w:rPr>
          <w:rFonts w:eastAsia="Arial"/>
          <w:szCs w:val="24"/>
        </w:rPr>
        <w:t xml:space="preserve"> will</w:t>
      </w:r>
      <w:r w:rsidRPr="003D1867">
        <w:rPr>
          <w:rFonts w:eastAsia="Arial"/>
          <w:szCs w:val="24"/>
        </w:rPr>
        <w:t xml:space="preserve"> </w:t>
      </w:r>
      <w:r w:rsidRPr="2422987B">
        <w:rPr>
          <w:rFonts w:eastAsia="Arial"/>
          <w:szCs w:val="24"/>
        </w:rPr>
        <w:t>identify and describe</w:t>
      </w:r>
      <w:r w:rsidRPr="003D1867">
        <w:rPr>
          <w:rFonts w:eastAsia="Arial"/>
          <w:szCs w:val="24"/>
        </w:rPr>
        <w:t xml:space="preserve"> </w:t>
      </w:r>
      <w:r w:rsidRPr="2422987B">
        <w:rPr>
          <w:rFonts w:eastAsia="Arial"/>
          <w:szCs w:val="24"/>
        </w:rPr>
        <w:t xml:space="preserve"> its </w:t>
      </w:r>
      <w:r w:rsidRPr="003D1867">
        <w:rPr>
          <w:rFonts w:eastAsia="Arial"/>
          <w:szCs w:val="24"/>
        </w:rPr>
        <w:t>source of water supply</w:t>
      </w:r>
      <w:r w:rsidRPr="2422987B">
        <w:rPr>
          <w:rFonts w:eastAsia="Arial"/>
          <w:szCs w:val="24"/>
        </w:rPr>
        <w:t xml:space="preserve">. </w:t>
      </w:r>
      <w:r>
        <w:rPr>
          <w:rFonts w:eastAsia="Arial"/>
          <w:szCs w:val="24"/>
        </w:rPr>
        <w:t>In addition</w:t>
      </w:r>
      <w:r w:rsidRPr="2422987B">
        <w:rPr>
          <w:rFonts w:eastAsia="Arial"/>
          <w:szCs w:val="24"/>
        </w:rPr>
        <w:t xml:space="preserve">, </w:t>
      </w:r>
      <w:r w:rsidR="00CB6823">
        <w:rPr>
          <w:rFonts w:eastAsia="Arial"/>
          <w:szCs w:val="24"/>
        </w:rPr>
        <w:t>Liberty Utilities</w:t>
      </w:r>
      <w:r w:rsidRPr="003D1867">
        <w:rPr>
          <w:rFonts w:eastAsia="Arial"/>
          <w:szCs w:val="24"/>
        </w:rPr>
        <w:t xml:space="preserve"> will describe </w:t>
      </w:r>
      <w:r w:rsidRPr="2422987B">
        <w:rPr>
          <w:rFonts w:eastAsia="Arial"/>
          <w:szCs w:val="24"/>
        </w:rPr>
        <w:t xml:space="preserve">the </w:t>
      </w:r>
      <w:r>
        <w:rPr>
          <w:rFonts w:eastAsia="Arial"/>
          <w:szCs w:val="24"/>
        </w:rPr>
        <w:t>following:</w:t>
      </w:r>
    </w:p>
    <w:p w14:paraId="1FC54939" w14:textId="77777777" w:rsidR="00995A4B" w:rsidRDefault="00995A4B" w:rsidP="00995A4B">
      <w:pPr>
        <w:rPr>
          <w:rFonts w:eastAsia="Arial"/>
          <w:szCs w:val="24"/>
        </w:rPr>
      </w:pPr>
    </w:p>
    <w:p w14:paraId="6E96D131" w14:textId="52435067" w:rsidR="00995A4B" w:rsidRPr="003D1867" w:rsidRDefault="00995A4B" w:rsidP="00C12CC4">
      <w:pPr>
        <w:pStyle w:val="ListParagraph"/>
        <w:numPr>
          <w:ilvl w:val="0"/>
          <w:numId w:val="18"/>
        </w:numPr>
        <w:contextualSpacing/>
        <w:rPr>
          <w:szCs w:val="24"/>
        </w:rPr>
      </w:pPr>
      <w:r w:rsidRPr="003D1867">
        <w:rPr>
          <w:rFonts w:eastAsia="Arial"/>
          <w:szCs w:val="24"/>
        </w:rPr>
        <w:t xml:space="preserve">Management of </w:t>
      </w:r>
      <w:r>
        <w:rPr>
          <w:rFonts w:eastAsia="Arial"/>
          <w:szCs w:val="24"/>
        </w:rPr>
        <w:t>its</w:t>
      </w:r>
      <w:r w:rsidRPr="003D1867">
        <w:rPr>
          <w:rFonts w:eastAsia="Arial"/>
          <w:szCs w:val="24"/>
        </w:rPr>
        <w:t xml:space="preserve"> water supply source;</w:t>
      </w:r>
    </w:p>
    <w:p w14:paraId="2AE43B90" w14:textId="36589EFB" w:rsidR="00995A4B" w:rsidRPr="00DC5491" w:rsidRDefault="00995A4B" w:rsidP="00C12CC4">
      <w:pPr>
        <w:pStyle w:val="ListParagraph"/>
        <w:numPr>
          <w:ilvl w:val="0"/>
          <w:numId w:val="18"/>
        </w:numPr>
        <w:contextualSpacing/>
        <w:rPr>
          <w:szCs w:val="24"/>
        </w:rPr>
      </w:pPr>
      <w:r>
        <w:rPr>
          <w:rFonts w:eastAsia="Arial"/>
          <w:szCs w:val="24"/>
        </w:rPr>
        <w:t>C</w:t>
      </w:r>
      <w:r w:rsidRPr="003D1867">
        <w:rPr>
          <w:rFonts w:eastAsia="Arial"/>
          <w:szCs w:val="24"/>
        </w:rPr>
        <w:t xml:space="preserve">urrent provisions of </w:t>
      </w:r>
      <w:r>
        <w:rPr>
          <w:rFonts w:eastAsia="Arial"/>
          <w:szCs w:val="24"/>
        </w:rPr>
        <w:t>a</w:t>
      </w:r>
      <w:r w:rsidRPr="003D1867">
        <w:rPr>
          <w:rFonts w:eastAsia="Arial"/>
          <w:szCs w:val="24"/>
        </w:rPr>
        <w:t xml:space="preserve"> basin adjudication or </w:t>
      </w:r>
      <w:r>
        <w:rPr>
          <w:rFonts w:eastAsia="Arial"/>
          <w:szCs w:val="24"/>
        </w:rPr>
        <w:t>G</w:t>
      </w:r>
      <w:r w:rsidRPr="003D1867">
        <w:rPr>
          <w:rFonts w:eastAsia="Arial"/>
          <w:szCs w:val="24"/>
        </w:rPr>
        <w:t xml:space="preserve">roundwater </w:t>
      </w:r>
      <w:r>
        <w:rPr>
          <w:rFonts w:eastAsia="Arial"/>
          <w:szCs w:val="24"/>
        </w:rPr>
        <w:t>S</w:t>
      </w:r>
      <w:r w:rsidRPr="003D1867">
        <w:rPr>
          <w:rFonts w:eastAsia="Arial"/>
          <w:szCs w:val="24"/>
        </w:rPr>
        <w:t xml:space="preserve">ustainability </w:t>
      </w:r>
      <w:r>
        <w:rPr>
          <w:rFonts w:eastAsia="Arial"/>
          <w:szCs w:val="24"/>
        </w:rPr>
        <w:t>P</w:t>
      </w:r>
      <w:r w:rsidRPr="003D1867">
        <w:rPr>
          <w:rFonts w:eastAsia="Arial"/>
          <w:szCs w:val="24"/>
        </w:rPr>
        <w:t>la</w:t>
      </w:r>
      <w:r w:rsidR="00E57057">
        <w:rPr>
          <w:rFonts w:eastAsia="Arial"/>
          <w:szCs w:val="24"/>
        </w:rPr>
        <w:t>n</w:t>
      </w:r>
      <w:r w:rsidRPr="003D1867">
        <w:rPr>
          <w:rFonts w:eastAsia="Arial"/>
          <w:szCs w:val="24"/>
        </w:rPr>
        <w:t>, as applicable, pertaining to management of groundwater supplies</w:t>
      </w:r>
      <w:r>
        <w:rPr>
          <w:rFonts w:eastAsia="Arial"/>
          <w:szCs w:val="24"/>
        </w:rPr>
        <w:t>;</w:t>
      </w:r>
    </w:p>
    <w:p w14:paraId="10CDD969" w14:textId="0BEFE04F" w:rsidR="00995A4B" w:rsidRPr="00DC5491" w:rsidRDefault="00995A4B" w:rsidP="00C12CC4">
      <w:pPr>
        <w:pStyle w:val="ListParagraph"/>
        <w:numPr>
          <w:ilvl w:val="0"/>
          <w:numId w:val="18"/>
        </w:numPr>
        <w:contextualSpacing/>
        <w:rPr>
          <w:szCs w:val="24"/>
        </w:rPr>
      </w:pPr>
      <w:r w:rsidRPr="00DC5491">
        <w:rPr>
          <w:rFonts w:eastAsia="Arial"/>
          <w:szCs w:val="24"/>
        </w:rPr>
        <w:t xml:space="preserve">Measures </w:t>
      </w:r>
      <w:r w:rsidR="00CB6823">
        <w:rPr>
          <w:rFonts w:eastAsia="Arial"/>
          <w:szCs w:val="24"/>
        </w:rPr>
        <w:t>Liberty Utilities</w:t>
      </w:r>
      <w:r w:rsidRPr="2422987B">
        <w:rPr>
          <w:rFonts w:eastAsia="Arial"/>
          <w:szCs w:val="24"/>
        </w:rPr>
        <w:t xml:space="preserve"> </w:t>
      </w:r>
      <w:r w:rsidRPr="00DC5491">
        <w:rPr>
          <w:rFonts w:eastAsia="Arial"/>
          <w:szCs w:val="24"/>
        </w:rPr>
        <w:t>is taking to develop potential new sources of water supply (as applicable);</w:t>
      </w:r>
      <w:r>
        <w:rPr>
          <w:rFonts w:eastAsia="Arial"/>
          <w:szCs w:val="24"/>
        </w:rPr>
        <w:t xml:space="preserve"> </w:t>
      </w:r>
      <w:r w:rsidRPr="00DC5491">
        <w:rPr>
          <w:rFonts w:eastAsia="Arial"/>
          <w:szCs w:val="24"/>
        </w:rPr>
        <w:t>and</w:t>
      </w:r>
      <w:r>
        <w:rPr>
          <w:rFonts w:eastAsia="Arial"/>
          <w:szCs w:val="24"/>
        </w:rPr>
        <w:t>,</w:t>
      </w:r>
    </w:p>
    <w:p w14:paraId="441A394E" w14:textId="77777777" w:rsidR="00995A4B" w:rsidRPr="003D1867" w:rsidRDefault="00995A4B" w:rsidP="00C12CC4">
      <w:pPr>
        <w:pStyle w:val="ListParagraph"/>
        <w:numPr>
          <w:ilvl w:val="0"/>
          <w:numId w:val="18"/>
        </w:numPr>
        <w:contextualSpacing/>
        <w:rPr>
          <w:szCs w:val="24"/>
        </w:rPr>
      </w:pPr>
      <w:r>
        <w:rPr>
          <w:rFonts w:eastAsia="Arial"/>
          <w:szCs w:val="24"/>
        </w:rPr>
        <w:t>O</w:t>
      </w:r>
      <w:r w:rsidRPr="003D1867">
        <w:rPr>
          <w:rFonts w:eastAsia="Arial"/>
          <w:szCs w:val="24"/>
        </w:rPr>
        <w:t>pportunities for exchanges and transfers on a long- or short-term basis.</w:t>
      </w:r>
    </w:p>
    <w:p w14:paraId="3D154CF6" w14:textId="77777777" w:rsidR="00995A4B" w:rsidRDefault="00995A4B" w:rsidP="00995A4B">
      <w:pPr>
        <w:rPr>
          <w:rFonts w:eastAsia="Arial"/>
          <w:szCs w:val="24"/>
        </w:rPr>
      </w:pPr>
    </w:p>
    <w:p w14:paraId="75365B38" w14:textId="0B5E709C" w:rsidR="00995A4B" w:rsidRPr="003D1867" w:rsidRDefault="00995A4B" w:rsidP="00995A4B">
      <w:pPr>
        <w:rPr>
          <w:szCs w:val="24"/>
        </w:rPr>
      </w:pPr>
      <w:r w:rsidRPr="003D1867">
        <w:rPr>
          <w:rFonts w:eastAsia="Arial"/>
          <w:szCs w:val="24"/>
        </w:rPr>
        <w:t xml:space="preserve">The characterization </w:t>
      </w:r>
      <w:r w:rsidRPr="00385399">
        <w:rPr>
          <w:rFonts w:eastAsia="Arial"/>
          <w:szCs w:val="24"/>
        </w:rPr>
        <w:t xml:space="preserve">of </w:t>
      </w:r>
      <w:r w:rsidR="00CB6823">
        <w:rPr>
          <w:rFonts w:eastAsia="Arial"/>
          <w:szCs w:val="24"/>
        </w:rPr>
        <w:t>Liberty Utilitie</w:t>
      </w:r>
      <w:r w:rsidR="00A2747F">
        <w:rPr>
          <w:rFonts w:eastAsia="Arial"/>
          <w:szCs w:val="24"/>
        </w:rPr>
        <w:t>s’</w:t>
      </w:r>
      <w:r w:rsidRPr="00385399">
        <w:rPr>
          <w:rFonts w:eastAsia="Arial"/>
          <w:szCs w:val="24"/>
        </w:rPr>
        <w:t xml:space="preserve"> water supply source will account for the anticipated availability during a normal year, a single dry year, a five consecutive year drought, along with projections through CY 2045.</w:t>
      </w:r>
    </w:p>
    <w:p w14:paraId="5F8E1694" w14:textId="4464222C" w:rsidR="00EF6683" w:rsidRDefault="00EF6683" w:rsidP="00EF6683"/>
    <w:p w14:paraId="507FDAE2" w14:textId="77777777" w:rsidR="00980008" w:rsidRPr="00875157" w:rsidRDefault="00980008" w:rsidP="00EF6683"/>
    <w:p w14:paraId="6905193C" w14:textId="77777777" w:rsidR="00FF2531" w:rsidRPr="00FF2531" w:rsidRDefault="008F700F" w:rsidP="008042B0">
      <w:pPr>
        <w:pStyle w:val="H2a"/>
        <w:spacing w:after="0"/>
      </w:pPr>
      <w:bookmarkStart w:id="406" w:name="_Toc74667591"/>
      <w:r>
        <w:t>WATER</w:t>
      </w:r>
      <w:r w:rsidR="008042B0">
        <w:t xml:space="preserve"> SUPPLY ANALYSIS OVERVIEW</w:t>
      </w:r>
      <w:bookmarkEnd w:id="406"/>
    </w:p>
    <w:p w14:paraId="03A5FB1A" w14:textId="77777777" w:rsidR="008042B0" w:rsidRPr="00822E26" w:rsidRDefault="008042B0" w:rsidP="008042B0">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_______________________________________________________________________</w:t>
      </w:r>
    </w:p>
    <w:p w14:paraId="119EC1EE" w14:textId="77777777" w:rsidR="008042B0" w:rsidRPr="003D3C3F" w:rsidRDefault="008042B0" w:rsidP="008042B0">
      <w:pPr>
        <w:spacing w:line="240" w:lineRule="auto"/>
        <w:ind w:left="576" w:right="720"/>
        <w:rPr>
          <w:b/>
          <w:bCs/>
          <w:i/>
          <w:color w:val="0E57C4" w:themeColor="background2" w:themeShade="80"/>
          <w:sz w:val="20"/>
          <w:u w:val="single"/>
        </w:rPr>
      </w:pPr>
    </w:p>
    <w:p w14:paraId="128284C1" w14:textId="77777777" w:rsidR="008042B0" w:rsidRPr="003D3C3F" w:rsidRDefault="008042B0" w:rsidP="008042B0">
      <w:pPr>
        <w:spacing w:line="240" w:lineRule="auto"/>
        <w:ind w:left="576" w:right="720"/>
        <w:rPr>
          <w:b/>
          <w:bCs/>
          <w:i/>
          <w:color w:val="0E57C4" w:themeColor="background2" w:themeShade="80"/>
          <w:sz w:val="20"/>
          <w:u w:val="single"/>
        </w:rPr>
      </w:pPr>
      <w:r w:rsidRPr="003D3C3F">
        <w:rPr>
          <w:b/>
          <w:bCs/>
          <w:i/>
          <w:color w:val="0E57C4" w:themeColor="background2" w:themeShade="80"/>
          <w:sz w:val="20"/>
          <w:u w:val="single"/>
        </w:rPr>
        <w:t>CWC 106</w:t>
      </w:r>
      <w:r>
        <w:rPr>
          <w:b/>
          <w:bCs/>
          <w:i/>
          <w:color w:val="0E57C4" w:themeColor="background2" w:themeShade="80"/>
          <w:sz w:val="20"/>
          <w:u w:val="single"/>
        </w:rPr>
        <w:t>31</w:t>
      </w:r>
      <w:r w:rsidRPr="003D3C3F">
        <w:rPr>
          <w:b/>
          <w:bCs/>
          <w:i/>
          <w:color w:val="0E57C4" w:themeColor="background2" w:themeShade="80"/>
          <w:sz w:val="20"/>
          <w:u w:val="single"/>
        </w:rPr>
        <w:t>.</w:t>
      </w:r>
    </w:p>
    <w:p w14:paraId="342BA9EB" w14:textId="77777777" w:rsidR="008042B0" w:rsidRPr="003D3C3F" w:rsidRDefault="008042B0" w:rsidP="008042B0">
      <w:pPr>
        <w:pStyle w:val="HTMLPreformatted"/>
        <w:rPr>
          <w:rFonts w:ascii="Arial" w:hAnsi="Arial" w:cs="Arial"/>
          <w:i/>
          <w:color w:val="0E57C4" w:themeColor="background2" w:themeShade="80"/>
        </w:rPr>
      </w:pPr>
    </w:p>
    <w:p w14:paraId="0A2272FE" w14:textId="77777777" w:rsidR="008042B0" w:rsidRPr="008042B0" w:rsidRDefault="008042B0" w:rsidP="008042B0">
      <w:pPr>
        <w:pStyle w:val="HTMLPreformatted"/>
        <w:ind w:left="720" w:right="810"/>
        <w:jc w:val="both"/>
        <w:rPr>
          <w:rFonts w:ascii="Arial" w:hAnsi="Arial" w:cs="Arial"/>
          <w:i/>
          <w:color w:val="0E57C4" w:themeColor="background2" w:themeShade="80"/>
        </w:rPr>
      </w:pPr>
      <w:r w:rsidRPr="008042B0">
        <w:rPr>
          <w:rFonts w:ascii="Arial" w:hAnsi="Arial" w:cs="Arial"/>
          <w:i/>
          <w:color w:val="0E57C4" w:themeColor="background2" w:themeShade="80"/>
        </w:rPr>
        <w:t>(b) Identify and quantify, to the extent practicable, the existing and planned sources of water available to the supplier over the same five-year increments described in subdivision (a), providing supporting and related information, including all of the following:</w:t>
      </w:r>
    </w:p>
    <w:p w14:paraId="66A22CD9" w14:textId="77777777" w:rsidR="008042B0" w:rsidRPr="008042B0" w:rsidRDefault="008042B0" w:rsidP="008042B0">
      <w:pPr>
        <w:autoSpaceDE/>
        <w:autoSpaceDN/>
        <w:adjustRightInd/>
        <w:spacing w:line="240" w:lineRule="auto"/>
        <w:ind w:left="720"/>
        <w:rPr>
          <w:i/>
          <w:color w:val="0E57C4" w:themeColor="background2" w:themeShade="80"/>
          <w:sz w:val="20"/>
        </w:rPr>
      </w:pPr>
    </w:p>
    <w:p w14:paraId="769F71F9" w14:textId="77777777" w:rsidR="008042B0" w:rsidRPr="008042B0" w:rsidRDefault="008042B0" w:rsidP="008042B0">
      <w:pPr>
        <w:autoSpaceDE/>
        <w:autoSpaceDN/>
        <w:adjustRightInd/>
        <w:spacing w:line="240" w:lineRule="auto"/>
        <w:ind w:left="720" w:right="810"/>
        <w:rPr>
          <w:i/>
          <w:color w:val="0E57C4" w:themeColor="background2" w:themeShade="80"/>
          <w:sz w:val="20"/>
        </w:rPr>
      </w:pPr>
      <w:r w:rsidRPr="008042B0">
        <w:rPr>
          <w:i/>
          <w:color w:val="0E57C4" w:themeColor="background2" w:themeShade="80"/>
          <w:sz w:val="20"/>
        </w:rPr>
        <w:t>(1) A detailed discussion of anticipated supply availability under a normal water year, single dry year, and droughts lasting at least five years, as well as more frequent and severe periods of drought, as described in the drought risk assessment. For each source of water supply, consider any information pertinent to the reliability analysis conducted pursuant to Section 10635, including changes in supply due to climate change.</w:t>
      </w:r>
    </w:p>
    <w:p w14:paraId="5DE441EF" w14:textId="77777777" w:rsidR="008042B0" w:rsidRPr="008042B0" w:rsidRDefault="008042B0" w:rsidP="008042B0">
      <w:pPr>
        <w:autoSpaceDE/>
        <w:autoSpaceDN/>
        <w:adjustRightInd/>
        <w:spacing w:line="240" w:lineRule="auto"/>
        <w:ind w:left="720" w:right="810"/>
        <w:rPr>
          <w:i/>
          <w:color w:val="0E57C4" w:themeColor="background2" w:themeShade="80"/>
          <w:sz w:val="20"/>
        </w:rPr>
      </w:pPr>
    </w:p>
    <w:p w14:paraId="18C25DFF" w14:textId="77777777" w:rsidR="008042B0" w:rsidRPr="008042B0" w:rsidRDefault="008042B0" w:rsidP="008042B0">
      <w:pPr>
        <w:autoSpaceDE/>
        <w:autoSpaceDN/>
        <w:adjustRightInd/>
        <w:spacing w:line="240" w:lineRule="auto"/>
        <w:ind w:left="720" w:right="810"/>
        <w:rPr>
          <w:i/>
          <w:color w:val="0E57C4" w:themeColor="background2" w:themeShade="80"/>
          <w:sz w:val="20"/>
        </w:rPr>
      </w:pPr>
      <w:r w:rsidRPr="008042B0">
        <w:rPr>
          <w:i/>
          <w:color w:val="0E57C4" w:themeColor="background2" w:themeShade="80"/>
          <w:sz w:val="20"/>
        </w:rPr>
        <w:t>(2) When multiple sources of water supply are identified, a description of the management of each supply in correlation with the other identified supplies</w:t>
      </w:r>
    </w:p>
    <w:p w14:paraId="739CAFE3" w14:textId="53FCF554" w:rsidR="008042B0" w:rsidRDefault="008042B0" w:rsidP="008042B0">
      <w:pPr>
        <w:pStyle w:val="NormalWeb"/>
        <w:spacing w:before="0" w:beforeAutospacing="0" w:after="120" w:afterAutospacing="0"/>
        <w:ind w:left="720"/>
        <w:jc w:val="both"/>
        <w:rPr>
          <w:rFonts w:ascii="Arial" w:hAnsi="Arial" w:cs="Arial"/>
          <w:i/>
          <w:color w:val="0E57C4" w:themeColor="background2" w:themeShade="80"/>
          <w:sz w:val="20"/>
          <w:szCs w:val="20"/>
        </w:rPr>
      </w:pPr>
    </w:p>
    <w:p w14:paraId="2A5C8091" w14:textId="320F238A" w:rsidR="00980008" w:rsidRDefault="00980008" w:rsidP="008042B0">
      <w:pPr>
        <w:pStyle w:val="NormalWeb"/>
        <w:spacing w:before="0" w:beforeAutospacing="0" w:after="120" w:afterAutospacing="0"/>
        <w:ind w:left="720"/>
        <w:jc w:val="both"/>
        <w:rPr>
          <w:rFonts w:ascii="Arial" w:hAnsi="Arial" w:cs="Arial"/>
          <w:i/>
          <w:color w:val="0E57C4" w:themeColor="background2" w:themeShade="80"/>
          <w:sz w:val="20"/>
          <w:szCs w:val="20"/>
        </w:rPr>
      </w:pPr>
    </w:p>
    <w:p w14:paraId="09D33EE7" w14:textId="0820C843" w:rsidR="00980008" w:rsidRDefault="00980008" w:rsidP="008042B0">
      <w:pPr>
        <w:pStyle w:val="NormalWeb"/>
        <w:spacing w:before="0" w:beforeAutospacing="0" w:after="120" w:afterAutospacing="0"/>
        <w:ind w:left="720"/>
        <w:jc w:val="both"/>
        <w:rPr>
          <w:rFonts w:ascii="Arial" w:hAnsi="Arial" w:cs="Arial"/>
          <w:i/>
          <w:color w:val="0E57C4" w:themeColor="background2" w:themeShade="80"/>
          <w:sz w:val="20"/>
          <w:szCs w:val="20"/>
        </w:rPr>
      </w:pPr>
    </w:p>
    <w:p w14:paraId="6CAF697C" w14:textId="206EAE43" w:rsidR="00980008" w:rsidRDefault="00980008" w:rsidP="008042B0">
      <w:pPr>
        <w:pStyle w:val="NormalWeb"/>
        <w:spacing w:before="0" w:beforeAutospacing="0" w:after="120" w:afterAutospacing="0"/>
        <w:ind w:left="720"/>
        <w:jc w:val="both"/>
        <w:rPr>
          <w:rFonts w:ascii="Arial" w:hAnsi="Arial" w:cs="Arial"/>
          <w:i/>
          <w:color w:val="0E57C4" w:themeColor="background2" w:themeShade="80"/>
          <w:sz w:val="20"/>
          <w:szCs w:val="20"/>
        </w:rPr>
      </w:pPr>
    </w:p>
    <w:p w14:paraId="51200FB0" w14:textId="77777777" w:rsidR="00980008" w:rsidRPr="008042B0" w:rsidRDefault="00980008" w:rsidP="008042B0">
      <w:pPr>
        <w:pStyle w:val="NormalWeb"/>
        <w:spacing w:before="0" w:beforeAutospacing="0" w:after="120" w:afterAutospacing="0"/>
        <w:ind w:left="720"/>
        <w:jc w:val="both"/>
        <w:rPr>
          <w:rFonts w:ascii="Arial" w:hAnsi="Arial" w:cs="Arial"/>
          <w:i/>
          <w:color w:val="0E57C4" w:themeColor="background2" w:themeShade="80"/>
          <w:sz w:val="20"/>
          <w:szCs w:val="20"/>
        </w:rPr>
      </w:pPr>
    </w:p>
    <w:p w14:paraId="5D1496C4" w14:textId="77777777" w:rsidR="008042B0" w:rsidRPr="008042B0" w:rsidRDefault="008042B0" w:rsidP="008042B0">
      <w:pPr>
        <w:spacing w:line="240" w:lineRule="auto"/>
        <w:ind w:left="576" w:right="720"/>
        <w:rPr>
          <w:b/>
          <w:bCs/>
          <w:i/>
          <w:color w:val="0E57C4" w:themeColor="background2" w:themeShade="80"/>
          <w:sz w:val="20"/>
          <w:u w:val="single"/>
        </w:rPr>
      </w:pPr>
      <w:r w:rsidRPr="008042B0">
        <w:rPr>
          <w:b/>
          <w:bCs/>
          <w:i/>
          <w:color w:val="0E57C4" w:themeColor="background2" w:themeShade="80"/>
          <w:sz w:val="20"/>
          <w:u w:val="single"/>
        </w:rPr>
        <w:lastRenderedPageBreak/>
        <w:t>CWC 10631.</w:t>
      </w:r>
    </w:p>
    <w:p w14:paraId="79E8CE6B" w14:textId="77777777" w:rsidR="008042B0" w:rsidRPr="008042B0" w:rsidRDefault="008042B0" w:rsidP="008042B0">
      <w:pPr>
        <w:pStyle w:val="HTMLPreformatted"/>
        <w:jc w:val="both"/>
        <w:rPr>
          <w:rFonts w:ascii="Arial" w:hAnsi="Arial" w:cs="Arial"/>
          <w:i/>
          <w:color w:val="0E57C4" w:themeColor="background2" w:themeShade="80"/>
        </w:rPr>
      </w:pPr>
    </w:p>
    <w:p w14:paraId="7343CA51" w14:textId="77777777" w:rsidR="008042B0" w:rsidRDefault="008042B0" w:rsidP="008042B0">
      <w:pPr>
        <w:pStyle w:val="NormalWeb"/>
        <w:spacing w:before="0" w:beforeAutospacing="0" w:after="120" w:afterAutospacing="0"/>
        <w:ind w:left="720" w:right="720"/>
        <w:jc w:val="both"/>
        <w:rPr>
          <w:rFonts w:ascii="Arial" w:hAnsi="Arial" w:cs="Arial"/>
          <w:i/>
          <w:color w:val="0E57C4" w:themeColor="background2" w:themeShade="80"/>
          <w:sz w:val="20"/>
          <w:szCs w:val="20"/>
        </w:rPr>
      </w:pPr>
      <w:r w:rsidRPr="008042B0">
        <w:rPr>
          <w:rFonts w:ascii="Arial" w:hAnsi="Arial" w:cs="Arial"/>
          <w:i/>
          <w:color w:val="0E57C4" w:themeColor="background2" w:themeShade="80"/>
          <w:sz w:val="20"/>
          <w:szCs w:val="20"/>
        </w:rPr>
        <w:t xml:space="preserve">(h) An urban water supplier that relies upon a wholesale agency for a source of water shall provide the wholesale agency with water use projections from that agency for that source of water in five-year increments to 20 years or as far as data is available. The wholesale agency shall provide information to the urban water supplier for inclusion in the urban water supplier’s plan that identifies and quantifies, to the extent practicable, the existing and planned sources of water as required by subdivision (b), available from the wholesale agency to the urban water supplier over the same five-year increments, and during various water-year types in accordance with subdivision (f). An urban water supplier may rely upon water supply information provided by the wholesale agency in fulfilling the plan informational requirements of subdivisions (b) and (f). </w:t>
      </w:r>
    </w:p>
    <w:p w14:paraId="0AB5718D" w14:textId="77777777" w:rsidR="008042B0" w:rsidRPr="003D3C3F" w:rsidRDefault="008042B0" w:rsidP="00853353">
      <w:pPr>
        <w:pStyle w:val="NormalWeb"/>
        <w:spacing w:before="0" w:beforeAutospacing="0" w:after="120" w:afterAutospacing="0"/>
        <w:ind w:left="54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6DD1E5E4" w14:textId="1C709FBD" w:rsidR="008042B0" w:rsidRDefault="008042B0" w:rsidP="008042B0"/>
    <w:p w14:paraId="286D5A75" w14:textId="6C96BEDA" w:rsidR="008042B0" w:rsidRDefault="00CB6823" w:rsidP="008042B0">
      <w:bookmarkStart w:id="407" w:name="_Hlk65680200"/>
      <w:r>
        <w:t>Liberty Utilitie</w:t>
      </w:r>
      <w:r w:rsidR="00A2747F">
        <w:t>s’</w:t>
      </w:r>
      <w:r w:rsidR="0013106E">
        <w:t xml:space="preserve"> water supply source consists of groundwater pumped from the </w:t>
      </w:r>
      <w:r w:rsidR="0088539E">
        <w:t>Mojave Basin Area</w:t>
      </w:r>
      <w:r w:rsidR="0013106E">
        <w:t xml:space="preserve">. This is </w:t>
      </w:r>
      <w:r>
        <w:t>Liberty Utilitie</w:t>
      </w:r>
      <w:r w:rsidR="00A2747F">
        <w:t>s’</w:t>
      </w:r>
      <w:r w:rsidR="0013106E">
        <w:t xml:space="preserve"> only source of water supply.</w:t>
      </w:r>
      <w:r w:rsidR="37690C8E">
        <w:t xml:space="preserve"> Liberty Utilities serves raw water for agricultural purposes from two groundwater wells which are separate from Liberty Utilities’ potable water system.</w:t>
      </w:r>
      <w:r w:rsidR="0013106E">
        <w:t xml:space="preserve"> A tabulation of </w:t>
      </w:r>
      <w:r>
        <w:t>Liberty Utilitie</w:t>
      </w:r>
      <w:r w:rsidR="00A2747F">
        <w:t>s’</w:t>
      </w:r>
      <w:r w:rsidR="0013106E">
        <w:t xml:space="preserve"> historical water supplies is provided below. </w:t>
      </w:r>
      <w:bookmarkEnd w:id="407"/>
    </w:p>
    <w:tbl>
      <w:tblPr>
        <w:tblW w:w="9720" w:type="dxa"/>
        <w:tblLook w:val="04A0" w:firstRow="1" w:lastRow="0" w:firstColumn="1" w:lastColumn="0" w:noHBand="0" w:noVBand="1"/>
      </w:tblPr>
      <w:tblGrid>
        <w:gridCol w:w="1620"/>
        <w:gridCol w:w="3240"/>
        <w:gridCol w:w="3240"/>
        <w:gridCol w:w="1620"/>
      </w:tblGrid>
      <w:tr w:rsidR="000032F6" w:rsidRPr="000032F6" w14:paraId="3CE887C3" w14:textId="77777777" w:rsidTr="000032F6">
        <w:trPr>
          <w:trHeight w:val="510"/>
        </w:trPr>
        <w:tc>
          <w:tcPr>
            <w:tcW w:w="9720" w:type="dxa"/>
            <w:gridSpan w:val="4"/>
            <w:tcBorders>
              <w:top w:val="nil"/>
              <w:left w:val="nil"/>
              <w:bottom w:val="double" w:sz="6" w:space="0" w:color="auto"/>
              <w:right w:val="nil"/>
            </w:tcBorders>
            <w:shd w:val="clear" w:color="000000" w:fill="FFFFFF"/>
            <w:noWrap/>
            <w:vAlign w:val="bottom"/>
            <w:hideMark/>
          </w:tcPr>
          <w:p w14:paraId="4860995E" w14:textId="77777777" w:rsidR="000032F6" w:rsidRPr="000032F6" w:rsidRDefault="000032F6" w:rsidP="000032F6">
            <w:pPr>
              <w:autoSpaceDE/>
              <w:autoSpaceDN/>
              <w:adjustRightInd/>
              <w:spacing w:line="240" w:lineRule="auto"/>
              <w:jc w:val="center"/>
              <w:rPr>
                <w:b/>
                <w:bCs/>
                <w:sz w:val="20"/>
              </w:rPr>
            </w:pPr>
            <w:bookmarkStart w:id="408" w:name="RANGE!A1:D13"/>
            <w:r w:rsidRPr="000032F6">
              <w:rPr>
                <w:b/>
                <w:bCs/>
                <w:sz w:val="20"/>
              </w:rPr>
              <w:t>Liberty Utilities - Apple Valley</w:t>
            </w:r>
            <w:bookmarkEnd w:id="408"/>
          </w:p>
        </w:tc>
      </w:tr>
      <w:tr w:rsidR="000032F6" w:rsidRPr="000032F6" w14:paraId="3309CCFA" w14:textId="77777777" w:rsidTr="000032F6">
        <w:trPr>
          <w:trHeight w:val="390"/>
        </w:trPr>
        <w:tc>
          <w:tcPr>
            <w:tcW w:w="1620" w:type="dxa"/>
            <w:vMerge w:val="restart"/>
            <w:tcBorders>
              <w:top w:val="nil"/>
              <w:left w:val="double" w:sz="6" w:space="0" w:color="auto"/>
              <w:bottom w:val="double" w:sz="6" w:space="0" w:color="000000"/>
              <w:right w:val="single" w:sz="4" w:space="0" w:color="auto"/>
            </w:tcBorders>
            <w:shd w:val="clear" w:color="000000" w:fill="D9E1F2"/>
            <w:noWrap/>
            <w:vAlign w:val="center"/>
            <w:hideMark/>
          </w:tcPr>
          <w:p w14:paraId="3FAD0ACC" w14:textId="77777777" w:rsidR="000032F6" w:rsidRPr="000032F6" w:rsidRDefault="000032F6" w:rsidP="000032F6">
            <w:pPr>
              <w:autoSpaceDE/>
              <w:autoSpaceDN/>
              <w:adjustRightInd/>
              <w:spacing w:line="240" w:lineRule="auto"/>
              <w:jc w:val="center"/>
              <w:rPr>
                <w:b/>
                <w:bCs/>
                <w:sz w:val="20"/>
              </w:rPr>
            </w:pPr>
            <w:r w:rsidRPr="000032F6">
              <w:rPr>
                <w:b/>
                <w:bCs/>
                <w:sz w:val="20"/>
              </w:rPr>
              <w:t>Calendar Year</w:t>
            </w:r>
          </w:p>
        </w:tc>
        <w:tc>
          <w:tcPr>
            <w:tcW w:w="6480" w:type="dxa"/>
            <w:gridSpan w:val="2"/>
            <w:tcBorders>
              <w:top w:val="double" w:sz="6" w:space="0" w:color="auto"/>
              <w:left w:val="nil"/>
              <w:bottom w:val="nil"/>
              <w:right w:val="single" w:sz="4" w:space="0" w:color="000000"/>
            </w:tcBorders>
            <w:shd w:val="clear" w:color="000000" w:fill="D9E1F2"/>
            <w:noWrap/>
            <w:vAlign w:val="center"/>
            <w:hideMark/>
          </w:tcPr>
          <w:p w14:paraId="6C840E78" w14:textId="77777777" w:rsidR="000032F6" w:rsidRPr="000032F6" w:rsidRDefault="000032F6" w:rsidP="000032F6">
            <w:pPr>
              <w:autoSpaceDE/>
              <w:autoSpaceDN/>
              <w:adjustRightInd/>
              <w:spacing w:line="240" w:lineRule="auto"/>
              <w:jc w:val="center"/>
              <w:rPr>
                <w:b/>
                <w:bCs/>
                <w:sz w:val="20"/>
              </w:rPr>
            </w:pPr>
            <w:r w:rsidRPr="000032F6">
              <w:rPr>
                <w:b/>
                <w:bCs/>
                <w:sz w:val="20"/>
              </w:rPr>
              <w:t>System Water Supply Sources (AF)</w:t>
            </w:r>
          </w:p>
        </w:tc>
        <w:tc>
          <w:tcPr>
            <w:tcW w:w="1620" w:type="dxa"/>
            <w:vMerge w:val="restart"/>
            <w:tcBorders>
              <w:top w:val="nil"/>
              <w:left w:val="single" w:sz="4" w:space="0" w:color="auto"/>
              <w:bottom w:val="double" w:sz="6" w:space="0" w:color="000000"/>
              <w:right w:val="double" w:sz="6" w:space="0" w:color="auto"/>
            </w:tcBorders>
            <w:shd w:val="clear" w:color="000000" w:fill="D9E1F2"/>
            <w:noWrap/>
            <w:vAlign w:val="center"/>
            <w:hideMark/>
          </w:tcPr>
          <w:p w14:paraId="212C140C" w14:textId="77777777" w:rsidR="000032F6" w:rsidRPr="000032F6" w:rsidRDefault="000032F6" w:rsidP="000032F6">
            <w:pPr>
              <w:autoSpaceDE/>
              <w:autoSpaceDN/>
              <w:adjustRightInd/>
              <w:spacing w:line="240" w:lineRule="auto"/>
              <w:jc w:val="center"/>
              <w:rPr>
                <w:b/>
                <w:bCs/>
                <w:sz w:val="20"/>
              </w:rPr>
            </w:pPr>
            <w:r w:rsidRPr="000032F6">
              <w:rPr>
                <w:b/>
                <w:bCs/>
                <w:sz w:val="20"/>
              </w:rPr>
              <w:t>Total</w:t>
            </w:r>
          </w:p>
        </w:tc>
      </w:tr>
      <w:tr w:rsidR="000032F6" w:rsidRPr="000032F6" w14:paraId="3B6D0C86" w14:textId="77777777" w:rsidTr="000032F6">
        <w:trPr>
          <w:trHeight w:val="660"/>
        </w:trPr>
        <w:tc>
          <w:tcPr>
            <w:tcW w:w="1620" w:type="dxa"/>
            <w:vMerge/>
            <w:tcBorders>
              <w:top w:val="nil"/>
              <w:left w:val="double" w:sz="6" w:space="0" w:color="auto"/>
              <w:bottom w:val="double" w:sz="6" w:space="0" w:color="000000"/>
              <w:right w:val="single" w:sz="4" w:space="0" w:color="auto"/>
            </w:tcBorders>
            <w:vAlign w:val="center"/>
            <w:hideMark/>
          </w:tcPr>
          <w:p w14:paraId="1A096AA4" w14:textId="77777777" w:rsidR="000032F6" w:rsidRPr="000032F6" w:rsidRDefault="000032F6" w:rsidP="000032F6">
            <w:pPr>
              <w:autoSpaceDE/>
              <w:autoSpaceDN/>
              <w:adjustRightInd/>
              <w:spacing w:line="240" w:lineRule="auto"/>
              <w:jc w:val="left"/>
              <w:rPr>
                <w:b/>
                <w:bCs/>
                <w:sz w:val="20"/>
              </w:rPr>
            </w:pPr>
          </w:p>
        </w:tc>
        <w:tc>
          <w:tcPr>
            <w:tcW w:w="3240" w:type="dxa"/>
            <w:tcBorders>
              <w:top w:val="single" w:sz="4" w:space="0" w:color="auto"/>
              <w:left w:val="nil"/>
              <w:bottom w:val="double" w:sz="6" w:space="0" w:color="auto"/>
              <w:right w:val="single" w:sz="4" w:space="0" w:color="auto"/>
            </w:tcBorders>
            <w:shd w:val="clear" w:color="000000" w:fill="D9E1F2"/>
            <w:vAlign w:val="center"/>
            <w:hideMark/>
          </w:tcPr>
          <w:p w14:paraId="764CC48E" w14:textId="174C9DE3" w:rsidR="000032F6" w:rsidRPr="000032F6" w:rsidRDefault="0088539E" w:rsidP="000032F6">
            <w:pPr>
              <w:autoSpaceDE/>
              <w:autoSpaceDN/>
              <w:adjustRightInd/>
              <w:spacing w:line="240" w:lineRule="auto"/>
              <w:jc w:val="center"/>
              <w:rPr>
                <w:b/>
                <w:bCs/>
                <w:sz w:val="20"/>
              </w:rPr>
            </w:pPr>
            <w:r>
              <w:rPr>
                <w:b/>
                <w:bCs/>
                <w:sz w:val="20"/>
              </w:rPr>
              <w:t>Mojave Basin Area</w:t>
            </w:r>
            <w:r w:rsidR="000032F6" w:rsidRPr="000032F6">
              <w:rPr>
                <w:b/>
                <w:bCs/>
                <w:sz w:val="20"/>
              </w:rPr>
              <w:t xml:space="preserve"> Groundwater</w:t>
            </w:r>
            <w:r w:rsidR="000032F6" w:rsidRPr="000032F6">
              <w:rPr>
                <w:b/>
                <w:bCs/>
                <w:sz w:val="20"/>
              </w:rPr>
              <w:br/>
              <w:t>(Potable Use)</w:t>
            </w:r>
          </w:p>
        </w:tc>
        <w:tc>
          <w:tcPr>
            <w:tcW w:w="3240" w:type="dxa"/>
            <w:tcBorders>
              <w:top w:val="single" w:sz="4" w:space="0" w:color="auto"/>
              <w:left w:val="nil"/>
              <w:bottom w:val="double" w:sz="6" w:space="0" w:color="auto"/>
              <w:right w:val="single" w:sz="4" w:space="0" w:color="auto"/>
            </w:tcBorders>
            <w:shd w:val="clear" w:color="000000" w:fill="D9E1F2"/>
            <w:vAlign w:val="center"/>
            <w:hideMark/>
          </w:tcPr>
          <w:p w14:paraId="7A1D7784" w14:textId="7151DCF6" w:rsidR="000032F6" w:rsidRPr="000032F6" w:rsidRDefault="0088539E" w:rsidP="000032F6">
            <w:pPr>
              <w:autoSpaceDE/>
              <w:autoSpaceDN/>
              <w:adjustRightInd/>
              <w:spacing w:line="240" w:lineRule="auto"/>
              <w:jc w:val="center"/>
              <w:rPr>
                <w:b/>
                <w:bCs/>
                <w:sz w:val="20"/>
              </w:rPr>
            </w:pPr>
            <w:r>
              <w:rPr>
                <w:b/>
                <w:bCs/>
                <w:sz w:val="20"/>
              </w:rPr>
              <w:t>Mojave Basin Area</w:t>
            </w:r>
            <w:r w:rsidR="000032F6" w:rsidRPr="000032F6">
              <w:rPr>
                <w:b/>
                <w:bCs/>
                <w:sz w:val="20"/>
              </w:rPr>
              <w:t xml:space="preserve"> Groundwater</w:t>
            </w:r>
            <w:r w:rsidR="000032F6" w:rsidRPr="000032F6">
              <w:rPr>
                <w:b/>
                <w:bCs/>
                <w:sz w:val="20"/>
              </w:rPr>
              <w:br/>
              <w:t>(Agricultural Irrigation)</w:t>
            </w:r>
          </w:p>
        </w:tc>
        <w:tc>
          <w:tcPr>
            <w:tcW w:w="1620" w:type="dxa"/>
            <w:vMerge/>
            <w:tcBorders>
              <w:top w:val="nil"/>
              <w:left w:val="single" w:sz="4" w:space="0" w:color="auto"/>
              <w:bottom w:val="double" w:sz="6" w:space="0" w:color="000000"/>
              <w:right w:val="double" w:sz="6" w:space="0" w:color="auto"/>
            </w:tcBorders>
            <w:vAlign w:val="center"/>
            <w:hideMark/>
          </w:tcPr>
          <w:p w14:paraId="577EED93" w14:textId="77777777" w:rsidR="000032F6" w:rsidRPr="000032F6" w:rsidRDefault="000032F6" w:rsidP="000032F6">
            <w:pPr>
              <w:autoSpaceDE/>
              <w:autoSpaceDN/>
              <w:adjustRightInd/>
              <w:spacing w:line="240" w:lineRule="auto"/>
              <w:jc w:val="left"/>
              <w:rPr>
                <w:b/>
                <w:bCs/>
                <w:sz w:val="20"/>
              </w:rPr>
            </w:pPr>
          </w:p>
        </w:tc>
      </w:tr>
      <w:tr w:rsidR="000032F6" w:rsidRPr="000032F6" w14:paraId="3EA0EDA6" w14:textId="77777777" w:rsidTr="000032F6">
        <w:trPr>
          <w:trHeight w:val="276"/>
        </w:trPr>
        <w:tc>
          <w:tcPr>
            <w:tcW w:w="1620" w:type="dxa"/>
            <w:tcBorders>
              <w:top w:val="nil"/>
              <w:left w:val="double" w:sz="6" w:space="0" w:color="auto"/>
              <w:bottom w:val="single" w:sz="4" w:space="0" w:color="AEAAAA"/>
              <w:right w:val="single" w:sz="4" w:space="0" w:color="auto"/>
            </w:tcBorders>
            <w:shd w:val="clear" w:color="000000" w:fill="FFFFFF"/>
            <w:noWrap/>
            <w:vAlign w:val="bottom"/>
            <w:hideMark/>
          </w:tcPr>
          <w:p w14:paraId="61864EA3" w14:textId="77777777" w:rsidR="000032F6" w:rsidRPr="000032F6" w:rsidRDefault="000032F6" w:rsidP="000032F6">
            <w:pPr>
              <w:autoSpaceDE/>
              <w:autoSpaceDN/>
              <w:adjustRightInd/>
              <w:spacing w:line="240" w:lineRule="auto"/>
              <w:jc w:val="center"/>
              <w:rPr>
                <w:sz w:val="20"/>
              </w:rPr>
            </w:pPr>
            <w:r w:rsidRPr="000032F6">
              <w:rPr>
                <w:sz w:val="20"/>
              </w:rPr>
              <w:t>2011</w:t>
            </w:r>
          </w:p>
        </w:tc>
        <w:tc>
          <w:tcPr>
            <w:tcW w:w="3240" w:type="dxa"/>
            <w:tcBorders>
              <w:top w:val="nil"/>
              <w:left w:val="nil"/>
              <w:bottom w:val="single" w:sz="4" w:space="0" w:color="AEAAAA"/>
              <w:right w:val="single" w:sz="4" w:space="0" w:color="auto"/>
            </w:tcBorders>
            <w:shd w:val="clear" w:color="auto" w:fill="auto"/>
            <w:noWrap/>
            <w:vAlign w:val="bottom"/>
            <w:hideMark/>
          </w:tcPr>
          <w:p w14:paraId="7883BADF" w14:textId="77777777" w:rsidR="000032F6" w:rsidRPr="000032F6" w:rsidRDefault="000032F6" w:rsidP="000032F6">
            <w:pPr>
              <w:autoSpaceDE/>
              <w:autoSpaceDN/>
              <w:adjustRightInd/>
              <w:spacing w:line="240" w:lineRule="auto"/>
              <w:jc w:val="center"/>
              <w:rPr>
                <w:sz w:val="20"/>
              </w:rPr>
            </w:pPr>
            <w:r w:rsidRPr="000032F6">
              <w:rPr>
                <w:sz w:val="20"/>
              </w:rPr>
              <w:t>12,479</w:t>
            </w:r>
          </w:p>
        </w:tc>
        <w:tc>
          <w:tcPr>
            <w:tcW w:w="3240" w:type="dxa"/>
            <w:tcBorders>
              <w:top w:val="nil"/>
              <w:left w:val="nil"/>
              <w:bottom w:val="single" w:sz="4" w:space="0" w:color="AEAAAA"/>
              <w:right w:val="single" w:sz="4" w:space="0" w:color="auto"/>
            </w:tcBorders>
            <w:shd w:val="clear" w:color="auto" w:fill="auto"/>
            <w:noWrap/>
            <w:vAlign w:val="bottom"/>
            <w:hideMark/>
          </w:tcPr>
          <w:p w14:paraId="70A50049" w14:textId="77777777" w:rsidR="000032F6" w:rsidRPr="000032F6" w:rsidRDefault="000032F6" w:rsidP="000032F6">
            <w:pPr>
              <w:autoSpaceDE/>
              <w:autoSpaceDN/>
              <w:adjustRightInd/>
              <w:spacing w:line="240" w:lineRule="auto"/>
              <w:jc w:val="center"/>
              <w:rPr>
                <w:sz w:val="20"/>
              </w:rPr>
            </w:pPr>
            <w:r w:rsidRPr="000032F6">
              <w:rPr>
                <w:sz w:val="20"/>
              </w:rPr>
              <w:t>5,751</w:t>
            </w:r>
          </w:p>
        </w:tc>
        <w:tc>
          <w:tcPr>
            <w:tcW w:w="1620" w:type="dxa"/>
            <w:tcBorders>
              <w:top w:val="nil"/>
              <w:left w:val="nil"/>
              <w:bottom w:val="single" w:sz="4" w:space="0" w:color="BFBFBF"/>
              <w:right w:val="double" w:sz="6" w:space="0" w:color="auto"/>
            </w:tcBorders>
            <w:shd w:val="clear" w:color="000000" w:fill="FFFFFF"/>
            <w:noWrap/>
            <w:vAlign w:val="bottom"/>
            <w:hideMark/>
          </w:tcPr>
          <w:p w14:paraId="0508D35B" w14:textId="77777777" w:rsidR="000032F6" w:rsidRPr="000032F6" w:rsidRDefault="000032F6" w:rsidP="000032F6">
            <w:pPr>
              <w:autoSpaceDE/>
              <w:autoSpaceDN/>
              <w:adjustRightInd/>
              <w:spacing w:line="240" w:lineRule="auto"/>
              <w:jc w:val="center"/>
              <w:rPr>
                <w:sz w:val="20"/>
              </w:rPr>
            </w:pPr>
            <w:r w:rsidRPr="000032F6">
              <w:rPr>
                <w:sz w:val="20"/>
              </w:rPr>
              <w:t>18,230</w:t>
            </w:r>
          </w:p>
        </w:tc>
      </w:tr>
      <w:tr w:rsidR="000032F6" w:rsidRPr="000032F6" w14:paraId="3A05E0BF" w14:textId="77777777" w:rsidTr="000032F6">
        <w:trPr>
          <w:trHeight w:val="264"/>
        </w:trPr>
        <w:tc>
          <w:tcPr>
            <w:tcW w:w="1620" w:type="dxa"/>
            <w:tcBorders>
              <w:top w:val="nil"/>
              <w:left w:val="double" w:sz="6" w:space="0" w:color="auto"/>
              <w:bottom w:val="single" w:sz="4" w:space="0" w:color="AEAAAA"/>
              <w:right w:val="single" w:sz="4" w:space="0" w:color="auto"/>
            </w:tcBorders>
            <w:shd w:val="clear" w:color="000000" w:fill="FFFFFF"/>
            <w:noWrap/>
            <w:vAlign w:val="bottom"/>
            <w:hideMark/>
          </w:tcPr>
          <w:p w14:paraId="3EC9DDDC" w14:textId="77777777" w:rsidR="000032F6" w:rsidRPr="000032F6" w:rsidRDefault="000032F6" w:rsidP="000032F6">
            <w:pPr>
              <w:autoSpaceDE/>
              <w:autoSpaceDN/>
              <w:adjustRightInd/>
              <w:spacing w:line="240" w:lineRule="auto"/>
              <w:jc w:val="center"/>
              <w:rPr>
                <w:sz w:val="20"/>
              </w:rPr>
            </w:pPr>
            <w:r w:rsidRPr="000032F6">
              <w:rPr>
                <w:sz w:val="20"/>
              </w:rPr>
              <w:t>2012</w:t>
            </w:r>
          </w:p>
        </w:tc>
        <w:tc>
          <w:tcPr>
            <w:tcW w:w="3240" w:type="dxa"/>
            <w:tcBorders>
              <w:top w:val="nil"/>
              <w:left w:val="nil"/>
              <w:bottom w:val="single" w:sz="4" w:space="0" w:color="AEAAAA"/>
              <w:right w:val="single" w:sz="4" w:space="0" w:color="auto"/>
            </w:tcBorders>
            <w:shd w:val="clear" w:color="000000" w:fill="FFFFFF"/>
            <w:noWrap/>
            <w:vAlign w:val="bottom"/>
            <w:hideMark/>
          </w:tcPr>
          <w:p w14:paraId="6151119E" w14:textId="77777777" w:rsidR="000032F6" w:rsidRPr="000032F6" w:rsidRDefault="000032F6" w:rsidP="000032F6">
            <w:pPr>
              <w:autoSpaceDE/>
              <w:autoSpaceDN/>
              <w:adjustRightInd/>
              <w:spacing w:line="240" w:lineRule="auto"/>
              <w:jc w:val="center"/>
              <w:rPr>
                <w:sz w:val="20"/>
              </w:rPr>
            </w:pPr>
            <w:r w:rsidRPr="000032F6">
              <w:rPr>
                <w:sz w:val="20"/>
              </w:rPr>
              <w:t>12,475</w:t>
            </w:r>
          </w:p>
        </w:tc>
        <w:tc>
          <w:tcPr>
            <w:tcW w:w="3240" w:type="dxa"/>
            <w:tcBorders>
              <w:top w:val="nil"/>
              <w:left w:val="nil"/>
              <w:bottom w:val="single" w:sz="4" w:space="0" w:color="AEAAAA"/>
              <w:right w:val="single" w:sz="4" w:space="0" w:color="auto"/>
            </w:tcBorders>
            <w:shd w:val="clear" w:color="000000" w:fill="FFFFFF"/>
            <w:noWrap/>
            <w:vAlign w:val="bottom"/>
            <w:hideMark/>
          </w:tcPr>
          <w:p w14:paraId="7E1DCC49" w14:textId="77777777" w:rsidR="000032F6" w:rsidRPr="000032F6" w:rsidRDefault="000032F6" w:rsidP="000032F6">
            <w:pPr>
              <w:autoSpaceDE/>
              <w:autoSpaceDN/>
              <w:adjustRightInd/>
              <w:spacing w:line="240" w:lineRule="auto"/>
              <w:jc w:val="center"/>
              <w:rPr>
                <w:sz w:val="20"/>
              </w:rPr>
            </w:pPr>
            <w:r w:rsidRPr="000032F6">
              <w:rPr>
                <w:sz w:val="20"/>
              </w:rPr>
              <w:t>4,314</w:t>
            </w:r>
          </w:p>
        </w:tc>
        <w:tc>
          <w:tcPr>
            <w:tcW w:w="1620" w:type="dxa"/>
            <w:tcBorders>
              <w:top w:val="nil"/>
              <w:left w:val="nil"/>
              <w:bottom w:val="single" w:sz="4" w:space="0" w:color="BFBFBF"/>
              <w:right w:val="double" w:sz="6" w:space="0" w:color="auto"/>
            </w:tcBorders>
            <w:shd w:val="clear" w:color="000000" w:fill="FFFFFF"/>
            <w:noWrap/>
            <w:vAlign w:val="bottom"/>
            <w:hideMark/>
          </w:tcPr>
          <w:p w14:paraId="58331051" w14:textId="77777777" w:rsidR="000032F6" w:rsidRPr="000032F6" w:rsidRDefault="000032F6" w:rsidP="000032F6">
            <w:pPr>
              <w:autoSpaceDE/>
              <w:autoSpaceDN/>
              <w:adjustRightInd/>
              <w:spacing w:line="240" w:lineRule="auto"/>
              <w:jc w:val="center"/>
              <w:rPr>
                <w:sz w:val="20"/>
              </w:rPr>
            </w:pPr>
            <w:r w:rsidRPr="000032F6">
              <w:rPr>
                <w:sz w:val="20"/>
              </w:rPr>
              <w:t>16,788</w:t>
            </w:r>
          </w:p>
        </w:tc>
      </w:tr>
      <w:tr w:rsidR="000032F6" w:rsidRPr="000032F6" w14:paraId="278CE0A2" w14:textId="77777777" w:rsidTr="000032F6">
        <w:trPr>
          <w:trHeight w:val="264"/>
        </w:trPr>
        <w:tc>
          <w:tcPr>
            <w:tcW w:w="1620" w:type="dxa"/>
            <w:tcBorders>
              <w:top w:val="nil"/>
              <w:left w:val="double" w:sz="6" w:space="0" w:color="auto"/>
              <w:bottom w:val="single" w:sz="4" w:space="0" w:color="AEAAAA"/>
              <w:right w:val="single" w:sz="4" w:space="0" w:color="auto"/>
            </w:tcBorders>
            <w:shd w:val="clear" w:color="000000" w:fill="FFFFFF"/>
            <w:noWrap/>
            <w:vAlign w:val="bottom"/>
            <w:hideMark/>
          </w:tcPr>
          <w:p w14:paraId="0E8BD9C1" w14:textId="77777777" w:rsidR="000032F6" w:rsidRPr="000032F6" w:rsidRDefault="000032F6" w:rsidP="000032F6">
            <w:pPr>
              <w:autoSpaceDE/>
              <w:autoSpaceDN/>
              <w:adjustRightInd/>
              <w:spacing w:line="240" w:lineRule="auto"/>
              <w:jc w:val="center"/>
              <w:rPr>
                <w:sz w:val="20"/>
              </w:rPr>
            </w:pPr>
            <w:r w:rsidRPr="000032F6">
              <w:rPr>
                <w:sz w:val="20"/>
              </w:rPr>
              <w:t>2013</w:t>
            </w:r>
          </w:p>
        </w:tc>
        <w:tc>
          <w:tcPr>
            <w:tcW w:w="3240" w:type="dxa"/>
            <w:tcBorders>
              <w:top w:val="nil"/>
              <w:left w:val="nil"/>
              <w:bottom w:val="single" w:sz="4" w:space="0" w:color="AEAAAA"/>
              <w:right w:val="single" w:sz="4" w:space="0" w:color="auto"/>
            </w:tcBorders>
            <w:shd w:val="clear" w:color="000000" w:fill="FFFFFF"/>
            <w:noWrap/>
            <w:vAlign w:val="bottom"/>
            <w:hideMark/>
          </w:tcPr>
          <w:p w14:paraId="262D76D7" w14:textId="77777777" w:rsidR="000032F6" w:rsidRPr="000032F6" w:rsidRDefault="000032F6" w:rsidP="000032F6">
            <w:pPr>
              <w:autoSpaceDE/>
              <w:autoSpaceDN/>
              <w:adjustRightInd/>
              <w:spacing w:line="240" w:lineRule="auto"/>
              <w:jc w:val="center"/>
              <w:rPr>
                <w:sz w:val="20"/>
              </w:rPr>
            </w:pPr>
            <w:r w:rsidRPr="000032F6">
              <w:rPr>
                <w:sz w:val="20"/>
              </w:rPr>
              <w:t>12,255</w:t>
            </w:r>
          </w:p>
        </w:tc>
        <w:tc>
          <w:tcPr>
            <w:tcW w:w="3240" w:type="dxa"/>
            <w:tcBorders>
              <w:top w:val="nil"/>
              <w:left w:val="nil"/>
              <w:bottom w:val="single" w:sz="4" w:space="0" w:color="AEAAAA"/>
              <w:right w:val="single" w:sz="4" w:space="0" w:color="auto"/>
            </w:tcBorders>
            <w:shd w:val="clear" w:color="000000" w:fill="FFFFFF"/>
            <w:noWrap/>
            <w:vAlign w:val="bottom"/>
            <w:hideMark/>
          </w:tcPr>
          <w:p w14:paraId="3934D2A6" w14:textId="77777777" w:rsidR="000032F6" w:rsidRPr="000032F6" w:rsidRDefault="000032F6" w:rsidP="000032F6">
            <w:pPr>
              <w:autoSpaceDE/>
              <w:autoSpaceDN/>
              <w:adjustRightInd/>
              <w:spacing w:line="240" w:lineRule="auto"/>
              <w:jc w:val="center"/>
              <w:rPr>
                <w:sz w:val="20"/>
              </w:rPr>
            </w:pPr>
            <w:r w:rsidRPr="000032F6">
              <w:rPr>
                <w:sz w:val="20"/>
              </w:rPr>
              <w:t>4,869</w:t>
            </w:r>
          </w:p>
        </w:tc>
        <w:tc>
          <w:tcPr>
            <w:tcW w:w="1620" w:type="dxa"/>
            <w:tcBorders>
              <w:top w:val="nil"/>
              <w:left w:val="nil"/>
              <w:bottom w:val="single" w:sz="4" w:space="0" w:color="BFBFBF"/>
              <w:right w:val="double" w:sz="6" w:space="0" w:color="auto"/>
            </w:tcBorders>
            <w:shd w:val="clear" w:color="000000" w:fill="FFFFFF"/>
            <w:noWrap/>
            <w:vAlign w:val="bottom"/>
            <w:hideMark/>
          </w:tcPr>
          <w:p w14:paraId="3A81FB27" w14:textId="77777777" w:rsidR="000032F6" w:rsidRPr="000032F6" w:rsidRDefault="000032F6" w:rsidP="000032F6">
            <w:pPr>
              <w:autoSpaceDE/>
              <w:autoSpaceDN/>
              <w:adjustRightInd/>
              <w:spacing w:line="240" w:lineRule="auto"/>
              <w:jc w:val="center"/>
              <w:rPr>
                <w:sz w:val="20"/>
              </w:rPr>
            </w:pPr>
            <w:r w:rsidRPr="000032F6">
              <w:rPr>
                <w:sz w:val="20"/>
              </w:rPr>
              <w:t>17,124</w:t>
            </w:r>
          </w:p>
        </w:tc>
      </w:tr>
      <w:tr w:rsidR="000032F6" w:rsidRPr="000032F6" w14:paraId="77626D52" w14:textId="77777777" w:rsidTr="000032F6">
        <w:trPr>
          <w:trHeight w:val="264"/>
        </w:trPr>
        <w:tc>
          <w:tcPr>
            <w:tcW w:w="1620" w:type="dxa"/>
            <w:tcBorders>
              <w:top w:val="nil"/>
              <w:left w:val="double" w:sz="6" w:space="0" w:color="auto"/>
              <w:bottom w:val="single" w:sz="4" w:space="0" w:color="AEAAAA"/>
              <w:right w:val="single" w:sz="4" w:space="0" w:color="auto"/>
            </w:tcBorders>
            <w:shd w:val="clear" w:color="000000" w:fill="FFFFFF"/>
            <w:noWrap/>
            <w:vAlign w:val="bottom"/>
            <w:hideMark/>
          </w:tcPr>
          <w:p w14:paraId="62927C0B" w14:textId="77777777" w:rsidR="000032F6" w:rsidRPr="000032F6" w:rsidRDefault="000032F6" w:rsidP="000032F6">
            <w:pPr>
              <w:autoSpaceDE/>
              <w:autoSpaceDN/>
              <w:adjustRightInd/>
              <w:spacing w:line="240" w:lineRule="auto"/>
              <w:jc w:val="center"/>
              <w:rPr>
                <w:sz w:val="20"/>
              </w:rPr>
            </w:pPr>
            <w:r w:rsidRPr="000032F6">
              <w:rPr>
                <w:sz w:val="20"/>
              </w:rPr>
              <w:t>2014</w:t>
            </w:r>
          </w:p>
        </w:tc>
        <w:tc>
          <w:tcPr>
            <w:tcW w:w="3240" w:type="dxa"/>
            <w:tcBorders>
              <w:top w:val="nil"/>
              <w:left w:val="nil"/>
              <w:bottom w:val="single" w:sz="4" w:space="0" w:color="AEAAAA"/>
              <w:right w:val="single" w:sz="4" w:space="0" w:color="auto"/>
            </w:tcBorders>
            <w:shd w:val="clear" w:color="000000" w:fill="FFFFFF"/>
            <w:noWrap/>
            <w:vAlign w:val="bottom"/>
            <w:hideMark/>
          </w:tcPr>
          <w:p w14:paraId="28AD9FFE" w14:textId="77777777" w:rsidR="000032F6" w:rsidRPr="000032F6" w:rsidRDefault="000032F6" w:rsidP="000032F6">
            <w:pPr>
              <w:autoSpaceDE/>
              <w:autoSpaceDN/>
              <w:adjustRightInd/>
              <w:spacing w:line="240" w:lineRule="auto"/>
              <w:jc w:val="center"/>
              <w:rPr>
                <w:sz w:val="20"/>
              </w:rPr>
            </w:pPr>
            <w:r w:rsidRPr="000032F6">
              <w:rPr>
                <w:sz w:val="20"/>
              </w:rPr>
              <w:t>12,275</w:t>
            </w:r>
          </w:p>
        </w:tc>
        <w:tc>
          <w:tcPr>
            <w:tcW w:w="3240" w:type="dxa"/>
            <w:tcBorders>
              <w:top w:val="nil"/>
              <w:left w:val="nil"/>
              <w:bottom w:val="single" w:sz="4" w:space="0" w:color="AEAAAA"/>
              <w:right w:val="single" w:sz="4" w:space="0" w:color="auto"/>
            </w:tcBorders>
            <w:shd w:val="clear" w:color="000000" w:fill="FFFFFF"/>
            <w:noWrap/>
            <w:vAlign w:val="bottom"/>
            <w:hideMark/>
          </w:tcPr>
          <w:p w14:paraId="27DF9FA1" w14:textId="77777777" w:rsidR="000032F6" w:rsidRPr="000032F6" w:rsidRDefault="000032F6" w:rsidP="000032F6">
            <w:pPr>
              <w:autoSpaceDE/>
              <w:autoSpaceDN/>
              <w:adjustRightInd/>
              <w:spacing w:line="240" w:lineRule="auto"/>
              <w:jc w:val="center"/>
              <w:rPr>
                <w:sz w:val="20"/>
              </w:rPr>
            </w:pPr>
            <w:r w:rsidRPr="000032F6">
              <w:rPr>
                <w:sz w:val="20"/>
              </w:rPr>
              <w:t>4,211</w:t>
            </w:r>
          </w:p>
        </w:tc>
        <w:tc>
          <w:tcPr>
            <w:tcW w:w="1620" w:type="dxa"/>
            <w:tcBorders>
              <w:top w:val="nil"/>
              <w:left w:val="nil"/>
              <w:bottom w:val="single" w:sz="4" w:space="0" w:color="BFBFBF"/>
              <w:right w:val="double" w:sz="6" w:space="0" w:color="auto"/>
            </w:tcBorders>
            <w:shd w:val="clear" w:color="000000" w:fill="FFFFFF"/>
            <w:noWrap/>
            <w:vAlign w:val="bottom"/>
            <w:hideMark/>
          </w:tcPr>
          <w:p w14:paraId="48FB9A7C" w14:textId="77777777" w:rsidR="000032F6" w:rsidRPr="000032F6" w:rsidRDefault="000032F6" w:rsidP="000032F6">
            <w:pPr>
              <w:autoSpaceDE/>
              <w:autoSpaceDN/>
              <w:adjustRightInd/>
              <w:spacing w:line="240" w:lineRule="auto"/>
              <w:jc w:val="center"/>
              <w:rPr>
                <w:sz w:val="20"/>
              </w:rPr>
            </w:pPr>
            <w:r w:rsidRPr="000032F6">
              <w:rPr>
                <w:sz w:val="20"/>
              </w:rPr>
              <w:t>16,486</w:t>
            </w:r>
          </w:p>
        </w:tc>
      </w:tr>
      <w:tr w:rsidR="000032F6" w:rsidRPr="000032F6" w14:paraId="12357D5F" w14:textId="77777777" w:rsidTr="000032F6">
        <w:trPr>
          <w:trHeight w:val="264"/>
        </w:trPr>
        <w:tc>
          <w:tcPr>
            <w:tcW w:w="1620" w:type="dxa"/>
            <w:tcBorders>
              <w:top w:val="nil"/>
              <w:left w:val="double" w:sz="6" w:space="0" w:color="auto"/>
              <w:bottom w:val="single" w:sz="4" w:space="0" w:color="AEAAAA"/>
              <w:right w:val="single" w:sz="4" w:space="0" w:color="auto"/>
            </w:tcBorders>
            <w:shd w:val="clear" w:color="000000" w:fill="FFFFFF"/>
            <w:noWrap/>
            <w:vAlign w:val="bottom"/>
            <w:hideMark/>
          </w:tcPr>
          <w:p w14:paraId="1608E0AC" w14:textId="77777777" w:rsidR="000032F6" w:rsidRPr="000032F6" w:rsidRDefault="000032F6" w:rsidP="000032F6">
            <w:pPr>
              <w:autoSpaceDE/>
              <w:autoSpaceDN/>
              <w:adjustRightInd/>
              <w:spacing w:line="240" w:lineRule="auto"/>
              <w:jc w:val="center"/>
              <w:rPr>
                <w:sz w:val="20"/>
              </w:rPr>
            </w:pPr>
            <w:r w:rsidRPr="000032F6">
              <w:rPr>
                <w:sz w:val="20"/>
              </w:rPr>
              <w:t>2015</w:t>
            </w:r>
          </w:p>
        </w:tc>
        <w:tc>
          <w:tcPr>
            <w:tcW w:w="3240" w:type="dxa"/>
            <w:tcBorders>
              <w:top w:val="nil"/>
              <w:left w:val="nil"/>
              <w:bottom w:val="single" w:sz="4" w:space="0" w:color="AEAAAA"/>
              <w:right w:val="single" w:sz="4" w:space="0" w:color="auto"/>
            </w:tcBorders>
            <w:shd w:val="clear" w:color="000000" w:fill="FFFFFF"/>
            <w:noWrap/>
            <w:vAlign w:val="bottom"/>
            <w:hideMark/>
          </w:tcPr>
          <w:p w14:paraId="6D9FDFF4" w14:textId="77777777" w:rsidR="000032F6" w:rsidRPr="000032F6" w:rsidRDefault="000032F6" w:rsidP="000032F6">
            <w:pPr>
              <w:autoSpaceDE/>
              <w:autoSpaceDN/>
              <w:adjustRightInd/>
              <w:spacing w:line="240" w:lineRule="auto"/>
              <w:jc w:val="center"/>
              <w:rPr>
                <w:sz w:val="20"/>
              </w:rPr>
            </w:pPr>
            <w:r w:rsidRPr="000032F6">
              <w:rPr>
                <w:sz w:val="20"/>
              </w:rPr>
              <w:t>9,582</w:t>
            </w:r>
          </w:p>
        </w:tc>
        <w:tc>
          <w:tcPr>
            <w:tcW w:w="3240" w:type="dxa"/>
            <w:tcBorders>
              <w:top w:val="nil"/>
              <w:left w:val="nil"/>
              <w:bottom w:val="single" w:sz="4" w:space="0" w:color="AEAAAA"/>
              <w:right w:val="single" w:sz="4" w:space="0" w:color="auto"/>
            </w:tcBorders>
            <w:shd w:val="clear" w:color="000000" w:fill="FFFFFF"/>
            <w:noWrap/>
            <w:vAlign w:val="bottom"/>
            <w:hideMark/>
          </w:tcPr>
          <w:p w14:paraId="295F79B2" w14:textId="77777777" w:rsidR="000032F6" w:rsidRPr="000032F6" w:rsidRDefault="000032F6" w:rsidP="000032F6">
            <w:pPr>
              <w:autoSpaceDE/>
              <w:autoSpaceDN/>
              <w:adjustRightInd/>
              <w:spacing w:line="240" w:lineRule="auto"/>
              <w:jc w:val="center"/>
              <w:rPr>
                <w:sz w:val="20"/>
              </w:rPr>
            </w:pPr>
            <w:r w:rsidRPr="000032F6">
              <w:rPr>
                <w:sz w:val="20"/>
              </w:rPr>
              <w:t>3,933</w:t>
            </w:r>
          </w:p>
        </w:tc>
        <w:tc>
          <w:tcPr>
            <w:tcW w:w="1620" w:type="dxa"/>
            <w:tcBorders>
              <w:top w:val="nil"/>
              <w:left w:val="nil"/>
              <w:bottom w:val="single" w:sz="4" w:space="0" w:color="BFBFBF"/>
              <w:right w:val="double" w:sz="6" w:space="0" w:color="auto"/>
            </w:tcBorders>
            <w:shd w:val="clear" w:color="000000" w:fill="FFFFFF"/>
            <w:noWrap/>
            <w:vAlign w:val="bottom"/>
            <w:hideMark/>
          </w:tcPr>
          <w:p w14:paraId="4ECC646D" w14:textId="77777777" w:rsidR="000032F6" w:rsidRPr="000032F6" w:rsidRDefault="000032F6" w:rsidP="000032F6">
            <w:pPr>
              <w:autoSpaceDE/>
              <w:autoSpaceDN/>
              <w:adjustRightInd/>
              <w:spacing w:line="240" w:lineRule="auto"/>
              <w:jc w:val="center"/>
              <w:rPr>
                <w:sz w:val="20"/>
              </w:rPr>
            </w:pPr>
            <w:r w:rsidRPr="000032F6">
              <w:rPr>
                <w:sz w:val="20"/>
              </w:rPr>
              <w:t>13,515</w:t>
            </w:r>
          </w:p>
        </w:tc>
      </w:tr>
      <w:tr w:rsidR="000032F6" w:rsidRPr="000032F6" w14:paraId="6331C6A5" w14:textId="77777777" w:rsidTr="000032F6">
        <w:trPr>
          <w:trHeight w:val="264"/>
        </w:trPr>
        <w:tc>
          <w:tcPr>
            <w:tcW w:w="1620" w:type="dxa"/>
            <w:tcBorders>
              <w:top w:val="nil"/>
              <w:left w:val="double" w:sz="6" w:space="0" w:color="auto"/>
              <w:bottom w:val="single" w:sz="4" w:space="0" w:color="AEAAAA"/>
              <w:right w:val="single" w:sz="4" w:space="0" w:color="auto"/>
            </w:tcBorders>
            <w:shd w:val="clear" w:color="000000" w:fill="FFFFFF"/>
            <w:noWrap/>
            <w:vAlign w:val="bottom"/>
            <w:hideMark/>
          </w:tcPr>
          <w:p w14:paraId="29175BD6" w14:textId="77777777" w:rsidR="000032F6" w:rsidRPr="000032F6" w:rsidRDefault="000032F6" w:rsidP="000032F6">
            <w:pPr>
              <w:autoSpaceDE/>
              <w:autoSpaceDN/>
              <w:adjustRightInd/>
              <w:spacing w:line="240" w:lineRule="auto"/>
              <w:jc w:val="center"/>
              <w:rPr>
                <w:sz w:val="20"/>
              </w:rPr>
            </w:pPr>
            <w:r w:rsidRPr="000032F6">
              <w:rPr>
                <w:sz w:val="20"/>
              </w:rPr>
              <w:t>2016</w:t>
            </w:r>
          </w:p>
        </w:tc>
        <w:tc>
          <w:tcPr>
            <w:tcW w:w="3240" w:type="dxa"/>
            <w:tcBorders>
              <w:top w:val="nil"/>
              <w:left w:val="nil"/>
              <w:bottom w:val="single" w:sz="4" w:space="0" w:color="AEAAAA"/>
              <w:right w:val="single" w:sz="4" w:space="0" w:color="auto"/>
            </w:tcBorders>
            <w:shd w:val="clear" w:color="000000" w:fill="FFFFFF"/>
            <w:noWrap/>
            <w:vAlign w:val="bottom"/>
            <w:hideMark/>
          </w:tcPr>
          <w:p w14:paraId="002AEEAC" w14:textId="77777777" w:rsidR="000032F6" w:rsidRPr="000032F6" w:rsidRDefault="000032F6" w:rsidP="000032F6">
            <w:pPr>
              <w:autoSpaceDE/>
              <w:autoSpaceDN/>
              <w:adjustRightInd/>
              <w:spacing w:line="240" w:lineRule="auto"/>
              <w:jc w:val="center"/>
              <w:rPr>
                <w:sz w:val="20"/>
              </w:rPr>
            </w:pPr>
            <w:r w:rsidRPr="000032F6">
              <w:rPr>
                <w:sz w:val="20"/>
              </w:rPr>
              <w:t>9,257</w:t>
            </w:r>
          </w:p>
        </w:tc>
        <w:tc>
          <w:tcPr>
            <w:tcW w:w="3240" w:type="dxa"/>
            <w:tcBorders>
              <w:top w:val="nil"/>
              <w:left w:val="nil"/>
              <w:bottom w:val="single" w:sz="4" w:space="0" w:color="AEAAAA"/>
              <w:right w:val="single" w:sz="4" w:space="0" w:color="auto"/>
            </w:tcBorders>
            <w:shd w:val="clear" w:color="000000" w:fill="FFFFFF"/>
            <w:noWrap/>
            <w:vAlign w:val="bottom"/>
            <w:hideMark/>
          </w:tcPr>
          <w:p w14:paraId="0A12EC5E" w14:textId="77777777" w:rsidR="000032F6" w:rsidRPr="000032F6" w:rsidRDefault="000032F6" w:rsidP="000032F6">
            <w:pPr>
              <w:autoSpaceDE/>
              <w:autoSpaceDN/>
              <w:adjustRightInd/>
              <w:spacing w:line="240" w:lineRule="auto"/>
              <w:jc w:val="center"/>
              <w:rPr>
                <w:sz w:val="20"/>
              </w:rPr>
            </w:pPr>
            <w:r w:rsidRPr="000032F6">
              <w:rPr>
                <w:sz w:val="20"/>
              </w:rPr>
              <w:t>4,467</w:t>
            </w:r>
          </w:p>
        </w:tc>
        <w:tc>
          <w:tcPr>
            <w:tcW w:w="1620" w:type="dxa"/>
            <w:tcBorders>
              <w:top w:val="nil"/>
              <w:left w:val="nil"/>
              <w:bottom w:val="single" w:sz="4" w:space="0" w:color="BFBFBF"/>
              <w:right w:val="double" w:sz="6" w:space="0" w:color="auto"/>
            </w:tcBorders>
            <w:shd w:val="clear" w:color="000000" w:fill="FFFFFF"/>
            <w:noWrap/>
            <w:vAlign w:val="bottom"/>
            <w:hideMark/>
          </w:tcPr>
          <w:p w14:paraId="13028840" w14:textId="77777777" w:rsidR="000032F6" w:rsidRPr="000032F6" w:rsidRDefault="000032F6" w:rsidP="000032F6">
            <w:pPr>
              <w:autoSpaceDE/>
              <w:autoSpaceDN/>
              <w:adjustRightInd/>
              <w:spacing w:line="240" w:lineRule="auto"/>
              <w:jc w:val="center"/>
              <w:rPr>
                <w:sz w:val="20"/>
              </w:rPr>
            </w:pPr>
            <w:r w:rsidRPr="000032F6">
              <w:rPr>
                <w:sz w:val="20"/>
              </w:rPr>
              <w:t>13,724</w:t>
            </w:r>
          </w:p>
        </w:tc>
      </w:tr>
      <w:tr w:rsidR="000032F6" w:rsidRPr="000032F6" w14:paraId="19BCE2D9" w14:textId="77777777" w:rsidTr="000032F6">
        <w:trPr>
          <w:trHeight w:val="264"/>
        </w:trPr>
        <w:tc>
          <w:tcPr>
            <w:tcW w:w="1620" w:type="dxa"/>
            <w:tcBorders>
              <w:top w:val="nil"/>
              <w:left w:val="double" w:sz="6" w:space="0" w:color="auto"/>
              <w:bottom w:val="single" w:sz="4" w:space="0" w:color="AEAAAA"/>
              <w:right w:val="single" w:sz="4" w:space="0" w:color="auto"/>
            </w:tcBorders>
            <w:shd w:val="clear" w:color="000000" w:fill="FFFFFF"/>
            <w:noWrap/>
            <w:vAlign w:val="bottom"/>
            <w:hideMark/>
          </w:tcPr>
          <w:p w14:paraId="079E9CDF" w14:textId="77777777" w:rsidR="000032F6" w:rsidRPr="000032F6" w:rsidRDefault="000032F6" w:rsidP="000032F6">
            <w:pPr>
              <w:autoSpaceDE/>
              <w:autoSpaceDN/>
              <w:adjustRightInd/>
              <w:spacing w:line="240" w:lineRule="auto"/>
              <w:jc w:val="center"/>
              <w:rPr>
                <w:sz w:val="20"/>
              </w:rPr>
            </w:pPr>
            <w:r w:rsidRPr="000032F6">
              <w:rPr>
                <w:sz w:val="20"/>
              </w:rPr>
              <w:t>2017</w:t>
            </w:r>
          </w:p>
        </w:tc>
        <w:tc>
          <w:tcPr>
            <w:tcW w:w="3240" w:type="dxa"/>
            <w:tcBorders>
              <w:top w:val="nil"/>
              <w:left w:val="nil"/>
              <w:bottom w:val="single" w:sz="4" w:space="0" w:color="AEAAAA"/>
              <w:right w:val="single" w:sz="4" w:space="0" w:color="auto"/>
            </w:tcBorders>
            <w:shd w:val="clear" w:color="000000" w:fill="FFFFFF"/>
            <w:noWrap/>
            <w:vAlign w:val="bottom"/>
            <w:hideMark/>
          </w:tcPr>
          <w:p w14:paraId="6AF4C89D" w14:textId="77777777" w:rsidR="000032F6" w:rsidRPr="000032F6" w:rsidRDefault="000032F6" w:rsidP="000032F6">
            <w:pPr>
              <w:autoSpaceDE/>
              <w:autoSpaceDN/>
              <w:adjustRightInd/>
              <w:spacing w:line="240" w:lineRule="auto"/>
              <w:jc w:val="center"/>
              <w:rPr>
                <w:sz w:val="20"/>
              </w:rPr>
            </w:pPr>
            <w:r w:rsidRPr="000032F6">
              <w:rPr>
                <w:sz w:val="20"/>
              </w:rPr>
              <w:t>9,470</w:t>
            </w:r>
          </w:p>
        </w:tc>
        <w:tc>
          <w:tcPr>
            <w:tcW w:w="3240" w:type="dxa"/>
            <w:tcBorders>
              <w:top w:val="nil"/>
              <w:left w:val="nil"/>
              <w:bottom w:val="single" w:sz="4" w:space="0" w:color="AEAAAA"/>
              <w:right w:val="single" w:sz="4" w:space="0" w:color="auto"/>
            </w:tcBorders>
            <w:shd w:val="clear" w:color="000000" w:fill="FFFFFF"/>
            <w:noWrap/>
            <w:vAlign w:val="bottom"/>
            <w:hideMark/>
          </w:tcPr>
          <w:p w14:paraId="4BC11251" w14:textId="77777777" w:rsidR="000032F6" w:rsidRPr="000032F6" w:rsidRDefault="000032F6" w:rsidP="000032F6">
            <w:pPr>
              <w:autoSpaceDE/>
              <w:autoSpaceDN/>
              <w:adjustRightInd/>
              <w:spacing w:line="240" w:lineRule="auto"/>
              <w:jc w:val="center"/>
              <w:rPr>
                <w:sz w:val="20"/>
              </w:rPr>
            </w:pPr>
            <w:r w:rsidRPr="000032F6">
              <w:rPr>
                <w:sz w:val="20"/>
              </w:rPr>
              <w:t>4,637</w:t>
            </w:r>
          </w:p>
        </w:tc>
        <w:tc>
          <w:tcPr>
            <w:tcW w:w="1620" w:type="dxa"/>
            <w:tcBorders>
              <w:top w:val="nil"/>
              <w:left w:val="nil"/>
              <w:bottom w:val="single" w:sz="4" w:space="0" w:color="BFBFBF"/>
              <w:right w:val="double" w:sz="6" w:space="0" w:color="auto"/>
            </w:tcBorders>
            <w:shd w:val="clear" w:color="000000" w:fill="FFFFFF"/>
            <w:noWrap/>
            <w:vAlign w:val="bottom"/>
            <w:hideMark/>
          </w:tcPr>
          <w:p w14:paraId="48E87AD4" w14:textId="77777777" w:rsidR="000032F6" w:rsidRPr="000032F6" w:rsidRDefault="000032F6" w:rsidP="000032F6">
            <w:pPr>
              <w:autoSpaceDE/>
              <w:autoSpaceDN/>
              <w:adjustRightInd/>
              <w:spacing w:line="240" w:lineRule="auto"/>
              <w:jc w:val="center"/>
              <w:rPr>
                <w:sz w:val="20"/>
              </w:rPr>
            </w:pPr>
            <w:r w:rsidRPr="000032F6">
              <w:rPr>
                <w:sz w:val="20"/>
              </w:rPr>
              <w:t>14,106</w:t>
            </w:r>
          </w:p>
        </w:tc>
      </w:tr>
      <w:tr w:rsidR="000032F6" w:rsidRPr="000032F6" w14:paraId="3BDE97E6" w14:textId="77777777" w:rsidTr="000032F6">
        <w:trPr>
          <w:trHeight w:val="264"/>
        </w:trPr>
        <w:tc>
          <w:tcPr>
            <w:tcW w:w="1620" w:type="dxa"/>
            <w:tcBorders>
              <w:top w:val="nil"/>
              <w:left w:val="double" w:sz="6" w:space="0" w:color="auto"/>
              <w:bottom w:val="single" w:sz="4" w:space="0" w:color="AEAAAA"/>
              <w:right w:val="single" w:sz="4" w:space="0" w:color="auto"/>
            </w:tcBorders>
            <w:shd w:val="clear" w:color="000000" w:fill="FFFFFF"/>
            <w:noWrap/>
            <w:vAlign w:val="bottom"/>
            <w:hideMark/>
          </w:tcPr>
          <w:p w14:paraId="7E574B69" w14:textId="77777777" w:rsidR="000032F6" w:rsidRPr="000032F6" w:rsidRDefault="000032F6" w:rsidP="000032F6">
            <w:pPr>
              <w:autoSpaceDE/>
              <w:autoSpaceDN/>
              <w:adjustRightInd/>
              <w:spacing w:line="240" w:lineRule="auto"/>
              <w:jc w:val="center"/>
              <w:rPr>
                <w:sz w:val="20"/>
              </w:rPr>
            </w:pPr>
            <w:r w:rsidRPr="000032F6">
              <w:rPr>
                <w:sz w:val="20"/>
              </w:rPr>
              <w:t>2018</w:t>
            </w:r>
          </w:p>
        </w:tc>
        <w:tc>
          <w:tcPr>
            <w:tcW w:w="3240" w:type="dxa"/>
            <w:tcBorders>
              <w:top w:val="nil"/>
              <w:left w:val="nil"/>
              <w:bottom w:val="single" w:sz="4" w:space="0" w:color="AEAAAA"/>
              <w:right w:val="single" w:sz="4" w:space="0" w:color="auto"/>
            </w:tcBorders>
            <w:shd w:val="clear" w:color="000000" w:fill="FFFFFF"/>
            <w:noWrap/>
            <w:vAlign w:val="bottom"/>
            <w:hideMark/>
          </w:tcPr>
          <w:p w14:paraId="75F4FE44" w14:textId="77777777" w:rsidR="000032F6" w:rsidRPr="000032F6" w:rsidRDefault="000032F6" w:rsidP="000032F6">
            <w:pPr>
              <w:autoSpaceDE/>
              <w:autoSpaceDN/>
              <w:adjustRightInd/>
              <w:spacing w:line="240" w:lineRule="auto"/>
              <w:jc w:val="center"/>
              <w:rPr>
                <w:sz w:val="20"/>
              </w:rPr>
            </w:pPr>
            <w:r w:rsidRPr="000032F6">
              <w:rPr>
                <w:sz w:val="20"/>
              </w:rPr>
              <w:t>9,541</w:t>
            </w:r>
          </w:p>
        </w:tc>
        <w:tc>
          <w:tcPr>
            <w:tcW w:w="3240" w:type="dxa"/>
            <w:tcBorders>
              <w:top w:val="nil"/>
              <w:left w:val="nil"/>
              <w:bottom w:val="single" w:sz="4" w:space="0" w:color="AEAAAA"/>
              <w:right w:val="single" w:sz="4" w:space="0" w:color="auto"/>
            </w:tcBorders>
            <w:shd w:val="clear" w:color="000000" w:fill="FFFFFF"/>
            <w:noWrap/>
            <w:vAlign w:val="bottom"/>
            <w:hideMark/>
          </w:tcPr>
          <w:p w14:paraId="52CB721C" w14:textId="77777777" w:rsidR="000032F6" w:rsidRPr="000032F6" w:rsidRDefault="000032F6" w:rsidP="000032F6">
            <w:pPr>
              <w:autoSpaceDE/>
              <w:autoSpaceDN/>
              <w:adjustRightInd/>
              <w:spacing w:line="240" w:lineRule="auto"/>
              <w:jc w:val="center"/>
              <w:rPr>
                <w:sz w:val="20"/>
              </w:rPr>
            </w:pPr>
            <w:r w:rsidRPr="000032F6">
              <w:rPr>
                <w:sz w:val="20"/>
              </w:rPr>
              <w:t>4,765</w:t>
            </w:r>
          </w:p>
        </w:tc>
        <w:tc>
          <w:tcPr>
            <w:tcW w:w="1620" w:type="dxa"/>
            <w:tcBorders>
              <w:top w:val="nil"/>
              <w:left w:val="nil"/>
              <w:bottom w:val="single" w:sz="4" w:space="0" w:color="BFBFBF"/>
              <w:right w:val="double" w:sz="6" w:space="0" w:color="auto"/>
            </w:tcBorders>
            <w:shd w:val="clear" w:color="000000" w:fill="FFFFFF"/>
            <w:noWrap/>
            <w:vAlign w:val="bottom"/>
            <w:hideMark/>
          </w:tcPr>
          <w:p w14:paraId="61E57C4E" w14:textId="77777777" w:rsidR="000032F6" w:rsidRPr="000032F6" w:rsidRDefault="000032F6" w:rsidP="000032F6">
            <w:pPr>
              <w:autoSpaceDE/>
              <w:autoSpaceDN/>
              <w:adjustRightInd/>
              <w:spacing w:line="240" w:lineRule="auto"/>
              <w:jc w:val="center"/>
              <w:rPr>
                <w:sz w:val="20"/>
              </w:rPr>
            </w:pPr>
            <w:r w:rsidRPr="000032F6">
              <w:rPr>
                <w:sz w:val="20"/>
              </w:rPr>
              <w:t>14,307</w:t>
            </w:r>
          </w:p>
        </w:tc>
      </w:tr>
      <w:tr w:rsidR="000032F6" w:rsidRPr="000032F6" w14:paraId="417C1704" w14:textId="77777777" w:rsidTr="000032F6">
        <w:trPr>
          <w:trHeight w:val="264"/>
        </w:trPr>
        <w:tc>
          <w:tcPr>
            <w:tcW w:w="1620" w:type="dxa"/>
            <w:tcBorders>
              <w:top w:val="nil"/>
              <w:left w:val="double" w:sz="6" w:space="0" w:color="auto"/>
              <w:bottom w:val="single" w:sz="4" w:space="0" w:color="AEAAAA"/>
              <w:right w:val="single" w:sz="4" w:space="0" w:color="auto"/>
            </w:tcBorders>
            <w:shd w:val="clear" w:color="000000" w:fill="FFFFFF"/>
            <w:noWrap/>
            <w:vAlign w:val="bottom"/>
            <w:hideMark/>
          </w:tcPr>
          <w:p w14:paraId="65762B0B" w14:textId="77777777" w:rsidR="000032F6" w:rsidRPr="000032F6" w:rsidRDefault="000032F6" w:rsidP="000032F6">
            <w:pPr>
              <w:autoSpaceDE/>
              <w:autoSpaceDN/>
              <w:adjustRightInd/>
              <w:spacing w:line="240" w:lineRule="auto"/>
              <w:jc w:val="center"/>
              <w:rPr>
                <w:sz w:val="20"/>
              </w:rPr>
            </w:pPr>
            <w:r w:rsidRPr="000032F6">
              <w:rPr>
                <w:sz w:val="20"/>
              </w:rPr>
              <w:t>2019</w:t>
            </w:r>
          </w:p>
        </w:tc>
        <w:tc>
          <w:tcPr>
            <w:tcW w:w="3240" w:type="dxa"/>
            <w:tcBorders>
              <w:top w:val="nil"/>
              <w:left w:val="nil"/>
              <w:bottom w:val="single" w:sz="4" w:space="0" w:color="AEAAAA"/>
              <w:right w:val="single" w:sz="4" w:space="0" w:color="auto"/>
            </w:tcBorders>
            <w:shd w:val="clear" w:color="000000" w:fill="FFFFFF"/>
            <w:noWrap/>
            <w:vAlign w:val="bottom"/>
            <w:hideMark/>
          </w:tcPr>
          <w:p w14:paraId="015E32B2" w14:textId="77777777" w:rsidR="000032F6" w:rsidRPr="000032F6" w:rsidRDefault="000032F6" w:rsidP="000032F6">
            <w:pPr>
              <w:autoSpaceDE/>
              <w:autoSpaceDN/>
              <w:adjustRightInd/>
              <w:spacing w:line="240" w:lineRule="auto"/>
              <w:jc w:val="center"/>
              <w:rPr>
                <w:sz w:val="20"/>
              </w:rPr>
            </w:pPr>
            <w:r w:rsidRPr="000032F6">
              <w:rPr>
                <w:sz w:val="20"/>
              </w:rPr>
              <w:t>9,367</w:t>
            </w:r>
          </w:p>
        </w:tc>
        <w:tc>
          <w:tcPr>
            <w:tcW w:w="3240" w:type="dxa"/>
            <w:tcBorders>
              <w:top w:val="nil"/>
              <w:left w:val="nil"/>
              <w:bottom w:val="single" w:sz="4" w:space="0" w:color="AEAAAA"/>
              <w:right w:val="single" w:sz="4" w:space="0" w:color="auto"/>
            </w:tcBorders>
            <w:shd w:val="clear" w:color="000000" w:fill="FFFFFF"/>
            <w:noWrap/>
            <w:vAlign w:val="bottom"/>
            <w:hideMark/>
          </w:tcPr>
          <w:p w14:paraId="15CB8725" w14:textId="77777777" w:rsidR="000032F6" w:rsidRPr="000032F6" w:rsidRDefault="000032F6" w:rsidP="000032F6">
            <w:pPr>
              <w:autoSpaceDE/>
              <w:autoSpaceDN/>
              <w:adjustRightInd/>
              <w:spacing w:line="240" w:lineRule="auto"/>
              <w:jc w:val="center"/>
              <w:rPr>
                <w:sz w:val="20"/>
              </w:rPr>
            </w:pPr>
            <w:r w:rsidRPr="000032F6">
              <w:rPr>
                <w:sz w:val="20"/>
              </w:rPr>
              <w:t>4,172</w:t>
            </w:r>
          </w:p>
        </w:tc>
        <w:tc>
          <w:tcPr>
            <w:tcW w:w="1620" w:type="dxa"/>
            <w:tcBorders>
              <w:top w:val="nil"/>
              <w:left w:val="nil"/>
              <w:bottom w:val="single" w:sz="4" w:space="0" w:color="BFBFBF"/>
              <w:right w:val="double" w:sz="6" w:space="0" w:color="auto"/>
            </w:tcBorders>
            <w:shd w:val="clear" w:color="000000" w:fill="FFFFFF"/>
            <w:noWrap/>
            <w:vAlign w:val="bottom"/>
            <w:hideMark/>
          </w:tcPr>
          <w:p w14:paraId="3C0C5DED" w14:textId="77777777" w:rsidR="000032F6" w:rsidRPr="000032F6" w:rsidRDefault="000032F6" w:rsidP="000032F6">
            <w:pPr>
              <w:autoSpaceDE/>
              <w:autoSpaceDN/>
              <w:adjustRightInd/>
              <w:spacing w:line="240" w:lineRule="auto"/>
              <w:jc w:val="center"/>
              <w:rPr>
                <w:sz w:val="20"/>
              </w:rPr>
            </w:pPr>
            <w:r w:rsidRPr="000032F6">
              <w:rPr>
                <w:sz w:val="20"/>
              </w:rPr>
              <w:t>13,539</w:t>
            </w:r>
          </w:p>
        </w:tc>
      </w:tr>
      <w:tr w:rsidR="000032F6" w:rsidRPr="000032F6" w14:paraId="7B722341" w14:textId="77777777" w:rsidTr="000032F6">
        <w:trPr>
          <w:trHeight w:val="276"/>
        </w:trPr>
        <w:tc>
          <w:tcPr>
            <w:tcW w:w="1620" w:type="dxa"/>
            <w:tcBorders>
              <w:top w:val="nil"/>
              <w:left w:val="double" w:sz="6" w:space="0" w:color="auto"/>
              <w:bottom w:val="double" w:sz="6" w:space="0" w:color="auto"/>
              <w:right w:val="single" w:sz="4" w:space="0" w:color="auto"/>
            </w:tcBorders>
            <w:shd w:val="clear" w:color="000000" w:fill="FFFFFF"/>
            <w:noWrap/>
            <w:vAlign w:val="bottom"/>
            <w:hideMark/>
          </w:tcPr>
          <w:p w14:paraId="508BC261" w14:textId="77777777" w:rsidR="000032F6" w:rsidRPr="000032F6" w:rsidRDefault="000032F6" w:rsidP="000032F6">
            <w:pPr>
              <w:autoSpaceDE/>
              <w:autoSpaceDN/>
              <w:adjustRightInd/>
              <w:spacing w:line="240" w:lineRule="auto"/>
              <w:jc w:val="center"/>
              <w:rPr>
                <w:sz w:val="20"/>
              </w:rPr>
            </w:pPr>
            <w:r w:rsidRPr="000032F6">
              <w:rPr>
                <w:sz w:val="20"/>
              </w:rPr>
              <w:t>2020</w:t>
            </w:r>
          </w:p>
        </w:tc>
        <w:tc>
          <w:tcPr>
            <w:tcW w:w="3240" w:type="dxa"/>
            <w:tcBorders>
              <w:top w:val="nil"/>
              <w:left w:val="nil"/>
              <w:bottom w:val="double" w:sz="6" w:space="0" w:color="auto"/>
              <w:right w:val="single" w:sz="4" w:space="0" w:color="auto"/>
            </w:tcBorders>
            <w:shd w:val="clear" w:color="000000" w:fill="FFFFFF"/>
            <w:noWrap/>
            <w:vAlign w:val="bottom"/>
            <w:hideMark/>
          </w:tcPr>
          <w:p w14:paraId="1CACD97C" w14:textId="77777777" w:rsidR="000032F6" w:rsidRPr="000032F6" w:rsidRDefault="000032F6" w:rsidP="000032F6">
            <w:pPr>
              <w:autoSpaceDE/>
              <w:autoSpaceDN/>
              <w:adjustRightInd/>
              <w:spacing w:line="240" w:lineRule="auto"/>
              <w:jc w:val="center"/>
              <w:rPr>
                <w:sz w:val="20"/>
              </w:rPr>
            </w:pPr>
            <w:r w:rsidRPr="000032F6">
              <w:rPr>
                <w:sz w:val="20"/>
              </w:rPr>
              <w:t>10,067</w:t>
            </w:r>
          </w:p>
        </w:tc>
        <w:tc>
          <w:tcPr>
            <w:tcW w:w="3240" w:type="dxa"/>
            <w:tcBorders>
              <w:top w:val="nil"/>
              <w:left w:val="nil"/>
              <w:bottom w:val="double" w:sz="6" w:space="0" w:color="auto"/>
              <w:right w:val="single" w:sz="4" w:space="0" w:color="auto"/>
            </w:tcBorders>
            <w:shd w:val="clear" w:color="000000" w:fill="FFFFFF"/>
            <w:noWrap/>
            <w:vAlign w:val="bottom"/>
            <w:hideMark/>
          </w:tcPr>
          <w:p w14:paraId="2E202026" w14:textId="77777777" w:rsidR="000032F6" w:rsidRPr="000032F6" w:rsidRDefault="000032F6" w:rsidP="000032F6">
            <w:pPr>
              <w:autoSpaceDE/>
              <w:autoSpaceDN/>
              <w:adjustRightInd/>
              <w:spacing w:line="240" w:lineRule="auto"/>
              <w:jc w:val="center"/>
              <w:rPr>
                <w:sz w:val="20"/>
              </w:rPr>
            </w:pPr>
            <w:r w:rsidRPr="000032F6">
              <w:rPr>
                <w:sz w:val="20"/>
              </w:rPr>
              <w:t>4,912</w:t>
            </w:r>
          </w:p>
        </w:tc>
        <w:tc>
          <w:tcPr>
            <w:tcW w:w="1620" w:type="dxa"/>
            <w:tcBorders>
              <w:top w:val="nil"/>
              <w:left w:val="nil"/>
              <w:bottom w:val="double" w:sz="6" w:space="0" w:color="auto"/>
              <w:right w:val="double" w:sz="6" w:space="0" w:color="auto"/>
            </w:tcBorders>
            <w:shd w:val="clear" w:color="000000" w:fill="FFFFFF"/>
            <w:noWrap/>
            <w:vAlign w:val="bottom"/>
            <w:hideMark/>
          </w:tcPr>
          <w:p w14:paraId="217E0AD4" w14:textId="77777777" w:rsidR="000032F6" w:rsidRPr="000032F6" w:rsidRDefault="000032F6" w:rsidP="000032F6">
            <w:pPr>
              <w:autoSpaceDE/>
              <w:autoSpaceDN/>
              <w:adjustRightInd/>
              <w:spacing w:line="240" w:lineRule="auto"/>
              <w:jc w:val="center"/>
              <w:rPr>
                <w:sz w:val="20"/>
              </w:rPr>
            </w:pPr>
            <w:r w:rsidRPr="000032F6">
              <w:rPr>
                <w:sz w:val="20"/>
              </w:rPr>
              <w:t>14,979</w:t>
            </w:r>
          </w:p>
        </w:tc>
      </w:tr>
    </w:tbl>
    <w:p w14:paraId="2391CCCE" w14:textId="77777777" w:rsidR="00B95A7F" w:rsidRDefault="00B95A7F" w:rsidP="008042B0">
      <w:pPr>
        <w:rPr>
          <w:sz w:val="20"/>
        </w:rPr>
      </w:pPr>
    </w:p>
    <w:p w14:paraId="0FF22119" w14:textId="1F9B4AD0" w:rsidR="00461E35" w:rsidRPr="00BB69DE" w:rsidRDefault="00461E35" w:rsidP="008042B0">
      <w:pPr>
        <w:rPr>
          <w:sz w:val="20"/>
        </w:rPr>
      </w:pPr>
      <w:r w:rsidRPr="00BB69DE">
        <w:rPr>
          <w:sz w:val="20"/>
        </w:rPr>
        <w:t>Source: Data provided by Liberty Utilities</w:t>
      </w:r>
    </w:p>
    <w:p w14:paraId="67F46993" w14:textId="77777777" w:rsidR="00461E35" w:rsidRDefault="00461E35" w:rsidP="008042B0"/>
    <w:p w14:paraId="06341373" w14:textId="77777777" w:rsidR="008042B0" w:rsidRPr="007E2D8D" w:rsidRDefault="008042B0" w:rsidP="008042B0">
      <w:pPr>
        <w:pStyle w:val="H3a"/>
      </w:pPr>
      <w:bookmarkStart w:id="409" w:name="_Toc74667592"/>
      <w:r>
        <w:lastRenderedPageBreak/>
        <w:t>SPECIFIC ANALYSIS APPLICABLE TO ALL WATER SUPPLY SOURCES</w:t>
      </w:r>
      <w:bookmarkEnd w:id="409"/>
    </w:p>
    <w:p w14:paraId="4165316F" w14:textId="77777777" w:rsidR="00995A4B" w:rsidRDefault="00995A4B" w:rsidP="00995A4B">
      <w:pPr>
        <w:rPr>
          <w:rFonts w:eastAsia="Arial"/>
          <w:szCs w:val="24"/>
        </w:rPr>
      </w:pPr>
    </w:p>
    <w:p w14:paraId="60873468" w14:textId="190A7633" w:rsidR="00995A4B" w:rsidRDefault="00995A4B" w:rsidP="00995A4B">
      <w:pPr>
        <w:rPr>
          <w:rFonts w:eastAsia="Arial"/>
          <w:szCs w:val="24"/>
        </w:rPr>
      </w:pPr>
      <w:r>
        <w:rPr>
          <w:rFonts w:eastAsia="Arial"/>
          <w:szCs w:val="24"/>
        </w:rPr>
        <w:t>The section below provides a discussion of the following information to the extent practical:</w:t>
      </w:r>
    </w:p>
    <w:p w14:paraId="3DF2709E" w14:textId="77777777" w:rsidR="00995A4B" w:rsidRDefault="00995A4B" w:rsidP="00995A4B">
      <w:pPr>
        <w:rPr>
          <w:rFonts w:eastAsia="Arial"/>
          <w:szCs w:val="24"/>
        </w:rPr>
      </w:pPr>
    </w:p>
    <w:p w14:paraId="18D73A63" w14:textId="565217B5" w:rsidR="00995A4B" w:rsidRPr="003D1867" w:rsidRDefault="00CB6823" w:rsidP="00C12CC4">
      <w:pPr>
        <w:pStyle w:val="ListParagraph"/>
        <w:numPr>
          <w:ilvl w:val="0"/>
          <w:numId w:val="19"/>
        </w:numPr>
        <w:contextualSpacing/>
        <w:rPr>
          <w:rFonts w:eastAsia="Arial"/>
          <w:szCs w:val="24"/>
        </w:rPr>
      </w:pPr>
      <w:r>
        <w:t>Liberty Utilitie</w:t>
      </w:r>
      <w:r w:rsidR="00A2747F">
        <w:t>s’</w:t>
      </w:r>
      <w:r w:rsidR="00995A4B">
        <w:rPr>
          <w:rFonts w:eastAsia="Arial"/>
          <w:szCs w:val="24"/>
        </w:rPr>
        <w:t xml:space="preserve"> </w:t>
      </w:r>
      <w:r w:rsidR="00995A4B" w:rsidRPr="003D1867">
        <w:rPr>
          <w:rFonts w:eastAsia="Arial"/>
          <w:szCs w:val="24"/>
        </w:rPr>
        <w:t>existing and planned source of water supply are identified;</w:t>
      </w:r>
    </w:p>
    <w:p w14:paraId="13E7AB67" w14:textId="74868070" w:rsidR="00995A4B" w:rsidRPr="003D1867" w:rsidRDefault="00CB6823" w:rsidP="00C12CC4">
      <w:pPr>
        <w:pStyle w:val="ListParagraph"/>
        <w:numPr>
          <w:ilvl w:val="0"/>
          <w:numId w:val="19"/>
        </w:numPr>
        <w:contextualSpacing/>
        <w:rPr>
          <w:rFonts w:eastAsia="Arial"/>
          <w:szCs w:val="24"/>
        </w:rPr>
      </w:pPr>
      <w:r>
        <w:t>Liberty Utilitie</w:t>
      </w:r>
      <w:r w:rsidR="00A2747F">
        <w:t>s’</w:t>
      </w:r>
      <w:r w:rsidR="00995A4B">
        <w:rPr>
          <w:rFonts w:eastAsia="Arial"/>
          <w:szCs w:val="24"/>
        </w:rPr>
        <w:t xml:space="preserve"> </w:t>
      </w:r>
      <w:r w:rsidR="00995A4B" w:rsidRPr="003D1867">
        <w:rPr>
          <w:rFonts w:eastAsia="Arial"/>
          <w:szCs w:val="24"/>
        </w:rPr>
        <w:t xml:space="preserve">source of supply is quantified in five-year increments through </w:t>
      </w:r>
      <w:r w:rsidR="00995A4B" w:rsidRPr="003A3615">
        <w:rPr>
          <w:rFonts w:eastAsia="Arial"/>
          <w:szCs w:val="24"/>
        </w:rPr>
        <w:t>CY 2045;</w:t>
      </w:r>
    </w:p>
    <w:p w14:paraId="39A7542D" w14:textId="77777777" w:rsidR="00995A4B" w:rsidRPr="003D1867" w:rsidRDefault="00995A4B" w:rsidP="00C12CC4">
      <w:pPr>
        <w:pStyle w:val="ListParagraph"/>
        <w:numPr>
          <w:ilvl w:val="0"/>
          <w:numId w:val="19"/>
        </w:numPr>
        <w:contextualSpacing/>
        <w:rPr>
          <w:i/>
          <w:iCs/>
        </w:rPr>
      </w:pPr>
      <w:r w:rsidRPr="003D1867">
        <w:rPr>
          <w:rFonts w:eastAsia="Arial"/>
          <w:szCs w:val="24"/>
        </w:rPr>
        <w:t xml:space="preserve">The anticipated supply availability under normal, single dry, and five consecutive dry years, and any other water year conditions </w:t>
      </w:r>
      <w:r>
        <w:rPr>
          <w:rFonts w:eastAsia="Arial"/>
          <w:szCs w:val="24"/>
        </w:rPr>
        <w:t>included</w:t>
      </w:r>
      <w:r w:rsidRPr="003D1867">
        <w:rPr>
          <w:rFonts w:eastAsia="Arial"/>
          <w:szCs w:val="24"/>
        </w:rPr>
        <w:t xml:space="preserve"> in the </w:t>
      </w:r>
      <w:r>
        <w:rPr>
          <w:rFonts w:eastAsia="Arial"/>
          <w:szCs w:val="24"/>
        </w:rPr>
        <w:t>DRA</w:t>
      </w:r>
      <w:r w:rsidRPr="003D1867">
        <w:rPr>
          <w:rFonts w:eastAsia="Arial"/>
          <w:szCs w:val="24"/>
        </w:rPr>
        <w:t xml:space="preserve"> (see Chapter 7) are described;</w:t>
      </w:r>
    </w:p>
    <w:p w14:paraId="6355204E" w14:textId="27168F41" w:rsidR="00995A4B" w:rsidRPr="003D1867" w:rsidRDefault="00995A4B" w:rsidP="00C12CC4">
      <w:pPr>
        <w:pStyle w:val="ListParagraph"/>
        <w:numPr>
          <w:ilvl w:val="0"/>
          <w:numId w:val="19"/>
        </w:numPr>
        <w:contextualSpacing/>
        <w:rPr>
          <w:i/>
          <w:iCs/>
        </w:rPr>
      </w:pPr>
      <w:r w:rsidRPr="003D1867">
        <w:rPr>
          <w:rFonts w:eastAsia="Arial"/>
          <w:szCs w:val="24"/>
        </w:rPr>
        <w:t xml:space="preserve">The management of </w:t>
      </w:r>
      <w:r w:rsidR="00CB6823">
        <w:t>Liberty Utilitie</w:t>
      </w:r>
      <w:r w:rsidR="00A2747F">
        <w:t>s’</w:t>
      </w:r>
      <w:r w:rsidRPr="003D1867">
        <w:rPr>
          <w:rFonts w:eastAsia="Arial"/>
          <w:szCs w:val="24"/>
        </w:rPr>
        <w:t xml:space="preserve"> </w:t>
      </w:r>
      <w:r>
        <w:rPr>
          <w:rFonts w:eastAsia="Arial"/>
          <w:szCs w:val="24"/>
        </w:rPr>
        <w:t xml:space="preserve">water </w:t>
      </w:r>
      <w:r w:rsidRPr="003D1867">
        <w:rPr>
          <w:rFonts w:eastAsia="Arial"/>
          <w:szCs w:val="24"/>
        </w:rPr>
        <w:t>supply in correlation with other identified supplies is described</w:t>
      </w:r>
      <w:r>
        <w:rPr>
          <w:rFonts w:eastAsia="Arial"/>
          <w:szCs w:val="24"/>
        </w:rPr>
        <w:t>; and,</w:t>
      </w:r>
    </w:p>
    <w:p w14:paraId="53C547FF" w14:textId="77777777" w:rsidR="00995A4B" w:rsidRPr="003D1867" w:rsidRDefault="00995A4B" w:rsidP="00C12CC4">
      <w:pPr>
        <w:pStyle w:val="ListParagraph"/>
        <w:numPr>
          <w:ilvl w:val="0"/>
          <w:numId w:val="19"/>
        </w:numPr>
        <w:contextualSpacing/>
        <w:rPr>
          <w:i/>
          <w:iCs/>
        </w:rPr>
      </w:pPr>
      <w:r>
        <w:rPr>
          <w:rFonts w:eastAsia="Arial"/>
          <w:szCs w:val="24"/>
        </w:rPr>
        <w:t>I</w:t>
      </w:r>
      <w:r w:rsidRPr="003D1867">
        <w:rPr>
          <w:rFonts w:eastAsia="Arial"/>
          <w:szCs w:val="24"/>
        </w:rPr>
        <w:t>nformation pertinent to the reliability analysis, including climate change effects</w:t>
      </w:r>
      <w:r>
        <w:rPr>
          <w:rFonts w:eastAsia="Arial"/>
          <w:szCs w:val="24"/>
        </w:rPr>
        <w:t>, is considered</w:t>
      </w:r>
      <w:r w:rsidRPr="003D1867">
        <w:rPr>
          <w:rFonts w:eastAsia="Arial"/>
          <w:szCs w:val="24"/>
        </w:rPr>
        <w:t>.</w:t>
      </w:r>
    </w:p>
    <w:p w14:paraId="5267DE8C" w14:textId="77777777" w:rsidR="00995A4B" w:rsidRDefault="00995A4B" w:rsidP="00995A4B">
      <w:pPr>
        <w:rPr>
          <w:rFonts w:eastAsia="Arial"/>
          <w:szCs w:val="24"/>
        </w:rPr>
      </w:pPr>
    </w:p>
    <w:p w14:paraId="75D183B0" w14:textId="6E24AA34" w:rsidR="00995A4B" w:rsidRDefault="00CB6823" w:rsidP="00995A4B">
      <w:pPr>
        <w:rPr>
          <w:rFonts w:eastAsia="Arial"/>
          <w:szCs w:val="24"/>
        </w:rPr>
      </w:pPr>
      <w:r>
        <w:t>Liberty Utilities</w:t>
      </w:r>
      <w:r w:rsidR="00995A4B" w:rsidRPr="2422987B">
        <w:rPr>
          <w:rFonts w:eastAsia="Arial"/>
          <w:szCs w:val="24"/>
        </w:rPr>
        <w:t xml:space="preserve"> historically has relied on </w:t>
      </w:r>
      <w:r w:rsidR="00995A4B">
        <w:t xml:space="preserve">groundwater pumped from the </w:t>
      </w:r>
      <w:r w:rsidR="0088539E">
        <w:t>Mojave Basin Area</w:t>
      </w:r>
      <w:r w:rsidR="00995A4B">
        <w:t xml:space="preserve">. </w:t>
      </w:r>
      <w:r w:rsidR="00995A4B" w:rsidRPr="2422987B">
        <w:rPr>
          <w:rFonts w:eastAsia="Arial"/>
          <w:szCs w:val="24"/>
        </w:rPr>
        <w:t xml:space="preserve">The following </w:t>
      </w:r>
      <w:r w:rsidR="00995A4B">
        <w:rPr>
          <w:rFonts w:eastAsia="Arial"/>
          <w:szCs w:val="24"/>
        </w:rPr>
        <w:t>descriptions summarize</w:t>
      </w:r>
      <w:r w:rsidR="00995A4B" w:rsidRPr="2422987B">
        <w:rPr>
          <w:rFonts w:eastAsia="Arial"/>
          <w:szCs w:val="24"/>
        </w:rPr>
        <w:t xml:space="preserve"> </w:t>
      </w:r>
      <w:r>
        <w:t>Liberty Utilitie</w:t>
      </w:r>
      <w:r w:rsidR="00A2747F">
        <w:t>s’</w:t>
      </w:r>
      <w:r w:rsidR="00995A4B" w:rsidRPr="2422987B">
        <w:rPr>
          <w:rFonts w:eastAsia="Arial"/>
          <w:szCs w:val="24"/>
        </w:rPr>
        <w:t xml:space="preserve"> sources of supply</w:t>
      </w:r>
      <w:r w:rsidR="00995A4B">
        <w:rPr>
          <w:rFonts w:eastAsia="Arial"/>
          <w:szCs w:val="24"/>
        </w:rPr>
        <w:t xml:space="preserve"> (detailed descriptions are provided in Section 6.2)</w:t>
      </w:r>
      <w:r w:rsidR="00995A4B" w:rsidRPr="2422987B">
        <w:rPr>
          <w:rFonts w:eastAsia="Arial"/>
          <w:szCs w:val="24"/>
        </w:rPr>
        <w:t>.</w:t>
      </w:r>
    </w:p>
    <w:p w14:paraId="01B5E72F" w14:textId="77777777" w:rsidR="00995A4B" w:rsidRDefault="00995A4B" w:rsidP="00995A4B">
      <w:pPr>
        <w:rPr>
          <w:rFonts w:eastAsia="Arial"/>
          <w:szCs w:val="24"/>
          <w:u w:val="single"/>
        </w:rPr>
      </w:pPr>
    </w:p>
    <w:p w14:paraId="3A72AD72" w14:textId="77777777" w:rsidR="00995A4B" w:rsidRPr="003D1867" w:rsidRDefault="00995A4B" w:rsidP="00995A4B">
      <w:pPr>
        <w:rPr>
          <w:rFonts w:eastAsia="Arial"/>
          <w:szCs w:val="24"/>
          <w:u w:val="single"/>
        </w:rPr>
      </w:pPr>
      <w:r w:rsidRPr="003D1867">
        <w:rPr>
          <w:rFonts w:eastAsia="Arial"/>
          <w:szCs w:val="24"/>
          <w:u w:val="single"/>
        </w:rPr>
        <w:t>Existing and Planned Sources of Supply</w:t>
      </w:r>
    </w:p>
    <w:p w14:paraId="16DAC732" w14:textId="77777777" w:rsidR="008042B0" w:rsidRDefault="008042B0" w:rsidP="008042B0"/>
    <w:p w14:paraId="6B0B6B59" w14:textId="77777777" w:rsidR="00430925" w:rsidRPr="00BE0BA3" w:rsidRDefault="00430925" w:rsidP="00430925">
      <w:pPr>
        <w:ind w:firstLine="720"/>
        <w:rPr>
          <w:rFonts w:eastAsiaTheme="minorEastAsia"/>
          <w:u w:val="single"/>
        </w:rPr>
      </w:pPr>
      <w:r w:rsidRPr="00BE0BA3">
        <w:rPr>
          <w:rFonts w:eastAsiaTheme="minorEastAsia"/>
          <w:u w:val="single"/>
        </w:rPr>
        <w:t xml:space="preserve">Purchased Imported Water </w:t>
      </w:r>
    </w:p>
    <w:p w14:paraId="30221817" w14:textId="77777777" w:rsidR="00430925" w:rsidRDefault="00430925" w:rsidP="00430925">
      <w:pPr>
        <w:rPr>
          <w:rFonts w:eastAsiaTheme="minorEastAsia"/>
        </w:rPr>
      </w:pPr>
    </w:p>
    <w:p w14:paraId="2702ED6B" w14:textId="251286C5" w:rsidR="00430925" w:rsidRDefault="00CB6823" w:rsidP="00430925">
      <w:pPr>
        <w:rPr>
          <w:rFonts w:eastAsiaTheme="minorEastAsia"/>
        </w:rPr>
      </w:pPr>
      <w:r>
        <w:t>Liberty Utilities</w:t>
      </w:r>
      <w:r w:rsidR="00430925" w:rsidRPr="2422987B">
        <w:rPr>
          <w:rFonts w:eastAsia="Arial"/>
          <w:szCs w:val="24"/>
        </w:rPr>
        <w:t xml:space="preserve"> </w:t>
      </w:r>
      <w:r w:rsidR="00430925" w:rsidRPr="000F08B8">
        <w:rPr>
          <w:rFonts w:eastAsiaTheme="minorEastAsia"/>
        </w:rPr>
        <w:t xml:space="preserve">does not </w:t>
      </w:r>
      <w:r w:rsidR="00430925">
        <w:rPr>
          <w:rFonts w:eastAsiaTheme="minorEastAsia"/>
        </w:rPr>
        <w:t>purchase</w:t>
      </w:r>
      <w:r w:rsidR="00430925" w:rsidRPr="32210162">
        <w:rPr>
          <w:rFonts w:eastAsiaTheme="minorEastAsia"/>
        </w:rPr>
        <w:t xml:space="preserve"> </w:t>
      </w:r>
      <w:r w:rsidR="00430925">
        <w:rPr>
          <w:rFonts w:eastAsiaTheme="minorEastAsia"/>
        </w:rPr>
        <w:t xml:space="preserve">imported </w:t>
      </w:r>
      <w:r w:rsidR="00430925" w:rsidRPr="32210162">
        <w:rPr>
          <w:rFonts w:eastAsiaTheme="minorEastAsia"/>
        </w:rPr>
        <w:t>water supplies to meet its water demands.</w:t>
      </w:r>
    </w:p>
    <w:p w14:paraId="09ABAC95" w14:textId="5606BA7D" w:rsidR="00430925" w:rsidRDefault="00430925" w:rsidP="00430925">
      <w:pPr>
        <w:ind w:left="720"/>
        <w:rPr>
          <w:rFonts w:eastAsia="Arial"/>
          <w:szCs w:val="24"/>
          <w:u w:val="single"/>
        </w:rPr>
      </w:pPr>
    </w:p>
    <w:p w14:paraId="5B2D284C" w14:textId="6E6FD21C" w:rsidR="00980008" w:rsidRDefault="00980008" w:rsidP="00430925">
      <w:pPr>
        <w:ind w:left="720"/>
        <w:rPr>
          <w:rFonts w:eastAsia="Arial"/>
          <w:szCs w:val="24"/>
          <w:u w:val="single"/>
        </w:rPr>
      </w:pPr>
    </w:p>
    <w:p w14:paraId="52DC6898" w14:textId="77777777" w:rsidR="00980008" w:rsidRDefault="00980008" w:rsidP="00430925">
      <w:pPr>
        <w:ind w:left="720"/>
        <w:rPr>
          <w:rFonts w:eastAsia="Arial"/>
          <w:szCs w:val="24"/>
          <w:u w:val="single"/>
        </w:rPr>
      </w:pPr>
    </w:p>
    <w:p w14:paraId="1887766E" w14:textId="69374DAC" w:rsidR="00430925" w:rsidRPr="003D1867" w:rsidRDefault="00430925" w:rsidP="00430925">
      <w:pPr>
        <w:ind w:left="720"/>
        <w:rPr>
          <w:rFonts w:eastAsia="Arial"/>
          <w:szCs w:val="24"/>
          <w:u w:val="single"/>
        </w:rPr>
      </w:pPr>
      <w:r w:rsidRPr="003D1867">
        <w:rPr>
          <w:rFonts w:eastAsia="Arial"/>
          <w:szCs w:val="24"/>
          <w:u w:val="single"/>
        </w:rPr>
        <w:lastRenderedPageBreak/>
        <w:t>Groundwater</w:t>
      </w:r>
    </w:p>
    <w:p w14:paraId="1FD70918" w14:textId="77777777" w:rsidR="00430925" w:rsidRDefault="00430925" w:rsidP="00430925">
      <w:pPr>
        <w:rPr>
          <w:rFonts w:eastAsia="Arial"/>
          <w:szCs w:val="24"/>
        </w:rPr>
      </w:pPr>
    </w:p>
    <w:p w14:paraId="17849ADD" w14:textId="66514E66" w:rsidR="00430925" w:rsidRDefault="00CB6823" w:rsidP="00430925">
      <w:pPr>
        <w:rPr>
          <w:rFonts w:eastAsia="Arial"/>
        </w:rPr>
      </w:pPr>
      <w:r>
        <w:t>Liberty Utilities</w:t>
      </w:r>
      <w:r w:rsidR="00430925" w:rsidRPr="000F08B8">
        <w:rPr>
          <w:rFonts w:eastAsia="Arial"/>
        </w:rPr>
        <w:t xml:space="preserve"> has historically pumped groundwater </w:t>
      </w:r>
      <w:r w:rsidR="00430925">
        <w:rPr>
          <w:rFonts w:eastAsia="Arial"/>
        </w:rPr>
        <w:t xml:space="preserve">directly </w:t>
      </w:r>
      <w:r w:rsidR="00430925" w:rsidRPr="000F08B8">
        <w:rPr>
          <w:rFonts w:eastAsia="Arial"/>
        </w:rPr>
        <w:t xml:space="preserve">from the </w:t>
      </w:r>
      <w:r w:rsidR="0088539E">
        <w:rPr>
          <w:rFonts w:eastAsia="Arial"/>
        </w:rPr>
        <w:t>Mojave Basin Area</w:t>
      </w:r>
      <w:r w:rsidR="00430925" w:rsidRPr="000F08B8">
        <w:rPr>
          <w:rFonts w:eastAsia="Arial"/>
        </w:rPr>
        <w:t xml:space="preserve"> as described in Section 6.2.2. In addition, Section 6.2.2 provides a detailed discussion of the existing and planned supply of the groundwater, including a description of the management and reliability of those groundwater supplies. Table 6-8 summarizes the actual groundwater supplies for </w:t>
      </w:r>
      <w:r w:rsidR="00430925">
        <w:rPr>
          <w:rFonts w:eastAsia="Arial"/>
        </w:rPr>
        <w:t>C</w:t>
      </w:r>
      <w:r w:rsidR="00430925" w:rsidRPr="000F08B8">
        <w:rPr>
          <w:rFonts w:eastAsia="Arial"/>
        </w:rPr>
        <w:t xml:space="preserve">Y 2020. In addition, Table 6-9 summarizes the projected water supply, in five-year increments, through </w:t>
      </w:r>
      <w:r w:rsidR="00430925">
        <w:rPr>
          <w:rFonts w:eastAsia="Arial"/>
        </w:rPr>
        <w:t>C</w:t>
      </w:r>
      <w:r w:rsidR="00430925" w:rsidRPr="000F08B8">
        <w:rPr>
          <w:rFonts w:eastAsia="Arial"/>
        </w:rPr>
        <w:t>Y 2045 under varying water supply conditions.</w:t>
      </w:r>
    </w:p>
    <w:p w14:paraId="5535CC27" w14:textId="77777777" w:rsidR="00430925" w:rsidRDefault="00430925" w:rsidP="00430925">
      <w:pPr>
        <w:rPr>
          <w:rFonts w:eastAsia="Arial"/>
          <w:szCs w:val="24"/>
        </w:rPr>
      </w:pPr>
    </w:p>
    <w:p w14:paraId="0BE5D308" w14:textId="77777777" w:rsidR="00430925" w:rsidRPr="003D1867" w:rsidRDefault="00430925" w:rsidP="00430925">
      <w:pPr>
        <w:ind w:firstLine="720"/>
        <w:rPr>
          <w:rFonts w:eastAsia="Arial"/>
          <w:szCs w:val="24"/>
          <w:u w:val="single"/>
        </w:rPr>
      </w:pPr>
      <w:r w:rsidRPr="003D1867">
        <w:rPr>
          <w:rFonts w:eastAsia="Arial"/>
          <w:szCs w:val="24"/>
          <w:u w:val="single"/>
        </w:rPr>
        <w:t>Surface Water</w:t>
      </w:r>
    </w:p>
    <w:p w14:paraId="0ADD8BBD" w14:textId="77777777" w:rsidR="00430925" w:rsidRDefault="00430925" w:rsidP="00430925">
      <w:pPr>
        <w:rPr>
          <w:rFonts w:eastAsia="Arial"/>
          <w:szCs w:val="24"/>
        </w:rPr>
      </w:pPr>
    </w:p>
    <w:p w14:paraId="70467D1E" w14:textId="03F7B8C5" w:rsidR="00430925" w:rsidRDefault="00CB6823" w:rsidP="00430925">
      <w:pPr>
        <w:rPr>
          <w:rFonts w:eastAsiaTheme="minorEastAsia"/>
        </w:rPr>
      </w:pPr>
      <w:r>
        <w:t>Liberty Utilities</w:t>
      </w:r>
      <w:r w:rsidR="00430925" w:rsidRPr="000F08B8">
        <w:rPr>
          <w:rFonts w:eastAsiaTheme="minorEastAsia"/>
        </w:rPr>
        <w:t xml:space="preserve"> does not use surface</w:t>
      </w:r>
      <w:r w:rsidR="00430925" w:rsidRPr="32210162">
        <w:rPr>
          <w:rFonts w:eastAsiaTheme="minorEastAsia"/>
        </w:rPr>
        <w:t xml:space="preserve"> water supplies to meet its water demands.</w:t>
      </w:r>
    </w:p>
    <w:p w14:paraId="5B3ACF39" w14:textId="051D1FC8" w:rsidR="00430925" w:rsidRDefault="00430925" w:rsidP="00430925">
      <w:pPr>
        <w:rPr>
          <w:rFonts w:eastAsia="Arial"/>
          <w:szCs w:val="24"/>
        </w:rPr>
      </w:pPr>
    </w:p>
    <w:p w14:paraId="5290A60F" w14:textId="77777777" w:rsidR="00BB69DE" w:rsidRDefault="00BB69DE" w:rsidP="00430925">
      <w:pPr>
        <w:rPr>
          <w:rFonts w:eastAsia="Arial"/>
          <w:szCs w:val="24"/>
        </w:rPr>
      </w:pPr>
    </w:p>
    <w:p w14:paraId="7A2CAA20" w14:textId="77777777" w:rsidR="00430925" w:rsidRPr="003D1867" w:rsidRDefault="00430925" w:rsidP="00430925">
      <w:pPr>
        <w:ind w:firstLine="720"/>
        <w:rPr>
          <w:rFonts w:eastAsia="Arial"/>
          <w:u w:val="single"/>
        </w:rPr>
      </w:pPr>
      <w:r w:rsidRPr="008941C5">
        <w:rPr>
          <w:rFonts w:eastAsia="Arial"/>
          <w:u w:val="single"/>
        </w:rPr>
        <w:t xml:space="preserve">Storm Water </w:t>
      </w:r>
    </w:p>
    <w:p w14:paraId="1E878776" w14:textId="77777777" w:rsidR="00430925" w:rsidRDefault="00430925" w:rsidP="00430925">
      <w:pPr>
        <w:rPr>
          <w:rFonts w:eastAsiaTheme="minorEastAsia"/>
        </w:rPr>
      </w:pPr>
    </w:p>
    <w:p w14:paraId="50647AD4" w14:textId="123F6891" w:rsidR="00430925" w:rsidRPr="00C62074" w:rsidRDefault="00CB6823" w:rsidP="00430925">
      <w:pPr>
        <w:rPr>
          <w:rFonts w:eastAsia="Arial"/>
        </w:rPr>
      </w:pPr>
      <w:r>
        <w:t>Liberty Utilities</w:t>
      </w:r>
      <w:r w:rsidR="00430925" w:rsidRPr="000F08B8">
        <w:rPr>
          <w:rFonts w:eastAsia="Arial"/>
        </w:rPr>
        <w:t xml:space="preserve"> has historically received groundwater from the</w:t>
      </w:r>
      <w:r w:rsidR="00B4792A">
        <w:rPr>
          <w:rFonts w:eastAsia="Arial"/>
        </w:rPr>
        <w:t xml:space="preserve"> </w:t>
      </w:r>
      <w:r w:rsidR="0088539E">
        <w:rPr>
          <w:rFonts w:eastAsia="Arial"/>
        </w:rPr>
        <w:t>Mojave Basin Area</w:t>
      </w:r>
      <w:r w:rsidR="00430925">
        <w:rPr>
          <w:rFonts w:eastAsia="Arial"/>
        </w:rPr>
        <w:t xml:space="preserve">. </w:t>
      </w:r>
      <w:r w:rsidR="00430925" w:rsidRPr="000F08B8">
        <w:rPr>
          <w:rFonts w:eastAsia="Arial"/>
        </w:rPr>
        <w:t>Management and use of the stormwater runoff from the groundwater basin watershed, which is crucial to groundwater managemen</w:t>
      </w:r>
      <w:r w:rsidR="00430925">
        <w:rPr>
          <w:rFonts w:eastAsia="Arial"/>
        </w:rPr>
        <w:t>t</w:t>
      </w:r>
      <w:r w:rsidR="00430925" w:rsidRPr="000F08B8">
        <w:rPr>
          <w:rFonts w:eastAsia="Arial"/>
        </w:rPr>
        <w:t xml:space="preserve">, is described in Section 6.2.4. However, </w:t>
      </w:r>
      <w:r>
        <w:t>Liberty Utilities</w:t>
      </w:r>
      <w:r w:rsidR="00430925" w:rsidRPr="000F08B8">
        <w:rPr>
          <w:rFonts w:eastAsia="Arial"/>
        </w:rPr>
        <w:t xml:space="preserve"> currently does not have its own program to beneficially use stormwater runoff as a direct source of supply</w:t>
      </w:r>
      <w:r w:rsidR="00430925">
        <w:rPr>
          <w:rFonts w:eastAsia="Arial"/>
        </w:rPr>
        <w:t xml:space="preserve">. </w:t>
      </w:r>
    </w:p>
    <w:p w14:paraId="39C9035D" w14:textId="77777777" w:rsidR="00430925" w:rsidRDefault="00430925" w:rsidP="00430925">
      <w:pPr>
        <w:rPr>
          <w:rFonts w:eastAsiaTheme="minorEastAsia"/>
        </w:rPr>
      </w:pPr>
    </w:p>
    <w:p w14:paraId="6F92D349" w14:textId="77777777" w:rsidR="00430925" w:rsidRDefault="00430925" w:rsidP="00430925">
      <w:pPr>
        <w:ind w:firstLine="720"/>
        <w:rPr>
          <w:rFonts w:eastAsia="Arial"/>
          <w:szCs w:val="24"/>
          <w:u w:val="single"/>
        </w:rPr>
      </w:pPr>
      <w:bookmarkStart w:id="410" w:name="_Hlk65585352"/>
      <w:r w:rsidRPr="003D1867">
        <w:rPr>
          <w:rFonts w:eastAsia="Arial"/>
          <w:szCs w:val="24"/>
          <w:u w:val="single"/>
        </w:rPr>
        <w:t>Wastewater and Recycled Water</w:t>
      </w:r>
    </w:p>
    <w:p w14:paraId="6EC082D0" w14:textId="77777777" w:rsidR="00430925" w:rsidRDefault="00430925" w:rsidP="00430925">
      <w:pPr>
        <w:rPr>
          <w:rFonts w:eastAsiaTheme="minorEastAsia"/>
        </w:rPr>
      </w:pPr>
    </w:p>
    <w:p w14:paraId="6A6769F5" w14:textId="5DBEEF3B" w:rsidR="00430925" w:rsidRDefault="00CB6823" w:rsidP="00430925">
      <w:pPr>
        <w:rPr>
          <w:rFonts w:eastAsiaTheme="minorEastAsia"/>
        </w:rPr>
      </w:pPr>
      <w:r>
        <w:t>Liberty Utilities</w:t>
      </w:r>
      <w:r w:rsidR="00430925" w:rsidRPr="000F08B8">
        <w:rPr>
          <w:rFonts w:eastAsiaTheme="minorEastAsia"/>
        </w:rPr>
        <w:t xml:space="preserve"> does not use </w:t>
      </w:r>
      <w:r w:rsidR="00430925">
        <w:rPr>
          <w:rFonts w:eastAsiaTheme="minorEastAsia"/>
        </w:rPr>
        <w:t>wastewater and recycled</w:t>
      </w:r>
      <w:r w:rsidR="00430925" w:rsidRPr="32210162">
        <w:rPr>
          <w:rFonts w:eastAsiaTheme="minorEastAsia"/>
        </w:rPr>
        <w:t xml:space="preserve"> water supplies to meet its water demands.</w:t>
      </w:r>
    </w:p>
    <w:bookmarkEnd w:id="410"/>
    <w:p w14:paraId="62188747" w14:textId="6CA562C3" w:rsidR="008042B0" w:rsidRDefault="008042B0" w:rsidP="008042B0"/>
    <w:p w14:paraId="1FCAC0FD" w14:textId="77777777" w:rsidR="00980008" w:rsidRDefault="00980008" w:rsidP="008042B0"/>
    <w:p w14:paraId="620A9EE2" w14:textId="77777777" w:rsidR="008042B0" w:rsidRPr="007E2D8D" w:rsidRDefault="008042B0" w:rsidP="008042B0">
      <w:pPr>
        <w:pStyle w:val="H3a"/>
      </w:pPr>
      <w:bookmarkStart w:id="411" w:name="_Toc74667593"/>
      <w:r>
        <w:lastRenderedPageBreak/>
        <w:t>OTHER CHARACTERIZATION CONSIDERATIONS</w:t>
      </w:r>
      <w:bookmarkEnd w:id="411"/>
    </w:p>
    <w:p w14:paraId="4C7E3A1D" w14:textId="77777777" w:rsidR="008042B0" w:rsidRDefault="008042B0" w:rsidP="008042B0"/>
    <w:p w14:paraId="514A9800" w14:textId="225F7854" w:rsidR="00B4792A" w:rsidRDefault="00B4792A" w:rsidP="00B4792A">
      <w:bookmarkStart w:id="412" w:name="_Hlk65586482"/>
      <w:r w:rsidRPr="2422987B">
        <w:rPr>
          <w:lang w:val="en-CA"/>
        </w:rPr>
        <w:t xml:space="preserve">A description </w:t>
      </w:r>
      <w:r w:rsidRPr="00EB0F8B">
        <w:rPr>
          <w:lang w:val="en-CA"/>
        </w:rPr>
        <w:t>of</w:t>
      </w:r>
      <w:r>
        <w:rPr>
          <w:lang w:val="en-CA"/>
        </w:rPr>
        <w:t xml:space="preserve"> </w:t>
      </w:r>
      <w:r w:rsidR="00CB6823">
        <w:t>Liberty Utilitie</w:t>
      </w:r>
      <w:r w:rsidR="00A2747F">
        <w:t>s’</w:t>
      </w:r>
      <w:r w:rsidRPr="2422987B">
        <w:rPr>
          <w:lang w:val="en-CA"/>
        </w:rPr>
        <w:t xml:space="preserve"> water system along with a map </w:t>
      </w:r>
      <w:r>
        <w:rPr>
          <w:lang w:val="en-CA"/>
        </w:rPr>
        <w:t xml:space="preserve">of the </w:t>
      </w:r>
      <w:r>
        <w:t xml:space="preserve">area which receives water supplies from </w:t>
      </w:r>
      <w:r w:rsidR="00CB6823">
        <w:t>Liberty Utilities</w:t>
      </w:r>
      <w:r>
        <w:t xml:space="preserve"> </w:t>
      </w:r>
      <w:r w:rsidRPr="2422987B">
        <w:rPr>
          <w:lang w:val="en-CA"/>
        </w:rPr>
        <w:t xml:space="preserve">is included in </w:t>
      </w:r>
      <w:r>
        <w:rPr>
          <w:lang w:val="en-CA"/>
        </w:rPr>
        <w:t>Chapter 3</w:t>
      </w:r>
      <w:r w:rsidRPr="2422987B">
        <w:rPr>
          <w:lang w:val="en-CA"/>
        </w:rPr>
        <w:t xml:space="preserve">. </w:t>
      </w:r>
      <w:r w:rsidRPr="00134C30">
        <w:rPr>
          <w:lang w:val="en-CA"/>
        </w:rPr>
        <w:t xml:space="preserve">In addition, the agencies which manage the water supplies treated by </w:t>
      </w:r>
      <w:r w:rsidR="00CB6823">
        <w:t>Liberty Utilities</w:t>
      </w:r>
      <w:r w:rsidRPr="00134C30">
        <w:rPr>
          <w:lang w:val="en-CA"/>
        </w:rPr>
        <w:t xml:space="preserve"> are identified in Section 6.2.1 (imported water), 6.2.2 (groundwater), 6.2.3 (surface water), 6.2.4 (stormwater), and 6.2.5 (recycled water).</w:t>
      </w:r>
      <w:r w:rsidRPr="00743935">
        <w:rPr>
          <w:lang w:val="en-CA"/>
        </w:rPr>
        <w:t xml:space="preserve">  </w:t>
      </w:r>
    </w:p>
    <w:bookmarkEnd w:id="412"/>
    <w:p w14:paraId="21884799" w14:textId="77777777" w:rsidR="008042B0" w:rsidRDefault="008042B0" w:rsidP="008042B0"/>
    <w:p w14:paraId="042F82FD" w14:textId="77777777" w:rsidR="00353516" w:rsidRPr="007E2D8D" w:rsidRDefault="00353516" w:rsidP="00353516">
      <w:pPr>
        <w:pStyle w:val="H3a"/>
      </w:pPr>
      <w:bookmarkStart w:id="413" w:name="_Toc74667594"/>
      <w:r>
        <w:t>OPTIONAL PLANNING TOOL</w:t>
      </w:r>
      <w:bookmarkEnd w:id="413"/>
    </w:p>
    <w:p w14:paraId="2DC0E58C" w14:textId="77777777" w:rsidR="00353516" w:rsidRDefault="00353516" w:rsidP="008042B0"/>
    <w:p w14:paraId="57817431" w14:textId="5082F6AB" w:rsidR="00A432EB" w:rsidRDefault="00A432EB" w:rsidP="00A432EB">
      <w:pPr>
        <w:rPr>
          <w:szCs w:val="24"/>
        </w:rPr>
      </w:pPr>
      <w:r>
        <w:rPr>
          <w:szCs w:val="24"/>
          <w:lang w:val="en-CA"/>
        </w:rPr>
        <w:t xml:space="preserve">As discussed in Section 4.2.5, </w:t>
      </w:r>
      <w:r w:rsidRPr="5E58E33F">
        <w:rPr>
          <w:szCs w:val="24"/>
          <w:lang w:val="en-CA"/>
        </w:rPr>
        <w:t xml:space="preserve">DWR has created an optional “Planning Tool Worksheet” for water suppliers to review and assess monthly water use trends.  However, DWR has deemed the tool as optional and </w:t>
      </w:r>
      <w:r w:rsidR="00CB6823">
        <w:t>Liberty Utilities</w:t>
      </w:r>
      <w:r w:rsidRPr="00895EB1">
        <w:rPr>
          <w:szCs w:val="24"/>
          <w:lang w:val="en-CA"/>
        </w:rPr>
        <w:t xml:space="preserve"> is not required by DWR to use the tool.  </w:t>
      </w:r>
      <w:r w:rsidRPr="00895EB1">
        <w:rPr>
          <w:szCs w:val="24"/>
        </w:rPr>
        <w:t xml:space="preserve">Section 6.1 provides a tabulation of </w:t>
      </w:r>
      <w:r w:rsidR="00CB6823">
        <w:t>Liberty Utilitie</w:t>
      </w:r>
      <w:r w:rsidR="00A2747F">
        <w:t>s’</w:t>
      </w:r>
      <w:r w:rsidRPr="00895EB1">
        <w:rPr>
          <w:szCs w:val="24"/>
        </w:rPr>
        <w:t xml:space="preserve"> historical annual water uses for each water supply source. During the past 10 years, </w:t>
      </w:r>
      <w:r w:rsidR="00CB6823">
        <w:t>Liberty Utilities</w:t>
      </w:r>
      <w:r w:rsidRPr="00895EB1">
        <w:rPr>
          <w:szCs w:val="24"/>
        </w:rPr>
        <w:t xml:space="preserve"> experienced a five</w:t>
      </w:r>
      <w:r w:rsidR="00865A9A">
        <w:rPr>
          <w:szCs w:val="24"/>
        </w:rPr>
        <w:t xml:space="preserve"> </w:t>
      </w:r>
      <w:r w:rsidRPr="00895EB1">
        <w:rPr>
          <w:szCs w:val="24"/>
        </w:rPr>
        <w:t>consecutive</w:t>
      </w:r>
      <w:r w:rsidR="00865A9A">
        <w:rPr>
          <w:szCs w:val="24"/>
        </w:rPr>
        <w:t xml:space="preserve"> </w:t>
      </w:r>
      <w:r w:rsidRPr="00895EB1">
        <w:rPr>
          <w:szCs w:val="24"/>
        </w:rPr>
        <w:t>year</w:t>
      </w:r>
      <w:r w:rsidR="00865A9A">
        <w:rPr>
          <w:szCs w:val="24"/>
        </w:rPr>
        <w:t xml:space="preserve"> </w:t>
      </w:r>
      <w:r w:rsidRPr="00895EB1">
        <w:rPr>
          <w:szCs w:val="24"/>
        </w:rPr>
        <w:t xml:space="preserve">drought within its service area from CY 2011 to CY 2015. In addition, historical records indicate </w:t>
      </w:r>
      <w:r w:rsidR="00CB6823">
        <w:t>Liberty Utilitie</w:t>
      </w:r>
      <w:r w:rsidR="00A2747F">
        <w:t>s’</w:t>
      </w:r>
      <w:r w:rsidRPr="00895EB1">
        <w:rPr>
          <w:szCs w:val="24"/>
        </w:rPr>
        <w:t xml:space="preserve"> annual water demands typically have been even greater prior to CY 2012. </w:t>
      </w:r>
      <w:r w:rsidR="00CB6823">
        <w:t>Liberty Utilities</w:t>
      </w:r>
      <w:r w:rsidRPr="00895EB1">
        <w:rPr>
          <w:szCs w:val="24"/>
        </w:rPr>
        <w:t xml:space="preserve"> has been able to provide sufficient water supplies to its customers, including during long-term droughts and years with historically high water demands. In addition, </w:t>
      </w:r>
      <w:r w:rsidR="00CB6823">
        <w:t>Liberty Utilities</w:t>
      </w:r>
      <w:r w:rsidRPr="00895EB1">
        <w:rPr>
          <w:szCs w:val="24"/>
        </w:rPr>
        <w:t xml:space="preserve"> has been able to provide water service to meet maximum day water demands for these years, including during the summer months.  A further discussion regarding the reliability of </w:t>
      </w:r>
      <w:r w:rsidR="00CB6823">
        <w:t>Liberty Utilitie</w:t>
      </w:r>
      <w:r w:rsidR="00A2747F">
        <w:t>s’</w:t>
      </w:r>
      <w:r w:rsidRPr="00895EB1">
        <w:rPr>
          <w:szCs w:val="24"/>
        </w:rPr>
        <w:t xml:space="preserve"> water supply sources is provided in Chapter 7.</w:t>
      </w:r>
    </w:p>
    <w:p w14:paraId="5C330A31" w14:textId="405A5DFC" w:rsidR="00353516" w:rsidRDefault="00353516" w:rsidP="008042B0"/>
    <w:p w14:paraId="65D46F9A" w14:textId="60941C79" w:rsidR="00980008" w:rsidRDefault="00980008" w:rsidP="008042B0"/>
    <w:p w14:paraId="2D1534E9" w14:textId="5CFD3611" w:rsidR="00980008" w:rsidRDefault="00980008" w:rsidP="008042B0"/>
    <w:p w14:paraId="791019D1" w14:textId="75AE7AA0" w:rsidR="00980008" w:rsidRDefault="00980008" w:rsidP="008042B0"/>
    <w:p w14:paraId="41A34C1A" w14:textId="77777777" w:rsidR="00980008" w:rsidRDefault="00980008" w:rsidP="008042B0"/>
    <w:p w14:paraId="7D26FEDA" w14:textId="172BDCCA" w:rsidR="00353516" w:rsidRDefault="00353516" w:rsidP="008042B0">
      <w:pPr>
        <w:pStyle w:val="H2a"/>
        <w:spacing w:after="0"/>
      </w:pPr>
      <w:bookmarkStart w:id="414" w:name="_Toc74667595"/>
      <w:r>
        <w:lastRenderedPageBreak/>
        <w:t>NARRATIVE SECTIONS FOR SUPPLIER’S UWMP WATER SUPPLY</w:t>
      </w:r>
      <w:del w:id="415" w:author="Bianca Cabrera" w:date="2021-06-01T15:38:00Z">
        <w:r w:rsidDel="00A158D2">
          <w:delText xml:space="preserve"> ANALYSIS</w:delText>
        </w:r>
      </w:del>
      <w:r>
        <w:t xml:space="preserve"> CHARACTERIZATION</w:t>
      </w:r>
      <w:bookmarkEnd w:id="414"/>
    </w:p>
    <w:p w14:paraId="5C0BFC43" w14:textId="77777777" w:rsidR="00353516" w:rsidRDefault="00353516" w:rsidP="008042B0"/>
    <w:p w14:paraId="52D974F9" w14:textId="65027AB7" w:rsidR="00353516" w:rsidRPr="00FF2531" w:rsidRDefault="00353516" w:rsidP="00353516">
      <w:pPr>
        <w:pStyle w:val="H3a"/>
      </w:pPr>
      <w:bookmarkStart w:id="416" w:name="_Toc74667596"/>
      <w:r>
        <w:t>PURCHASED O</w:t>
      </w:r>
      <w:r w:rsidR="00B4597F">
        <w:t>R</w:t>
      </w:r>
      <w:r>
        <w:t xml:space="preserve"> IMPORTED WATER</w:t>
      </w:r>
      <w:bookmarkEnd w:id="416"/>
    </w:p>
    <w:p w14:paraId="7B695E1A" w14:textId="77777777" w:rsidR="00353516" w:rsidRDefault="00353516" w:rsidP="008042B0"/>
    <w:p w14:paraId="450E698D" w14:textId="6B9B9A9F" w:rsidR="00EF6683" w:rsidRDefault="00CB6823" w:rsidP="00865A9A">
      <w:pPr>
        <w:rPr>
          <w:rFonts w:eastAsiaTheme="minorEastAsia"/>
        </w:rPr>
      </w:pPr>
      <w:r>
        <w:rPr>
          <w:rFonts w:eastAsiaTheme="minorEastAsia"/>
        </w:rPr>
        <w:t>Liberty Utilities</w:t>
      </w:r>
      <w:r w:rsidR="00B4597F" w:rsidRPr="00965C3D">
        <w:rPr>
          <w:rFonts w:eastAsiaTheme="minorEastAsia"/>
        </w:rPr>
        <w:t xml:space="preserve"> does</w:t>
      </w:r>
      <w:r w:rsidR="00B4597F" w:rsidRPr="32210162">
        <w:rPr>
          <w:rFonts w:eastAsiaTheme="minorEastAsia"/>
        </w:rPr>
        <w:t xml:space="preserve"> not use</w:t>
      </w:r>
      <w:r w:rsidR="00B4597F">
        <w:rPr>
          <w:rFonts w:eastAsiaTheme="minorEastAsia"/>
        </w:rPr>
        <w:t xml:space="preserve"> purchased imported</w:t>
      </w:r>
      <w:r w:rsidR="00B4597F" w:rsidRPr="32210162">
        <w:rPr>
          <w:rFonts w:eastAsiaTheme="minorEastAsia"/>
        </w:rPr>
        <w:t xml:space="preserve"> water supplies to meet its water demands.</w:t>
      </w:r>
    </w:p>
    <w:p w14:paraId="1F8E0797" w14:textId="77777777" w:rsidR="00865A9A" w:rsidRPr="00865A9A" w:rsidRDefault="00865A9A" w:rsidP="00865A9A">
      <w:pPr>
        <w:rPr>
          <w:rFonts w:eastAsiaTheme="minorEastAsia"/>
        </w:rPr>
      </w:pPr>
    </w:p>
    <w:p w14:paraId="54F41DBD" w14:textId="77777777" w:rsidR="00353516" w:rsidRPr="00FF2531" w:rsidRDefault="00353516" w:rsidP="00353516">
      <w:pPr>
        <w:pStyle w:val="H3a"/>
      </w:pPr>
      <w:bookmarkStart w:id="417" w:name="_Toc74667597"/>
      <w:r>
        <w:t>GROUNDWATER</w:t>
      </w:r>
      <w:bookmarkEnd w:id="417"/>
    </w:p>
    <w:p w14:paraId="4A186329" w14:textId="77777777" w:rsidR="00865A9A" w:rsidRPr="00E87058" w:rsidRDefault="00865A9A" w:rsidP="00865A9A">
      <w:pPr>
        <w:tabs>
          <w:tab w:val="left" w:pos="8640"/>
        </w:tabs>
        <w:spacing w:line="240" w:lineRule="auto"/>
        <w:ind w:left="576" w:right="720"/>
        <w:rPr>
          <w:iCs/>
          <w:color w:val="0066CC"/>
          <w:sz w:val="20"/>
        </w:rPr>
      </w:pPr>
      <w:r w:rsidRPr="00E87058">
        <w:rPr>
          <w:iCs/>
          <w:color w:val="0066CC"/>
          <w:sz w:val="20"/>
        </w:rPr>
        <w:t>_______________________________________________________________________</w:t>
      </w:r>
    </w:p>
    <w:p w14:paraId="6AF8E52B" w14:textId="77777777" w:rsidR="00980008" w:rsidRDefault="00980008" w:rsidP="00865A9A">
      <w:pPr>
        <w:spacing w:line="240" w:lineRule="auto"/>
        <w:ind w:left="576" w:right="720"/>
        <w:rPr>
          <w:b/>
          <w:bCs/>
          <w:i/>
          <w:color w:val="0066CC"/>
          <w:sz w:val="20"/>
          <w:u w:val="single"/>
        </w:rPr>
      </w:pPr>
    </w:p>
    <w:p w14:paraId="24A0F729" w14:textId="015668A3" w:rsidR="00865A9A" w:rsidRPr="00F26EEB" w:rsidRDefault="00865A9A" w:rsidP="00865A9A">
      <w:pPr>
        <w:spacing w:line="240" w:lineRule="auto"/>
        <w:ind w:left="576" w:right="720"/>
        <w:rPr>
          <w:b/>
          <w:bCs/>
          <w:i/>
          <w:color w:val="0066CC"/>
          <w:sz w:val="20"/>
          <w:u w:val="single"/>
        </w:rPr>
      </w:pPr>
      <w:r w:rsidRPr="00F26EEB">
        <w:rPr>
          <w:b/>
          <w:bCs/>
          <w:i/>
          <w:color w:val="0066CC"/>
          <w:sz w:val="20"/>
          <w:u w:val="single"/>
        </w:rPr>
        <w:t>CWC 10631.</w:t>
      </w:r>
    </w:p>
    <w:p w14:paraId="4E369C83" w14:textId="77777777" w:rsidR="00865A9A" w:rsidRPr="00F26EEB" w:rsidRDefault="00865A9A" w:rsidP="00865A9A">
      <w:pPr>
        <w:pStyle w:val="HTMLPreformatted"/>
        <w:rPr>
          <w:rFonts w:ascii="Arial" w:hAnsi="Arial" w:cs="Arial"/>
          <w:i/>
          <w:color w:val="0066CC"/>
        </w:rPr>
      </w:pPr>
    </w:p>
    <w:p w14:paraId="201F2568" w14:textId="77777777" w:rsidR="00865A9A" w:rsidRPr="00F26EEB" w:rsidRDefault="00865A9A" w:rsidP="00865A9A">
      <w:pPr>
        <w:pStyle w:val="Default"/>
        <w:ind w:left="720" w:right="810"/>
        <w:jc w:val="both"/>
        <w:rPr>
          <w:rFonts w:ascii="Arial" w:hAnsi="Arial" w:cs="Arial"/>
          <w:i/>
          <w:iCs/>
          <w:color w:val="0066CC"/>
          <w:sz w:val="20"/>
          <w:szCs w:val="20"/>
        </w:rPr>
      </w:pPr>
      <w:r w:rsidRPr="00F26EEB">
        <w:rPr>
          <w:rFonts w:ascii="Arial" w:hAnsi="Arial" w:cs="Arial"/>
          <w:i/>
          <w:color w:val="0066CC"/>
          <w:sz w:val="20"/>
          <w:szCs w:val="20"/>
        </w:rPr>
        <w:t xml:space="preserve">(b)(4) </w:t>
      </w:r>
      <w:r w:rsidRPr="00F26EEB">
        <w:rPr>
          <w:rFonts w:ascii="Arial" w:hAnsi="Arial" w:cs="Arial"/>
          <w:i/>
          <w:iCs/>
          <w:color w:val="0066CC"/>
          <w:sz w:val="20"/>
          <w:szCs w:val="20"/>
        </w:rPr>
        <w:t xml:space="preserve">If groundwater is identified as an existing or planned source of water available to the supplier, all of the following information: </w:t>
      </w:r>
    </w:p>
    <w:p w14:paraId="65EADC1F" w14:textId="77777777" w:rsidR="00865A9A" w:rsidRPr="00F26EEB" w:rsidRDefault="00865A9A" w:rsidP="00865A9A">
      <w:pPr>
        <w:pStyle w:val="Default"/>
        <w:ind w:left="720" w:right="810"/>
        <w:jc w:val="both"/>
        <w:rPr>
          <w:rFonts w:ascii="Arial" w:hAnsi="Arial" w:cs="Arial"/>
          <w:sz w:val="20"/>
          <w:szCs w:val="20"/>
        </w:rPr>
      </w:pPr>
    </w:p>
    <w:p w14:paraId="7E0B8D31" w14:textId="77777777" w:rsidR="00865A9A" w:rsidRPr="00F26EEB" w:rsidRDefault="00865A9A" w:rsidP="00865A9A">
      <w:pPr>
        <w:pStyle w:val="Default"/>
        <w:ind w:left="720" w:right="810"/>
        <w:jc w:val="both"/>
        <w:rPr>
          <w:rFonts w:ascii="Arial" w:hAnsi="Arial" w:cs="Arial"/>
          <w:color w:val="0066CC"/>
          <w:sz w:val="20"/>
          <w:szCs w:val="20"/>
        </w:rPr>
      </w:pPr>
      <w:r w:rsidRPr="00F26EEB">
        <w:rPr>
          <w:rFonts w:ascii="Arial" w:hAnsi="Arial" w:cs="Arial"/>
          <w:i/>
          <w:iCs/>
          <w:color w:val="0066CC"/>
          <w:sz w:val="20"/>
          <w:szCs w:val="20"/>
        </w:rPr>
        <w:t xml:space="preserve">(A) The current version of any groundwater sustainability plan or alternative adopted pursuant to Part 2.74 (commencing with Section 10720), any groundwater management plan adopted by the urban water supplier, including plans adopted pursuant to Part 2.75 (commencing with Section 10750), or any other specific authorization for groundwater management for basins underlying the urban water supplier’s service area. </w:t>
      </w:r>
    </w:p>
    <w:p w14:paraId="1C347B47" w14:textId="77777777" w:rsidR="00865A9A" w:rsidRPr="00F26EEB" w:rsidRDefault="00865A9A" w:rsidP="00865A9A">
      <w:pPr>
        <w:pStyle w:val="Default"/>
        <w:ind w:left="720" w:right="810"/>
        <w:jc w:val="both"/>
        <w:rPr>
          <w:rFonts w:ascii="Arial" w:hAnsi="Arial" w:cs="Arial"/>
          <w:i/>
          <w:iCs/>
          <w:color w:val="0066CC"/>
          <w:sz w:val="20"/>
          <w:szCs w:val="20"/>
        </w:rPr>
      </w:pPr>
    </w:p>
    <w:p w14:paraId="246A0A9E" w14:textId="77777777" w:rsidR="00865A9A" w:rsidRPr="00F26EEB" w:rsidRDefault="00865A9A" w:rsidP="00865A9A">
      <w:pPr>
        <w:pStyle w:val="Default"/>
        <w:ind w:left="720" w:right="810"/>
        <w:jc w:val="both"/>
        <w:rPr>
          <w:rFonts w:ascii="Arial" w:hAnsi="Arial" w:cs="Arial"/>
          <w:i/>
          <w:iCs/>
          <w:color w:val="0066CC"/>
          <w:sz w:val="20"/>
          <w:szCs w:val="20"/>
        </w:rPr>
      </w:pPr>
      <w:r w:rsidRPr="00F26EEB">
        <w:rPr>
          <w:rFonts w:ascii="Arial" w:hAnsi="Arial" w:cs="Arial"/>
          <w:i/>
          <w:iCs/>
          <w:color w:val="0066CC"/>
          <w:sz w:val="20"/>
          <w:szCs w:val="20"/>
        </w:rPr>
        <w:t xml:space="preserve">(B) A description of any groundwater basin or basins from which the urban water supplier pumps groundwater. For basins that a court or the board has adjudicated the rights to pump groundwater, a copy of the order or decree adopted by the court or the board and a description of the amount of groundwater the urban water supplier has the legal right to pump under the order or decree. For a basin that has not been adjudicated, information as to whether the department has identified the basin as a high- or medium-priority basin in the most current official departmental bulletin that characterizes the condition of the groundwater basin, and a detailed description of the efforts being undertaken by the urban water supplier to coordinate with groundwater sustainability agencies or groundwater management agencies listed in subdivision (c) of Section 10723 to maintain or achieve sustainable groundwater conditions in accordance with a groundwater sustainability plan or alternative adopted pursuant to Part 2.74 (commencing with Section 10720). </w:t>
      </w:r>
    </w:p>
    <w:p w14:paraId="13260F3E" w14:textId="77777777" w:rsidR="00865A9A" w:rsidRPr="00F26EEB" w:rsidRDefault="00865A9A" w:rsidP="00865A9A">
      <w:pPr>
        <w:pStyle w:val="Default"/>
        <w:ind w:left="720" w:right="810"/>
        <w:jc w:val="both"/>
        <w:rPr>
          <w:rFonts w:ascii="Arial" w:hAnsi="Arial" w:cs="Arial"/>
          <w:color w:val="0066CC"/>
          <w:sz w:val="20"/>
          <w:szCs w:val="20"/>
        </w:rPr>
      </w:pPr>
    </w:p>
    <w:p w14:paraId="362367B6" w14:textId="77777777" w:rsidR="00865A9A" w:rsidRPr="00F26EEB" w:rsidRDefault="00865A9A" w:rsidP="00865A9A">
      <w:pPr>
        <w:pStyle w:val="Default"/>
        <w:ind w:left="720" w:right="810"/>
        <w:jc w:val="both"/>
        <w:rPr>
          <w:rFonts w:ascii="Arial" w:hAnsi="Arial" w:cs="Arial"/>
          <w:color w:val="0066CC"/>
          <w:sz w:val="20"/>
          <w:szCs w:val="20"/>
        </w:rPr>
      </w:pPr>
      <w:r w:rsidRPr="00F26EEB">
        <w:rPr>
          <w:rFonts w:ascii="Arial" w:hAnsi="Arial" w:cs="Arial"/>
          <w:i/>
          <w:iCs/>
          <w:color w:val="0066CC"/>
          <w:sz w:val="20"/>
          <w:szCs w:val="20"/>
        </w:rPr>
        <w:t xml:space="preserve">(C) A detailed description and analysis of the location, amount, and sufficiency of groundwater pumped by the urban water supplier for the past five years. The description and analysis shall be based on information that is reasonably available, including, but not limited to, historic use records. </w:t>
      </w:r>
    </w:p>
    <w:p w14:paraId="074E6EB6" w14:textId="77777777" w:rsidR="00865A9A" w:rsidRPr="00F26EEB" w:rsidRDefault="00865A9A" w:rsidP="00865A9A">
      <w:pPr>
        <w:pStyle w:val="Default"/>
        <w:ind w:left="720" w:right="810"/>
        <w:jc w:val="both"/>
        <w:rPr>
          <w:rFonts w:ascii="Arial" w:hAnsi="Arial" w:cs="Arial"/>
          <w:i/>
          <w:iCs/>
          <w:color w:val="0066CC"/>
          <w:sz w:val="20"/>
          <w:szCs w:val="20"/>
        </w:rPr>
      </w:pPr>
    </w:p>
    <w:p w14:paraId="66F9FB6E" w14:textId="77777777" w:rsidR="00865A9A" w:rsidRPr="00F26EEB" w:rsidRDefault="00865A9A" w:rsidP="00865A9A">
      <w:pPr>
        <w:pStyle w:val="Default"/>
        <w:ind w:left="720" w:right="810"/>
        <w:jc w:val="both"/>
        <w:rPr>
          <w:rFonts w:ascii="Arial" w:hAnsi="Arial" w:cs="Arial"/>
          <w:i/>
          <w:iCs/>
          <w:color w:val="0066CC"/>
          <w:sz w:val="20"/>
          <w:szCs w:val="20"/>
        </w:rPr>
      </w:pPr>
      <w:r w:rsidRPr="00F26EEB">
        <w:rPr>
          <w:rFonts w:ascii="Arial" w:hAnsi="Arial" w:cs="Arial"/>
          <w:i/>
          <w:iCs/>
          <w:color w:val="0066CC"/>
          <w:sz w:val="20"/>
          <w:szCs w:val="20"/>
        </w:rPr>
        <w:t>(D) A detailed description and analysis of the amount and location of groundwater that is projected to be pumped by the urban water supplier. The description and analysis shall be based on information that is reasonably available, including, but not limited to, historic use records.</w:t>
      </w:r>
    </w:p>
    <w:p w14:paraId="1F2F9776" w14:textId="77777777" w:rsidR="00865A9A" w:rsidRPr="00F26EEB" w:rsidRDefault="00865A9A" w:rsidP="00865A9A">
      <w:pPr>
        <w:pStyle w:val="Default"/>
        <w:ind w:left="576"/>
        <w:rPr>
          <w:i/>
          <w:iCs/>
          <w:color w:val="0066CC"/>
          <w:sz w:val="23"/>
          <w:szCs w:val="23"/>
        </w:rPr>
      </w:pPr>
      <w:r w:rsidRPr="00F26EEB">
        <w:rPr>
          <w:rFonts w:ascii="Arial" w:hAnsi="Arial" w:cs="Arial"/>
          <w:i/>
          <w:color w:val="0066CC"/>
          <w:sz w:val="20"/>
        </w:rPr>
        <w:t>________________________________________________________________________</w:t>
      </w:r>
    </w:p>
    <w:p w14:paraId="2073C094" w14:textId="77777777" w:rsidR="00865A9A" w:rsidRDefault="00865A9A" w:rsidP="00A6150C">
      <w:pPr>
        <w:ind w:firstLine="576"/>
      </w:pPr>
    </w:p>
    <w:p w14:paraId="5226089B" w14:textId="77777777" w:rsidR="00830460" w:rsidRPr="00830460" w:rsidRDefault="00830460" w:rsidP="00830460">
      <w:pPr>
        <w:rPr>
          <w:b/>
          <w:bCs/>
          <w:u w:val="single"/>
        </w:rPr>
      </w:pPr>
      <w:r w:rsidRPr="00830460">
        <w:rPr>
          <w:b/>
          <w:bCs/>
          <w:u w:val="single"/>
        </w:rPr>
        <w:lastRenderedPageBreak/>
        <w:t>Mojave Basin Area - Sustainable Groundwater Management Act</w:t>
      </w:r>
    </w:p>
    <w:p w14:paraId="1825030B" w14:textId="77777777" w:rsidR="00830460" w:rsidRPr="00830460" w:rsidRDefault="00830460" w:rsidP="00830460"/>
    <w:p w14:paraId="5EF28394" w14:textId="77777777" w:rsidR="00830460" w:rsidRPr="00830460" w:rsidRDefault="00830460" w:rsidP="00830460">
      <w:r w:rsidRPr="00830460">
        <w:t xml:space="preserve">The Mojave Basin Area – Alto Subarea is a subbasin of the Upper Mojave River Valley Groundwater Basin pursuant to DWR Bulletin 118, Basin Number 06-42.  Pursuant to the Sustainable Groundwater Management Act of 2014 (SGMA), the Upper Mojave River Valley Groundwater Basin was named as an adjudicated groundwater basin and is exempt from the requirements of developing a Groundwater Sustainability Plan (GSP) and subsequently was designated a very-low-priority basin in DWR’s 2019 SGMA Basin Prioritization report. In compliance with SGMA, the Mojave Basin Area Watermaster (which is the Mojave Water Agency) submits its Annual Report to DWR. </w:t>
      </w:r>
    </w:p>
    <w:p w14:paraId="18AEA2A7" w14:textId="77777777" w:rsidR="00830460" w:rsidRPr="00830460" w:rsidRDefault="00830460" w:rsidP="00830460">
      <w:pPr>
        <w:rPr>
          <w:b/>
          <w:bCs/>
          <w:u w:val="single"/>
        </w:rPr>
      </w:pPr>
    </w:p>
    <w:p w14:paraId="7EA2AAFE" w14:textId="77777777" w:rsidR="00830460" w:rsidRPr="00830460" w:rsidRDefault="00830460" w:rsidP="00830460">
      <w:pPr>
        <w:rPr>
          <w:b/>
          <w:bCs/>
          <w:u w:val="single"/>
        </w:rPr>
      </w:pPr>
      <w:r w:rsidRPr="00830460">
        <w:rPr>
          <w:b/>
          <w:bCs/>
          <w:u w:val="single"/>
        </w:rPr>
        <w:t>Mojave Basin Area - Adjudication</w:t>
      </w:r>
    </w:p>
    <w:p w14:paraId="4186D9AB" w14:textId="77777777" w:rsidR="00830460" w:rsidRPr="00830460" w:rsidRDefault="00830460" w:rsidP="00830460"/>
    <w:p w14:paraId="6D5957A6" w14:textId="5343FCEC" w:rsidR="00830460" w:rsidRPr="00830460" w:rsidRDefault="00830460" w:rsidP="00830460">
      <w:r w:rsidRPr="00830460" w:rsidDel="0043475F">
        <w:t>T</w:t>
      </w:r>
      <w:r w:rsidRPr="00830460">
        <w:t xml:space="preserve">he Mojave Basin Area was the subject of a court-ordered adjudication in 1993 due to the rapid growth within the area, increased withdrawals, and </w:t>
      </w:r>
      <w:r w:rsidRPr="00830460" w:rsidDel="0043475F">
        <w:t>lowered</w:t>
      </w:r>
      <w:r w:rsidRPr="00830460">
        <w:t xml:space="preserve"> groundwater levels.   </w:t>
      </w:r>
      <w:r w:rsidRPr="00830460" w:rsidDel="0043475F">
        <w:t xml:space="preserve">DWR Bulletin 118 states that the Mojave Basin Area has experienced a constant state of overdraft since the early 1950s. </w:t>
      </w:r>
      <w:r w:rsidRPr="00830460">
        <w:t xml:space="preserve"> In January 1996, the Riverside County Superior Court issued a final ruling on the adjudication of the Mojave Basin Area.  A copy of the Mojave Basin Area 1996 Adjudication (Judgment) is included as </w:t>
      </w:r>
      <w:r w:rsidRPr="00DA3C3B">
        <w:t xml:space="preserve">Appendix </w:t>
      </w:r>
      <w:r w:rsidR="00F1012C">
        <w:t>I</w:t>
      </w:r>
      <w:r w:rsidRPr="00DA3C3B">
        <w:t>.  The Judgment</w:t>
      </w:r>
      <w:r w:rsidRPr="00830460">
        <w:t xml:space="preserve"> directed that Mojave Water Agency must alleviate overdraft through conservation and the purchase of supplemental water.  In addition, the Judgment appointed MWA as Watermaster of the Mojave Basin Area.</w:t>
      </w:r>
    </w:p>
    <w:p w14:paraId="1784760A" w14:textId="77777777" w:rsidR="00830460" w:rsidRPr="00830460" w:rsidRDefault="00830460" w:rsidP="00830460"/>
    <w:p w14:paraId="4FB1257D" w14:textId="4B87A66B" w:rsidR="00830460" w:rsidRPr="00830460" w:rsidRDefault="00830460" w:rsidP="00830460">
      <w:r w:rsidRPr="00830460">
        <w:t xml:space="preserve">For management purposes under the Mojave Basin Area Judgment, MWA split the Mojave River watershed and associated groundwater basins into five separate Subareas (Oeste, Este, Alto, Centro, and Baja), with </w:t>
      </w:r>
      <w:r w:rsidR="00CB6823">
        <w:t>Liberty Utilities</w:t>
      </w:r>
      <w:r w:rsidRPr="00830460">
        <w:t xml:space="preserve"> being located in the Alto Subarea as shown on Figure 3. Also, for the purposes of implementing the Judgment, the northern part of the Alto Subarea was defined as a sub-management unit – the Alto Transition Zone; this zone was created to acknowledge local geology and to better address the water flow from the Alto Subarea to the Centro Subarea.  </w:t>
      </w:r>
    </w:p>
    <w:p w14:paraId="1C312A1F" w14:textId="259B315C" w:rsidR="00830460" w:rsidRPr="00830460" w:rsidRDefault="00830460" w:rsidP="00830460">
      <w:r w:rsidRPr="00830460">
        <w:lastRenderedPageBreak/>
        <w:t xml:space="preserve">The Mojave Basin Area Judgment assigned Base Annual Production (BAP) rights to producers which historically used 10 AFY or more, based on historical production. BAP is defined as the producer’s highest annual use verified for the five-year base period from 1986 to 1990.  Parties to the Judgment are assigned a variable Free Production Allowance (FPA) by the Watermaster, which is a percentage of BAP set for each Subarea for each year. The allocated FPA represents each producer’s share of the water supply available for that Subarea.  The current FPA for the Alto Subarea is 55 percent of BAP for municipal and </w:t>
      </w:r>
      <w:r w:rsidRPr="00BB69DE">
        <w:t xml:space="preserve">industrial and </w:t>
      </w:r>
      <w:r w:rsidR="66533199" w:rsidRPr="00BB69DE">
        <w:t>70</w:t>
      </w:r>
      <w:r w:rsidRPr="00BB69DE">
        <w:t xml:space="preserve"> percent of</w:t>
      </w:r>
      <w:r w:rsidRPr="00830460">
        <w:t xml:space="preserve"> BAP for agriculture</w:t>
      </w:r>
      <w:r w:rsidRPr="00830460">
        <w:rPr>
          <w:vertAlign w:val="superscript"/>
        </w:rPr>
        <w:footnoteReference w:id="4"/>
      </w:r>
      <w:r w:rsidRPr="00830460">
        <w:t xml:space="preserve">. </w:t>
      </w:r>
    </w:p>
    <w:p w14:paraId="2529A84D" w14:textId="77777777" w:rsidR="00830460" w:rsidRPr="00830460" w:rsidRDefault="00830460" w:rsidP="00830460"/>
    <w:p w14:paraId="4A2A5EEC" w14:textId="09826772" w:rsidR="00830460" w:rsidRPr="00830460" w:rsidRDefault="00830460" w:rsidP="00830460">
      <w:r w:rsidRPr="00830460">
        <w:t xml:space="preserve">Production Safe Yield (PSY) is determined for each Subarea within the Mojave Basin Area.  The PSY in each Subarea is assumed to equal the average net natural water supply plus the expected return flow from the previous year’s water production.  Exhibit H of the Judgment requires that in the event the FPA exceeds the estimated PSY by five percent or more of BAP, Watermaster recommend a reduction in FPA equal to, but not more than, a full five percent of the aggregate Subarea BAP.  Any water user that pumps more than their FPA in any year is required to buy “Replacement Water” equal to the amount of production in excess of the FPA. Replacement Obligations can be satisfied either by paying the Watermaster to purchase imported </w:t>
      </w:r>
      <w:ins w:id="418" w:author="Mayra Lopez" w:date="2021-06-15T16:15:00Z">
        <w:r w:rsidR="00943FF3">
          <w:t xml:space="preserve">water </w:t>
        </w:r>
      </w:ins>
      <w:r w:rsidRPr="00830460">
        <w:t xml:space="preserve">or by temporarily transferring unused FPA within that Subarea from another party to the Judgment. (If </w:t>
      </w:r>
      <w:r w:rsidR="00CB6823">
        <w:t>Liberty Utilities</w:t>
      </w:r>
      <w:r w:rsidRPr="00830460">
        <w:t xml:space="preserve"> pumps more than its FPA, then it must pay the Watermaster to purchase SWP replacement water equal to the amount of production in excess of the FPA.  Alternatively, </w:t>
      </w:r>
      <w:r w:rsidR="00CB6823">
        <w:t>Liberty Utilities</w:t>
      </w:r>
      <w:r w:rsidRPr="00830460">
        <w:t xml:space="preserve"> may meet its obligation by transferring unused FPA from another party within the Subarea.)</w:t>
      </w:r>
    </w:p>
    <w:p w14:paraId="5688727A" w14:textId="77777777" w:rsidR="00830460" w:rsidRPr="00830460" w:rsidRDefault="00830460" w:rsidP="00830460"/>
    <w:p w14:paraId="4B9C9DFE" w14:textId="77777777" w:rsidR="00830460" w:rsidRPr="00830460" w:rsidRDefault="00830460" w:rsidP="00830460">
      <w:r w:rsidRPr="00830460">
        <w:t xml:space="preserve">MWA maintains a comprehensive groundwater monitoring program to track groundwater production, storage, elevations, and quality. The program consists of over 900 monitoring wells and tracks water production within each of its five Subareas. </w:t>
      </w:r>
    </w:p>
    <w:p w14:paraId="5265F3C9" w14:textId="77777777" w:rsidR="00830460" w:rsidRPr="00830460" w:rsidRDefault="00830460" w:rsidP="00830460"/>
    <w:p w14:paraId="2C46500B" w14:textId="77777777" w:rsidR="00830460" w:rsidRPr="00830460" w:rsidRDefault="00830460" w:rsidP="00830460">
      <w:r w:rsidRPr="00830460">
        <w:lastRenderedPageBreak/>
        <w:t>MWA first prepared a Regional Water Management Plan in 1994 and in February 2005, formally adopted its 2004 Regional Water Management Plan Update (2004 RWMP). The 2004 RWMP both complements and formalizes a number of existing water supply and long-term water resource planning and management activities in the MWA service area that overlies the Alto Subarea of the Mojave Basin Area and several groundwater basins, as defined by DWR in Bulletin 118.  MWA prepared an Integrated Regional Water Management Plan (IRWM Plan) in June 2014 as an update to the 2004 RWMP.  MWA’s 2014 IRWM Plan is incorporated into this Plan by reference.</w:t>
      </w:r>
    </w:p>
    <w:p w14:paraId="72AF74FD" w14:textId="77777777" w:rsidR="00830460" w:rsidRPr="00830460" w:rsidRDefault="00830460" w:rsidP="00830460">
      <w:pPr>
        <w:rPr>
          <w:b/>
          <w:bCs/>
          <w:u w:val="single"/>
        </w:rPr>
      </w:pPr>
    </w:p>
    <w:p w14:paraId="502806B2" w14:textId="77777777" w:rsidR="00830460" w:rsidRPr="00830460" w:rsidRDefault="00830460" w:rsidP="00830460">
      <w:pPr>
        <w:rPr>
          <w:b/>
          <w:bCs/>
          <w:u w:val="single"/>
        </w:rPr>
      </w:pPr>
      <w:r w:rsidRPr="00830460">
        <w:rPr>
          <w:b/>
          <w:bCs/>
          <w:u w:val="single"/>
        </w:rPr>
        <w:t>Mojave Basin Area - Description</w:t>
      </w:r>
    </w:p>
    <w:p w14:paraId="2A95AD03" w14:textId="77777777" w:rsidR="00830460" w:rsidRPr="00830460" w:rsidRDefault="00830460" w:rsidP="00830460"/>
    <w:p w14:paraId="4B1B1778" w14:textId="28484BE3" w:rsidR="00830460" w:rsidRPr="00830460" w:rsidRDefault="00830460" w:rsidP="00830460">
      <w:r w:rsidRPr="00830460">
        <w:t xml:space="preserve">The groundwater basin within </w:t>
      </w:r>
      <w:r w:rsidR="00CB6823">
        <w:t>Liberty Utilitie</w:t>
      </w:r>
      <w:r w:rsidR="00A2747F">
        <w:t>s’</w:t>
      </w:r>
      <w:r w:rsidRPr="00830460">
        <w:t xml:space="preserve"> service area is the Mojave Basin Area.  The entire Mojave Basin Area encompasses a total of 1,400 square miles and has an estimated total water storage capacity of nearly 5 million acre-feet (MAF) (Bookman-Edmonston Engineering, Inc., 1994). The Mojave Basin Area has been divided into five Subareas for groundwater management. Subareas within the Mojave River Groundwater Basin include Oeste, Alto, Este, Centro and Baja as defined in the Mojave Basin Judgment</w:t>
      </w:r>
      <w:r w:rsidRPr="00830460">
        <w:rPr>
          <w:vertAlign w:val="superscript"/>
        </w:rPr>
        <w:footnoteReference w:id="5"/>
      </w:r>
      <w:r w:rsidRPr="00830460">
        <w:t xml:space="preserve"> (see Appendix </w:t>
      </w:r>
      <w:r w:rsidR="00F1012C">
        <w:t>I</w:t>
      </w:r>
      <w:r w:rsidRPr="00830460">
        <w:t xml:space="preserve">), and shown on Figure 3.  </w:t>
      </w:r>
      <w:r w:rsidR="00CB6823">
        <w:t>Liberty Utilitie</w:t>
      </w:r>
      <w:r w:rsidR="00A2747F">
        <w:t>s’</w:t>
      </w:r>
      <w:r w:rsidRPr="00830460">
        <w:t xml:space="preserve"> service overlies the Alto Subarea, which is in the southern portion of the Mojave Basin Area. </w:t>
      </w:r>
    </w:p>
    <w:p w14:paraId="69602617" w14:textId="77777777" w:rsidR="00830460" w:rsidRPr="00830460" w:rsidRDefault="00830460" w:rsidP="00830460"/>
    <w:p w14:paraId="28A235D8" w14:textId="77777777" w:rsidR="00830460" w:rsidRPr="00830460" w:rsidRDefault="00830460" w:rsidP="00830460">
      <w:r w:rsidRPr="00830460">
        <w:t xml:space="preserve">Groundwater movement occurs between the different Mojave Basin Area Subareas. Groundwater is recharged into the basin predominantly by infiltration of water from the Mojave River, which accounts for approximately 80 percent of the total basin natural recharge. Other sources of recharge include infiltration of storm runoff from the mountains and recharge from human activities such as irrigation return flows, wastewater discharge, and enhanced recharge with imported water. Over 90 percent of the basin groundwater recharge originates in the San Gabriel and San Bernardino Mountains. Groundwater is </w:t>
      </w:r>
      <w:r w:rsidRPr="00830460">
        <w:lastRenderedPageBreak/>
        <w:t xml:space="preserve">discharged from the basin primarily by well pumping, evaporation through soil, transpiration by plants, seepage into dry lakes where accumulated water evaporates, and seepage into the Mojave River. </w:t>
      </w:r>
    </w:p>
    <w:p w14:paraId="71F8721D" w14:textId="77777777" w:rsidR="00830460" w:rsidRPr="00830460" w:rsidRDefault="00830460" w:rsidP="00830460"/>
    <w:p w14:paraId="633EA9C9" w14:textId="77777777" w:rsidR="00830460" w:rsidRPr="00830460" w:rsidRDefault="00830460" w:rsidP="00830460">
      <w:r w:rsidRPr="00830460">
        <w:t>Investigations by the MWA, US Geological Survey (USGS), and others have resulted in an improved understanding of the geology and hydrogeology of the Mojave Basin Area, including differentiation between the more permeable Floodplain Aquifer that has a limited extent along the Mojave River and the more extensive but less permeable Regional Aquifer. The aerial extent of the Floodplain and Regional aquifers is shown on Figure 3. In the Mojave Basin Area, the Alto, Centro, and Baja Subareas contain both the Floodplain Aquifer and the Regional Aquifer while Oeste and Este Subareas only contain the Regional Aquifer.</w:t>
      </w:r>
    </w:p>
    <w:p w14:paraId="7604698B" w14:textId="77777777" w:rsidR="00830460" w:rsidRPr="00830460" w:rsidRDefault="00830460" w:rsidP="00830460"/>
    <w:p w14:paraId="2251FE6C" w14:textId="77777777" w:rsidR="00830460" w:rsidRPr="00830460" w:rsidRDefault="00830460" w:rsidP="00830460">
      <w:r w:rsidRPr="00830460">
        <w:t xml:space="preserve">The Floodplain Aquifer is composed of sand and gravel weathered from granitic rocks of the San Gabriel and the San Bernardino Mountains and deposited in a fluvial depositional environment. These highly permeable sediments can yield large quantities of water to wells. The Floodplain Aquifer is directly recharged by infiltration of surface flows from the Mojave River during the winter rainy season. Recharge is greater near the mountain front where surface flows are more frequent. </w:t>
      </w:r>
    </w:p>
    <w:p w14:paraId="3E9A31B4" w14:textId="77777777" w:rsidR="00830460" w:rsidRPr="00830460" w:rsidRDefault="00830460" w:rsidP="00830460"/>
    <w:p w14:paraId="3C719045" w14:textId="77777777" w:rsidR="00830460" w:rsidRPr="00830460" w:rsidRDefault="00830460" w:rsidP="00830460">
      <w:r w:rsidRPr="00830460">
        <w:t xml:space="preserve">The Regional Aquifer underlies and surrounds the Floodplain Aquifer with interconnected alluvial fan and basin fill deposits that drain toward the Mojave River. In some areas, permeable deposits from the ancestral Mojave River are present, but overall, the aquifer is much less permeable than the Floodplain Aquifer. The Regional Aquifer is generally recharged by groundwater movement from the Floodplain Aquifer to the Regional Aquifer, infiltration of runoff from the higher altitudes of the San Gabriel and San Bernardino Mountains, and smaller amounts of runoff from local intermittent streams and washes.  </w:t>
      </w:r>
    </w:p>
    <w:p w14:paraId="6BB884A6" w14:textId="77777777" w:rsidR="00830460" w:rsidRPr="00830460" w:rsidRDefault="00830460" w:rsidP="00830460"/>
    <w:p w14:paraId="20C5CF7D" w14:textId="77777777" w:rsidR="00830460" w:rsidRPr="00830460" w:rsidRDefault="00830460" w:rsidP="00830460">
      <w:r w:rsidRPr="00830460">
        <w:t xml:space="preserve">Prior to recent population growth, most of the groundwater production occurred in the Floodplain Aquifer.  Groundwater production was initially developed along the Mojave River in the early 1900s. In the mid-1950s, groundwater production had increased to about 190,000 AF, with most of the production still occurring along the river.  By 1994, about half of the total basin production came from wells located away from the Mojave River in the Regional Aquifer.  The increase in water production and the re-distribution of pumping in the basin have significantly influenced the interaction between the Floodplain and Regional Aquifers. Prior to development in the area, groundwater flowed primarily from the Regional Aquifer into the Floodplain Aquifer.  However, vertical groundwater gradients have been reversed in recent years, and downward flow from the Floodplain Aquifer is currently the primary recharge mechanism for the Regional Aquifer. </w:t>
      </w:r>
    </w:p>
    <w:p w14:paraId="5FB5B990" w14:textId="77777777" w:rsidR="00830460" w:rsidRPr="00830460" w:rsidRDefault="00830460" w:rsidP="00830460"/>
    <w:p w14:paraId="599CAA45" w14:textId="77777777" w:rsidR="00830460" w:rsidRPr="00830460" w:rsidRDefault="00830460" w:rsidP="00830460">
      <w:r w:rsidRPr="00830460">
        <w:t xml:space="preserve">Essentially all water supplies within MWA are pumped from the local groundwater basins and groundwater levels have generally declined over the past 50 years or more. Adjudication proceedings were initiated due to concerns that rapid population growth would lead to further overdraft.  The resulting Mojave Basin Area Judgment, previously discussed, requires that additional surface water be imported to help balance the basins. </w:t>
      </w:r>
    </w:p>
    <w:p w14:paraId="6A3CF48D" w14:textId="77777777" w:rsidR="00830460" w:rsidRPr="00830460" w:rsidRDefault="00830460" w:rsidP="00830460"/>
    <w:p w14:paraId="3F7EBD1C" w14:textId="77777777" w:rsidR="00830460" w:rsidRPr="00830460" w:rsidRDefault="00830460" w:rsidP="00830460">
      <w:r w:rsidRPr="00830460">
        <w:t xml:space="preserve">Alto Subarea water levels near the Mojave River are relatively stable exhibiting seasonal fluctuations with rising levels in winter and declining levels in summer. Water levels in the western portion of the Alto Subarea show a consistent decline with heavy groundwater production and lack of recharge.  Water levels in the eastern portion show similar trends, but to a lesser extent.  It is expected that under current pumping conditions and long-term average flows in the river, water levels in the Floodplain Aquifer will generally remain stable.  </w:t>
      </w:r>
    </w:p>
    <w:p w14:paraId="7C29A69F" w14:textId="77777777" w:rsidR="00830460" w:rsidRPr="00830460" w:rsidRDefault="00830460" w:rsidP="00830460"/>
    <w:p w14:paraId="64EA1E97" w14:textId="77777777" w:rsidR="00830460" w:rsidRPr="00830460" w:rsidRDefault="00830460" w:rsidP="00830460">
      <w:pPr>
        <w:rPr>
          <w:b/>
          <w:bCs/>
          <w:u w:val="single"/>
        </w:rPr>
      </w:pPr>
      <w:r w:rsidRPr="00830460">
        <w:rPr>
          <w:b/>
          <w:bCs/>
          <w:u w:val="single"/>
        </w:rPr>
        <w:t>Mojave Basin Area - Historical and Projected Basin Production</w:t>
      </w:r>
    </w:p>
    <w:p w14:paraId="04A47860" w14:textId="77777777" w:rsidR="00830460" w:rsidRPr="00830460" w:rsidRDefault="00830460" w:rsidP="00830460"/>
    <w:p w14:paraId="34AAB578" w14:textId="5853203C" w:rsidR="00830460" w:rsidRPr="00830460" w:rsidRDefault="00830460" w:rsidP="00830460">
      <w:r w:rsidRPr="00830460">
        <w:t xml:space="preserve">Groundwater from the Mojave Basin Area – Alto Subarea is used for potable and non-potable purposes.  </w:t>
      </w:r>
      <w:r w:rsidR="00CB6823">
        <w:t>Liberty Utilitie</w:t>
      </w:r>
      <w:r w:rsidR="00A2747F">
        <w:t>s’</w:t>
      </w:r>
      <w:r w:rsidRPr="00830460">
        <w:t xml:space="preserve"> BAP to the Alto Subarea is 13,610 AFY.  During FY 2019-20, </w:t>
      </w:r>
      <w:r w:rsidR="00CB6823">
        <w:t>Liberty Utilitie</w:t>
      </w:r>
      <w:r w:rsidR="00A2747F">
        <w:t>s’</w:t>
      </w:r>
      <w:r w:rsidRPr="00830460">
        <w:t xml:space="preserve"> allocated FPA was 10,294 AF. </w:t>
      </w:r>
      <w:r w:rsidR="00CB6823">
        <w:t>Liberty Utilities</w:t>
      </w:r>
      <w:r w:rsidRPr="00830460">
        <w:t xml:space="preserve"> production over the past five years has been tabulated in Section 6.1.  Over the past five years, the </w:t>
      </w:r>
      <w:r w:rsidR="00CB6823">
        <w:t>Liberty Utilities</w:t>
      </w:r>
      <w:r w:rsidRPr="00830460">
        <w:t xml:space="preserve"> has produced </w:t>
      </w:r>
      <w:r w:rsidR="008C6FCF">
        <w:t>13,539</w:t>
      </w:r>
      <w:r w:rsidR="008C6FCF" w:rsidRPr="00830460">
        <w:t xml:space="preserve"> </w:t>
      </w:r>
      <w:r w:rsidRPr="00830460">
        <w:t xml:space="preserve">AFY to </w:t>
      </w:r>
      <w:r w:rsidR="008C6FCF">
        <w:t>14,979</w:t>
      </w:r>
      <w:r w:rsidR="008C6FCF" w:rsidRPr="00830460">
        <w:t xml:space="preserve"> </w:t>
      </w:r>
      <w:r w:rsidRPr="00830460">
        <w:t xml:space="preserve">AFY, with an average of </w:t>
      </w:r>
      <w:r w:rsidR="008C6FCF">
        <w:t>14,131</w:t>
      </w:r>
      <w:r w:rsidR="008C6FCF" w:rsidRPr="00830460">
        <w:t xml:space="preserve"> </w:t>
      </w:r>
      <w:r w:rsidRPr="00830460">
        <w:t xml:space="preserve">AFY from the Mojave Basin Area – Alto Subarea.   </w:t>
      </w:r>
      <w:r w:rsidR="00CB6823">
        <w:t>Liberty Utilitie</w:t>
      </w:r>
      <w:r w:rsidR="00A2747F">
        <w:t>s’</w:t>
      </w:r>
      <w:r w:rsidRPr="00830460">
        <w:t xml:space="preserve"> projected production from the Mojave Basin</w:t>
      </w:r>
      <w:r w:rsidR="008C6FCF">
        <w:t xml:space="preserve"> Area</w:t>
      </w:r>
      <w:r w:rsidRPr="00830460">
        <w:t>, over the next 25 years in five-year increments, is provided in Table 6-9.</w:t>
      </w:r>
    </w:p>
    <w:p w14:paraId="57D54FBC" w14:textId="77777777" w:rsidR="00353516" w:rsidRDefault="00353516" w:rsidP="00353516"/>
    <w:p w14:paraId="2D60B863" w14:textId="18F526BC" w:rsidR="00353516" w:rsidRDefault="00353516" w:rsidP="00353516">
      <w:pPr>
        <w:pStyle w:val="Caption"/>
        <w:keepNext/>
      </w:pPr>
      <w:bookmarkStart w:id="419" w:name="_Toc53151938"/>
      <w:bookmarkStart w:id="420" w:name="_Toc53152292"/>
      <w:bookmarkStart w:id="421" w:name="_Toc71187711"/>
      <w:r>
        <w:t xml:space="preserve">Table </w:t>
      </w:r>
      <w:r>
        <w:fldChar w:fldCharType="begin"/>
      </w:r>
      <w:r>
        <w:instrText>STYLEREF 1 \s</w:instrText>
      </w:r>
      <w:r>
        <w:fldChar w:fldCharType="separate"/>
      </w:r>
      <w:r w:rsidR="00240630">
        <w:rPr>
          <w:noProof/>
        </w:rPr>
        <w:t>6</w:t>
      </w:r>
      <w:r>
        <w:fldChar w:fldCharType="end"/>
      </w:r>
      <w:r w:rsidR="00DF6A00">
        <w:noBreakHyphen/>
      </w:r>
      <w:r>
        <w:fldChar w:fldCharType="begin"/>
      </w:r>
      <w:r>
        <w:instrText>SEQ Table \* ARABIC \s 1</w:instrText>
      </w:r>
      <w:r>
        <w:fldChar w:fldCharType="separate"/>
      </w:r>
      <w:r w:rsidR="00240630">
        <w:rPr>
          <w:noProof/>
        </w:rPr>
        <w:t>1</w:t>
      </w:r>
      <w:r>
        <w:fldChar w:fldCharType="end"/>
      </w:r>
      <w:r>
        <w:tab/>
        <w:t>Groundwater Volume Pumped</w:t>
      </w:r>
      <w:bookmarkEnd w:id="419"/>
      <w:bookmarkEnd w:id="420"/>
      <w:bookmarkEnd w:id="421"/>
    </w:p>
    <w:p w14:paraId="0F8555F3" w14:textId="2B83D1B2" w:rsidR="00CB67B3" w:rsidRDefault="00552299" w:rsidP="00CB67B3">
      <w:pPr>
        <w:rPr>
          <w:b/>
          <w:bCs/>
        </w:rPr>
      </w:pPr>
      <w:r w:rsidRPr="00FD270B">
        <w:rPr>
          <w:noProof/>
        </w:rPr>
        <w:drawing>
          <wp:inline distT="0" distB="0" distL="0" distR="0" wp14:anchorId="7B105C0C" wp14:editId="71AA4BF6">
            <wp:extent cx="5943600" cy="3442370"/>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3442370"/>
                    </a:xfrm>
                    <a:prstGeom prst="rect">
                      <a:avLst/>
                    </a:prstGeom>
                    <a:noFill/>
                    <a:ln>
                      <a:noFill/>
                    </a:ln>
                  </pic:spPr>
                </pic:pic>
              </a:graphicData>
            </a:graphic>
          </wp:inline>
        </w:drawing>
      </w:r>
    </w:p>
    <w:p w14:paraId="11181214" w14:textId="77777777" w:rsidR="00353516" w:rsidRDefault="00353516" w:rsidP="00421E15"/>
    <w:p w14:paraId="637A3133" w14:textId="77777777" w:rsidR="00323026" w:rsidRPr="005F0D7B" w:rsidRDefault="00323026" w:rsidP="00353516">
      <w:pPr>
        <w:pStyle w:val="H3a"/>
      </w:pPr>
      <w:bookmarkStart w:id="422" w:name="_Toc74667598"/>
      <w:r w:rsidRPr="005F0D7B">
        <w:t>SURFACE WAT</w:t>
      </w:r>
      <w:r w:rsidR="00353516">
        <w:t>ER</w:t>
      </w:r>
      <w:bookmarkEnd w:id="422"/>
    </w:p>
    <w:p w14:paraId="61BE6A9C" w14:textId="77777777" w:rsidR="00353516" w:rsidRDefault="00353516" w:rsidP="00323026">
      <w:pPr>
        <w:ind w:firstLine="576"/>
      </w:pPr>
    </w:p>
    <w:p w14:paraId="7E31F43C" w14:textId="2ACC19E2" w:rsidR="00B4597F" w:rsidRDefault="00CB6823" w:rsidP="00B4597F">
      <w:pPr>
        <w:rPr>
          <w:rFonts w:eastAsiaTheme="minorEastAsia"/>
        </w:rPr>
      </w:pPr>
      <w:r>
        <w:rPr>
          <w:rFonts w:eastAsiaTheme="minorEastAsia"/>
        </w:rPr>
        <w:t>Liberty Utilities</w:t>
      </w:r>
      <w:r w:rsidR="00B4597F" w:rsidRPr="00965C3D">
        <w:rPr>
          <w:rFonts w:eastAsiaTheme="minorEastAsia"/>
        </w:rPr>
        <w:t xml:space="preserve"> does</w:t>
      </w:r>
      <w:r w:rsidR="00B4597F" w:rsidRPr="32210162">
        <w:rPr>
          <w:rFonts w:eastAsiaTheme="minorEastAsia"/>
        </w:rPr>
        <w:t xml:space="preserve"> not use</w:t>
      </w:r>
      <w:r w:rsidR="00B4597F">
        <w:rPr>
          <w:rFonts w:eastAsiaTheme="minorEastAsia"/>
        </w:rPr>
        <w:t xml:space="preserve"> surface</w:t>
      </w:r>
      <w:r w:rsidR="00B4597F" w:rsidRPr="32210162">
        <w:rPr>
          <w:rFonts w:eastAsiaTheme="minorEastAsia"/>
        </w:rPr>
        <w:t xml:space="preserve"> water supplies to meet its water demands.</w:t>
      </w:r>
    </w:p>
    <w:p w14:paraId="1F640E47" w14:textId="77777777" w:rsidR="00EB29B5" w:rsidRPr="005F0D7B" w:rsidRDefault="00EB29B5" w:rsidP="00323026">
      <w:pPr>
        <w:ind w:firstLine="576"/>
        <w:rPr>
          <w:u w:val="single"/>
        </w:rPr>
      </w:pPr>
    </w:p>
    <w:p w14:paraId="4F8EC8FD" w14:textId="77777777" w:rsidR="00323026" w:rsidRPr="005F0D7B" w:rsidRDefault="00323026" w:rsidP="00353516">
      <w:pPr>
        <w:pStyle w:val="H3a"/>
      </w:pPr>
      <w:bookmarkStart w:id="423" w:name="_Toc74667599"/>
      <w:r w:rsidRPr="005F0D7B">
        <w:t>STORMWAT</w:t>
      </w:r>
      <w:r w:rsidR="00353516">
        <w:t>ER</w:t>
      </w:r>
      <w:bookmarkEnd w:id="423"/>
    </w:p>
    <w:p w14:paraId="33C17950" w14:textId="77777777" w:rsidR="00353516" w:rsidRDefault="00353516" w:rsidP="00323026">
      <w:pPr>
        <w:ind w:firstLine="576"/>
      </w:pPr>
    </w:p>
    <w:p w14:paraId="405B4488" w14:textId="7309C7B1" w:rsidR="00B4597F" w:rsidRDefault="00CB6823" w:rsidP="00B4597F">
      <w:pPr>
        <w:rPr>
          <w:rFonts w:eastAsiaTheme="minorEastAsia"/>
        </w:rPr>
      </w:pPr>
      <w:r>
        <w:rPr>
          <w:rFonts w:eastAsiaTheme="minorEastAsia"/>
        </w:rPr>
        <w:t>Liberty Utilities</w:t>
      </w:r>
      <w:r w:rsidR="00B4597F" w:rsidRPr="00965C3D">
        <w:rPr>
          <w:rFonts w:eastAsiaTheme="minorEastAsia"/>
        </w:rPr>
        <w:t xml:space="preserve"> does</w:t>
      </w:r>
      <w:r w:rsidR="00B4597F" w:rsidRPr="32210162">
        <w:rPr>
          <w:rFonts w:eastAsiaTheme="minorEastAsia"/>
        </w:rPr>
        <w:t xml:space="preserve"> not use</w:t>
      </w:r>
      <w:r w:rsidR="00B4597F">
        <w:rPr>
          <w:rFonts w:eastAsiaTheme="minorEastAsia"/>
        </w:rPr>
        <w:t xml:space="preserve"> storm</w:t>
      </w:r>
      <w:r w:rsidR="00B4597F" w:rsidRPr="32210162">
        <w:rPr>
          <w:rFonts w:eastAsiaTheme="minorEastAsia"/>
        </w:rPr>
        <w:t>water supplies to meet its water demands.</w:t>
      </w:r>
    </w:p>
    <w:p w14:paraId="19570B0E" w14:textId="697C860D" w:rsidR="00853353" w:rsidRDefault="00853353">
      <w:pPr>
        <w:autoSpaceDE/>
        <w:autoSpaceDN/>
        <w:adjustRightInd/>
        <w:spacing w:line="240" w:lineRule="auto"/>
        <w:jc w:val="left"/>
        <w:rPr>
          <w:b/>
          <w:bCs/>
          <w:szCs w:val="24"/>
        </w:rPr>
      </w:pPr>
    </w:p>
    <w:p w14:paraId="692F8799" w14:textId="77777777" w:rsidR="00980008" w:rsidRDefault="00980008">
      <w:pPr>
        <w:autoSpaceDE/>
        <w:autoSpaceDN/>
        <w:adjustRightInd/>
        <w:spacing w:line="240" w:lineRule="auto"/>
        <w:jc w:val="left"/>
        <w:rPr>
          <w:b/>
          <w:bCs/>
          <w:szCs w:val="24"/>
        </w:rPr>
      </w:pPr>
    </w:p>
    <w:p w14:paraId="3B4FCC3D" w14:textId="77777777" w:rsidR="00323026" w:rsidRPr="005F0D7B" w:rsidRDefault="00323026" w:rsidP="00353516">
      <w:pPr>
        <w:pStyle w:val="H3a"/>
      </w:pPr>
      <w:bookmarkStart w:id="424" w:name="_Toc74667600"/>
      <w:r w:rsidRPr="005F0D7B">
        <w:t>WASTEWAT</w:t>
      </w:r>
      <w:r w:rsidR="00353516">
        <w:t>ER AND</w:t>
      </w:r>
      <w:r w:rsidRPr="005F0D7B">
        <w:t xml:space="preserve"> RECYCLED WATER</w:t>
      </w:r>
      <w:bookmarkEnd w:id="424"/>
    </w:p>
    <w:p w14:paraId="7F5B03D1" w14:textId="77777777" w:rsidR="00353516" w:rsidRPr="00822E26" w:rsidRDefault="00353516" w:rsidP="00353516">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_______________________________________________________________________</w:t>
      </w:r>
    </w:p>
    <w:p w14:paraId="61AE69F3" w14:textId="77777777" w:rsidR="00353516" w:rsidRPr="003D3C3F" w:rsidRDefault="00353516" w:rsidP="00353516">
      <w:pPr>
        <w:spacing w:line="240" w:lineRule="auto"/>
        <w:ind w:left="576" w:right="720"/>
        <w:rPr>
          <w:b/>
          <w:bCs/>
          <w:i/>
          <w:color w:val="0E57C4" w:themeColor="background2" w:themeShade="80"/>
          <w:sz w:val="20"/>
          <w:u w:val="single"/>
        </w:rPr>
      </w:pPr>
    </w:p>
    <w:p w14:paraId="7B238762" w14:textId="77777777" w:rsidR="00353516" w:rsidRPr="003D3C3F" w:rsidRDefault="00353516" w:rsidP="00353516">
      <w:pPr>
        <w:spacing w:line="240" w:lineRule="auto"/>
        <w:ind w:left="576" w:right="720"/>
        <w:rPr>
          <w:b/>
          <w:bCs/>
          <w:i/>
          <w:color w:val="0E57C4" w:themeColor="background2" w:themeShade="80"/>
          <w:sz w:val="20"/>
          <w:u w:val="single"/>
        </w:rPr>
      </w:pPr>
      <w:r w:rsidRPr="003D3C3F">
        <w:rPr>
          <w:b/>
          <w:bCs/>
          <w:i/>
          <w:color w:val="0E57C4" w:themeColor="background2" w:themeShade="80"/>
          <w:sz w:val="20"/>
          <w:u w:val="single"/>
        </w:rPr>
        <w:t>CWC 106</w:t>
      </w:r>
      <w:r>
        <w:rPr>
          <w:b/>
          <w:bCs/>
          <w:i/>
          <w:color w:val="0E57C4" w:themeColor="background2" w:themeShade="80"/>
          <w:sz w:val="20"/>
          <w:u w:val="single"/>
        </w:rPr>
        <w:t>33</w:t>
      </w:r>
      <w:r w:rsidRPr="003D3C3F">
        <w:rPr>
          <w:b/>
          <w:bCs/>
          <w:i/>
          <w:color w:val="0E57C4" w:themeColor="background2" w:themeShade="80"/>
          <w:sz w:val="20"/>
          <w:u w:val="single"/>
        </w:rPr>
        <w:t>.</w:t>
      </w:r>
    </w:p>
    <w:p w14:paraId="1D0DC153" w14:textId="77777777" w:rsidR="00353516" w:rsidRPr="003D3C3F" w:rsidRDefault="00353516" w:rsidP="00353516">
      <w:pPr>
        <w:pStyle w:val="HTMLPreformatted"/>
        <w:rPr>
          <w:rFonts w:ascii="Arial" w:hAnsi="Arial" w:cs="Arial"/>
          <w:i/>
          <w:color w:val="0E57C4" w:themeColor="background2" w:themeShade="80"/>
        </w:rPr>
      </w:pPr>
    </w:p>
    <w:p w14:paraId="33BE5768" w14:textId="77777777" w:rsidR="00353516" w:rsidRPr="00853353" w:rsidRDefault="00353516" w:rsidP="00853353">
      <w:pPr>
        <w:pStyle w:val="HTMLPreformatted"/>
        <w:ind w:left="720" w:right="810"/>
        <w:jc w:val="both"/>
        <w:rPr>
          <w:rFonts w:ascii="Arial" w:hAnsi="Arial" w:cs="Arial"/>
          <w:i/>
          <w:iCs/>
          <w:color w:val="0E57C4" w:themeColor="background2" w:themeShade="80"/>
        </w:rPr>
      </w:pPr>
      <w:r w:rsidRPr="00853353">
        <w:rPr>
          <w:rFonts w:ascii="Arial" w:hAnsi="Arial" w:cs="Arial"/>
          <w:i/>
          <w:iCs/>
          <w:color w:val="0E57C4" w:themeColor="background2" w:themeShade="80"/>
        </w:rPr>
        <w:t>The plan shall provide, to the extent available, information on recycled water and its potential for use as a water source in the service area of the urban water supplier. The preparation of the plan shall be coordinated with local water, wastewater, groundwater, and planning agencies that operate within the supplier’s service area, and shall include all of the following:</w:t>
      </w:r>
    </w:p>
    <w:p w14:paraId="282C0AD9" w14:textId="77777777" w:rsidR="00853353" w:rsidRDefault="00853353" w:rsidP="00853353">
      <w:pPr>
        <w:autoSpaceDE/>
        <w:autoSpaceDN/>
        <w:adjustRightInd/>
        <w:spacing w:line="240" w:lineRule="auto"/>
        <w:ind w:left="720" w:right="810"/>
        <w:rPr>
          <w:i/>
          <w:iCs/>
          <w:color w:val="0E57C4" w:themeColor="background2" w:themeShade="80"/>
          <w:sz w:val="20"/>
        </w:rPr>
      </w:pPr>
    </w:p>
    <w:p w14:paraId="3CA8E70C" w14:textId="77777777" w:rsidR="00853353" w:rsidRPr="00853353" w:rsidRDefault="00853353" w:rsidP="00853353">
      <w:pPr>
        <w:autoSpaceDE/>
        <w:autoSpaceDN/>
        <w:adjustRightInd/>
        <w:spacing w:line="240" w:lineRule="auto"/>
        <w:ind w:left="720" w:right="810"/>
        <w:rPr>
          <w:i/>
          <w:iCs/>
          <w:color w:val="0E57C4" w:themeColor="background2" w:themeShade="80"/>
          <w:sz w:val="20"/>
        </w:rPr>
      </w:pPr>
      <w:r w:rsidRPr="00853353">
        <w:rPr>
          <w:i/>
          <w:iCs/>
          <w:color w:val="0E57C4" w:themeColor="background2" w:themeShade="80"/>
          <w:sz w:val="20"/>
        </w:rPr>
        <w:t>(a) A description of the wastewater collection and treatment systems in the supplier’s service area, including a quantification of the amount of wastewater collected and treated and the methods of wastewater disposal.</w:t>
      </w:r>
    </w:p>
    <w:p w14:paraId="36B48463" w14:textId="77777777" w:rsidR="00853353" w:rsidRDefault="00853353" w:rsidP="00853353">
      <w:pPr>
        <w:autoSpaceDE/>
        <w:autoSpaceDN/>
        <w:adjustRightInd/>
        <w:spacing w:line="240" w:lineRule="auto"/>
        <w:ind w:left="720" w:right="810"/>
        <w:rPr>
          <w:i/>
          <w:iCs/>
          <w:color w:val="0E57C4" w:themeColor="background2" w:themeShade="80"/>
          <w:sz w:val="20"/>
        </w:rPr>
      </w:pPr>
    </w:p>
    <w:p w14:paraId="46479950" w14:textId="77777777" w:rsidR="00853353" w:rsidRPr="00853353" w:rsidRDefault="00853353" w:rsidP="00853353">
      <w:pPr>
        <w:autoSpaceDE/>
        <w:autoSpaceDN/>
        <w:adjustRightInd/>
        <w:spacing w:line="240" w:lineRule="auto"/>
        <w:ind w:left="720" w:right="810"/>
        <w:rPr>
          <w:i/>
          <w:iCs/>
          <w:color w:val="0E57C4" w:themeColor="background2" w:themeShade="80"/>
          <w:sz w:val="20"/>
        </w:rPr>
      </w:pPr>
      <w:r w:rsidRPr="00853353">
        <w:rPr>
          <w:i/>
          <w:iCs/>
          <w:color w:val="0E57C4" w:themeColor="background2" w:themeShade="80"/>
          <w:sz w:val="20"/>
        </w:rPr>
        <w:t>(b) A description of the quantity of treated wastewater that meets recycled water standards, is being discharged, and is otherwise available for use in a recycled water project.</w:t>
      </w:r>
    </w:p>
    <w:p w14:paraId="43D1799D" w14:textId="77777777" w:rsidR="00853353" w:rsidRDefault="00853353" w:rsidP="00853353">
      <w:pPr>
        <w:autoSpaceDE/>
        <w:autoSpaceDN/>
        <w:adjustRightInd/>
        <w:spacing w:line="240" w:lineRule="auto"/>
        <w:ind w:left="720" w:right="810"/>
        <w:rPr>
          <w:i/>
          <w:iCs/>
          <w:color w:val="0E57C4" w:themeColor="background2" w:themeShade="80"/>
          <w:sz w:val="20"/>
        </w:rPr>
      </w:pPr>
    </w:p>
    <w:p w14:paraId="563356EC" w14:textId="77777777" w:rsidR="00853353" w:rsidRPr="00853353" w:rsidRDefault="00853353" w:rsidP="00853353">
      <w:pPr>
        <w:autoSpaceDE/>
        <w:autoSpaceDN/>
        <w:adjustRightInd/>
        <w:spacing w:line="240" w:lineRule="auto"/>
        <w:ind w:left="720" w:right="810"/>
        <w:rPr>
          <w:i/>
          <w:iCs/>
          <w:color w:val="0E57C4" w:themeColor="background2" w:themeShade="80"/>
          <w:sz w:val="20"/>
        </w:rPr>
      </w:pPr>
      <w:r w:rsidRPr="00853353">
        <w:rPr>
          <w:i/>
          <w:iCs/>
          <w:color w:val="0E57C4" w:themeColor="background2" w:themeShade="80"/>
          <w:sz w:val="20"/>
        </w:rPr>
        <w:t>(c) A description of the recycled water currently being used in the supplier’s service area, including, but not limited to, the type, place, and quantity of use.</w:t>
      </w:r>
    </w:p>
    <w:p w14:paraId="0A9A823D" w14:textId="77777777" w:rsidR="00853353" w:rsidRDefault="00853353" w:rsidP="00853353">
      <w:pPr>
        <w:autoSpaceDE/>
        <w:autoSpaceDN/>
        <w:adjustRightInd/>
        <w:spacing w:line="240" w:lineRule="auto"/>
        <w:ind w:left="720" w:right="810"/>
        <w:rPr>
          <w:i/>
          <w:iCs/>
          <w:color w:val="0E57C4" w:themeColor="background2" w:themeShade="80"/>
          <w:sz w:val="20"/>
        </w:rPr>
      </w:pPr>
    </w:p>
    <w:p w14:paraId="64832437" w14:textId="77777777" w:rsidR="00853353" w:rsidRPr="00853353" w:rsidRDefault="00853353" w:rsidP="00853353">
      <w:pPr>
        <w:autoSpaceDE/>
        <w:autoSpaceDN/>
        <w:adjustRightInd/>
        <w:spacing w:line="240" w:lineRule="auto"/>
        <w:ind w:left="720" w:right="810"/>
        <w:rPr>
          <w:i/>
          <w:iCs/>
          <w:color w:val="0E57C4" w:themeColor="background2" w:themeShade="80"/>
          <w:sz w:val="20"/>
        </w:rPr>
      </w:pPr>
      <w:r w:rsidRPr="00853353">
        <w:rPr>
          <w:i/>
          <w:iCs/>
          <w:color w:val="0E57C4" w:themeColor="background2" w:themeShade="80"/>
          <w:sz w:val="20"/>
        </w:rPr>
        <w:t>(d) A description and quantification of the potential uses of recycled water, including, but not limited to, agricultural irrigation, landscape irrigation, wildlife habitat enhancement, wetlands, industrial reuse, potable reuse, and other appropriate uses, and a determination with regard to the technical and economic feasibility of serving those uses.</w:t>
      </w:r>
    </w:p>
    <w:p w14:paraId="16114BD1" w14:textId="77777777" w:rsidR="00853353" w:rsidRDefault="00853353" w:rsidP="00853353">
      <w:pPr>
        <w:autoSpaceDE/>
        <w:autoSpaceDN/>
        <w:adjustRightInd/>
        <w:spacing w:line="240" w:lineRule="auto"/>
        <w:ind w:left="720" w:right="810"/>
        <w:rPr>
          <w:i/>
          <w:iCs/>
          <w:color w:val="0E57C4" w:themeColor="background2" w:themeShade="80"/>
          <w:sz w:val="20"/>
        </w:rPr>
      </w:pPr>
    </w:p>
    <w:p w14:paraId="309651BD" w14:textId="77777777" w:rsidR="00853353" w:rsidRPr="00853353" w:rsidRDefault="00853353" w:rsidP="00853353">
      <w:pPr>
        <w:autoSpaceDE/>
        <w:autoSpaceDN/>
        <w:adjustRightInd/>
        <w:spacing w:line="240" w:lineRule="auto"/>
        <w:ind w:left="720" w:right="810"/>
        <w:rPr>
          <w:i/>
          <w:iCs/>
          <w:color w:val="0E57C4" w:themeColor="background2" w:themeShade="80"/>
          <w:sz w:val="20"/>
        </w:rPr>
      </w:pPr>
      <w:r w:rsidRPr="00853353">
        <w:rPr>
          <w:i/>
          <w:iCs/>
          <w:color w:val="0E57C4" w:themeColor="background2" w:themeShade="80"/>
          <w:sz w:val="20"/>
        </w:rPr>
        <w:t>(e) The projected use of recycled water within the supplier’s service area at the end of 5, 10, 15, and 20 years, and a description of the actual use of recycled water in comparison to uses previously projected pursuant to this subdivision.</w:t>
      </w:r>
    </w:p>
    <w:p w14:paraId="11CA9E13" w14:textId="77777777" w:rsidR="00853353" w:rsidRDefault="00853353" w:rsidP="00853353">
      <w:pPr>
        <w:autoSpaceDE/>
        <w:autoSpaceDN/>
        <w:adjustRightInd/>
        <w:spacing w:line="240" w:lineRule="auto"/>
        <w:ind w:left="720" w:right="810"/>
        <w:rPr>
          <w:i/>
          <w:iCs/>
          <w:color w:val="0E57C4" w:themeColor="background2" w:themeShade="80"/>
          <w:sz w:val="20"/>
        </w:rPr>
      </w:pPr>
    </w:p>
    <w:p w14:paraId="251EED49" w14:textId="77777777" w:rsidR="00853353" w:rsidRPr="00853353" w:rsidRDefault="00853353" w:rsidP="00853353">
      <w:pPr>
        <w:autoSpaceDE/>
        <w:autoSpaceDN/>
        <w:adjustRightInd/>
        <w:spacing w:line="240" w:lineRule="auto"/>
        <w:ind w:left="720" w:right="810"/>
        <w:rPr>
          <w:i/>
          <w:iCs/>
          <w:color w:val="0E57C4" w:themeColor="background2" w:themeShade="80"/>
          <w:sz w:val="20"/>
        </w:rPr>
      </w:pPr>
      <w:r w:rsidRPr="00853353">
        <w:rPr>
          <w:i/>
          <w:iCs/>
          <w:color w:val="0E57C4" w:themeColor="background2" w:themeShade="80"/>
          <w:sz w:val="20"/>
        </w:rPr>
        <w:t>(f) A description of actions, including financial incentives, which may be taken to encourage the use of recycled water, and the projected results of these actions in terms of acre-feet of recycled water used per year.</w:t>
      </w:r>
    </w:p>
    <w:p w14:paraId="2E81CDB5" w14:textId="77777777" w:rsidR="00853353" w:rsidRDefault="00853353" w:rsidP="00853353">
      <w:pPr>
        <w:autoSpaceDE/>
        <w:autoSpaceDN/>
        <w:adjustRightInd/>
        <w:spacing w:line="240" w:lineRule="auto"/>
        <w:ind w:left="720" w:right="810"/>
        <w:rPr>
          <w:i/>
          <w:iCs/>
          <w:color w:val="0E57C4" w:themeColor="background2" w:themeShade="80"/>
          <w:sz w:val="20"/>
        </w:rPr>
      </w:pPr>
    </w:p>
    <w:p w14:paraId="44BD5778" w14:textId="77777777" w:rsidR="00853353" w:rsidRPr="00853353" w:rsidRDefault="00853353" w:rsidP="00853353">
      <w:pPr>
        <w:autoSpaceDE/>
        <w:autoSpaceDN/>
        <w:adjustRightInd/>
        <w:spacing w:line="240" w:lineRule="auto"/>
        <w:ind w:left="720" w:right="810"/>
        <w:rPr>
          <w:i/>
          <w:iCs/>
          <w:color w:val="0E57C4" w:themeColor="background2" w:themeShade="80"/>
          <w:sz w:val="20"/>
        </w:rPr>
      </w:pPr>
      <w:r w:rsidRPr="00853353">
        <w:rPr>
          <w:i/>
          <w:iCs/>
          <w:color w:val="0E57C4" w:themeColor="background2" w:themeShade="80"/>
          <w:sz w:val="20"/>
        </w:rPr>
        <w:t>(g) A plan for optimizing the use of recycled water in the supplier’s service area, including actions to facilitate the installation of dual distribution systems, to promote recirculating uses, to facilitate the increased use of treated wastewater that meets recycled water standards, and to overcome any obstacles to achieving that increased use.</w:t>
      </w:r>
    </w:p>
    <w:p w14:paraId="2ED171B5" w14:textId="77777777" w:rsidR="00353516" w:rsidRPr="003D3C3F" w:rsidRDefault="00353516" w:rsidP="00853353">
      <w:pPr>
        <w:pStyle w:val="NormalWeb"/>
        <w:spacing w:before="0" w:beforeAutospacing="0" w:after="120" w:afterAutospacing="0"/>
        <w:ind w:left="54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340401CC" w14:textId="5C8CB455" w:rsidR="00353516" w:rsidRDefault="00353516" w:rsidP="00300D6A">
      <w:pPr>
        <w:rPr>
          <w:szCs w:val="24"/>
        </w:rPr>
      </w:pPr>
    </w:p>
    <w:p w14:paraId="1A13B762" w14:textId="6C198AB6" w:rsidR="00E374D7" w:rsidRDefault="00E374D7" w:rsidP="00E374D7">
      <w:pPr>
        <w:rPr>
          <w:szCs w:val="24"/>
        </w:rPr>
      </w:pPr>
      <w:r w:rsidRPr="00A23038">
        <w:rPr>
          <w:szCs w:val="24"/>
        </w:rPr>
        <w:t>Discussion of wastewater collectio</w:t>
      </w:r>
      <w:r>
        <w:rPr>
          <w:szCs w:val="24"/>
        </w:rPr>
        <w:t xml:space="preserve">n, treatment, and recycled water use is included in this chapter. </w:t>
      </w:r>
      <w:r w:rsidRPr="00A23038">
        <w:rPr>
          <w:szCs w:val="24"/>
        </w:rPr>
        <w:t xml:space="preserve">Municipal recycled water is municipal wastewater that has been treated </w:t>
      </w:r>
      <w:r w:rsidR="00F05E6D">
        <w:rPr>
          <w:szCs w:val="24"/>
        </w:rPr>
        <w:t>at</w:t>
      </w:r>
      <w:r w:rsidRPr="00A23038">
        <w:rPr>
          <w:szCs w:val="24"/>
        </w:rPr>
        <w:t xml:space="preserve"> a municipal wastewater facility </w:t>
      </w:r>
      <w:r w:rsidR="00F05E6D">
        <w:rPr>
          <w:szCs w:val="24"/>
        </w:rPr>
        <w:t xml:space="preserve">in a manner specified by the SWRCB-DDW </w:t>
      </w:r>
      <w:r w:rsidRPr="00A23038">
        <w:rPr>
          <w:szCs w:val="24"/>
        </w:rPr>
        <w:t xml:space="preserve">to a specified quality to enable it to be used again for a beneficial purpose. Municipal wastewater must meet two requirements; it must be reused beneficially pursuant to Title 22 </w:t>
      </w:r>
      <w:r>
        <w:rPr>
          <w:szCs w:val="24"/>
        </w:rPr>
        <w:t xml:space="preserve">of the California Code of Regulations </w:t>
      </w:r>
      <w:r w:rsidRPr="00A23038">
        <w:rPr>
          <w:szCs w:val="24"/>
        </w:rPr>
        <w:t>and it must be reused in accordance with a Regional Water Quality Control Board permit.</w:t>
      </w:r>
      <w:r>
        <w:rPr>
          <w:szCs w:val="24"/>
        </w:rPr>
        <w:t xml:space="preserve"> Title 22 of the California Code of Regulations defines beneficial reuse of recycled water as “</w:t>
      </w:r>
      <w:r w:rsidR="00F05E6D">
        <w:rPr>
          <w:szCs w:val="24"/>
        </w:rPr>
        <w:t>…</w:t>
      </w:r>
      <w:r>
        <w:rPr>
          <w:szCs w:val="24"/>
        </w:rPr>
        <w:t>the use of recycled water that has been transported from the point of treatment or production to the point of use without an intervening discharge to water of the State</w:t>
      </w:r>
      <w:r w:rsidR="00F05E6D">
        <w:rPr>
          <w:szCs w:val="24"/>
        </w:rPr>
        <w:t>…</w:t>
      </w:r>
      <w:r>
        <w:rPr>
          <w:szCs w:val="24"/>
        </w:rPr>
        <w:t xml:space="preserve">” </w:t>
      </w:r>
    </w:p>
    <w:p w14:paraId="1164FA98" w14:textId="69EE6079" w:rsidR="00DE7A0D" w:rsidRDefault="00DE7A0D" w:rsidP="00E374D7">
      <w:pPr>
        <w:rPr>
          <w:szCs w:val="24"/>
        </w:rPr>
      </w:pPr>
    </w:p>
    <w:p w14:paraId="78F7F831" w14:textId="32B96C6C" w:rsidR="00DE7A0D" w:rsidRDefault="00CB6823" w:rsidP="00E374D7">
      <w:r>
        <w:t>Liberty Utilities</w:t>
      </w:r>
      <w:r w:rsidR="00DE7A0D">
        <w:t xml:space="preserve"> does not currently utilize recycled water because recycled water infrastructure is not currently available. However, Victor Valley Wastewater Reclamation Authority (VVWRA</w:t>
      </w:r>
      <w:r w:rsidR="00DE7A0D" w:rsidRPr="00E93F04">
        <w:t xml:space="preserve">), which provides wastewater collection and treatment services to </w:t>
      </w:r>
      <w:r w:rsidRPr="00E93F04">
        <w:t>Liberty Utilities</w:t>
      </w:r>
      <w:r w:rsidR="00DE7A0D" w:rsidRPr="00E93F04">
        <w:t xml:space="preserve">, </w:t>
      </w:r>
      <w:r w:rsidR="003B7604" w:rsidRPr="00E93F04">
        <w:t>has constructed</w:t>
      </w:r>
      <w:r w:rsidR="00DE7A0D" w:rsidRPr="00E93F04">
        <w:t xml:space="preserve"> facilities to serve recycled water within </w:t>
      </w:r>
      <w:r w:rsidRPr="00E93F04">
        <w:t>Liberty Utilitie</w:t>
      </w:r>
      <w:r w:rsidR="00A2747F" w:rsidRPr="00E93F04">
        <w:t>s’</w:t>
      </w:r>
      <w:r w:rsidR="00DE7A0D" w:rsidRPr="00E93F04">
        <w:t xml:space="preserve"> service area</w:t>
      </w:r>
      <w:r w:rsidR="00F05E6D" w:rsidRPr="00E93F04">
        <w:t xml:space="preserve"> in the future</w:t>
      </w:r>
      <w:r w:rsidR="00DE7A0D" w:rsidRPr="00E93F04">
        <w:t>.</w:t>
      </w:r>
      <w:r w:rsidR="003B7604" w:rsidRPr="00E93F04">
        <w:t xml:space="preserve"> This facility is currently being tested and sending recycled water to a percolation pond at the Apple Valley Golf Course.</w:t>
      </w:r>
      <w:r w:rsidR="00DE7A0D" w:rsidRPr="00E93F04">
        <w:t xml:space="preserve"> Additional discussion regarding potential recycled water use is provided below.</w:t>
      </w:r>
    </w:p>
    <w:p w14:paraId="73ACF5B5" w14:textId="77777777" w:rsidR="00E05B6B" w:rsidRDefault="00E05B6B" w:rsidP="00E05B6B">
      <w:pPr>
        <w:rPr>
          <w:u w:val="single"/>
        </w:rPr>
      </w:pPr>
    </w:p>
    <w:p w14:paraId="4D5B235A" w14:textId="77777777" w:rsidR="00853353" w:rsidRPr="005F0D7B" w:rsidRDefault="00853353" w:rsidP="00853353">
      <w:pPr>
        <w:pStyle w:val="Heading4"/>
        <w:spacing w:after="0"/>
      </w:pPr>
      <w:r>
        <w:t xml:space="preserve">Recycled </w:t>
      </w:r>
      <w:r w:rsidRPr="005F0D7B">
        <w:t>WA</w:t>
      </w:r>
      <w:r>
        <w:t>ter coordination</w:t>
      </w:r>
    </w:p>
    <w:p w14:paraId="3C68249D" w14:textId="77777777" w:rsidR="00853353" w:rsidRPr="00822E26" w:rsidRDefault="00853353" w:rsidP="00853353">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_______________________________________________________________________</w:t>
      </w:r>
    </w:p>
    <w:p w14:paraId="02516A9D" w14:textId="77777777" w:rsidR="00853353" w:rsidRPr="003D3C3F" w:rsidRDefault="00853353" w:rsidP="00853353">
      <w:pPr>
        <w:spacing w:line="240" w:lineRule="auto"/>
        <w:ind w:left="576" w:right="720"/>
        <w:rPr>
          <w:b/>
          <w:bCs/>
          <w:i/>
          <w:color w:val="0E57C4" w:themeColor="background2" w:themeShade="80"/>
          <w:sz w:val="20"/>
          <w:u w:val="single"/>
        </w:rPr>
      </w:pPr>
    </w:p>
    <w:p w14:paraId="0873B8C5" w14:textId="77777777" w:rsidR="00853353" w:rsidRPr="003D3C3F" w:rsidRDefault="00853353" w:rsidP="00853353">
      <w:pPr>
        <w:spacing w:line="240" w:lineRule="auto"/>
        <w:ind w:left="576" w:right="720"/>
        <w:rPr>
          <w:b/>
          <w:bCs/>
          <w:i/>
          <w:color w:val="0E57C4" w:themeColor="background2" w:themeShade="80"/>
          <w:sz w:val="20"/>
          <w:u w:val="single"/>
        </w:rPr>
      </w:pPr>
      <w:r w:rsidRPr="003D3C3F">
        <w:rPr>
          <w:b/>
          <w:bCs/>
          <w:i/>
          <w:color w:val="0E57C4" w:themeColor="background2" w:themeShade="80"/>
          <w:sz w:val="20"/>
          <w:u w:val="single"/>
        </w:rPr>
        <w:t>CWC 106</w:t>
      </w:r>
      <w:r>
        <w:rPr>
          <w:b/>
          <w:bCs/>
          <w:i/>
          <w:color w:val="0E57C4" w:themeColor="background2" w:themeShade="80"/>
          <w:sz w:val="20"/>
          <w:u w:val="single"/>
        </w:rPr>
        <w:t>33</w:t>
      </w:r>
      <w:r w:rsidRPr="003D3C3F">
        <w:rPr>
          <w:b/>
          <w:bCs/>
          <w:i/>
          <w:color w:val="0E57C4" w:themeColor="background2" w:themeShade="80"/>
          <w:sz w:val="20"/>
          <w:u w:val="single"/>
        </w:rPr>
        <w:t>.</w:t>
      </w:r>
    </w:p>
    <w:p w14:paraId="5A8405BB" w14:textId="77777777" w:rsidR="00853353" w:rsidRPr="003D3C3F" w:rsidRDefault="00853353" w:rsidP="00853353">
      <w:pPr>
        <w:pStyle w:val="HTMLPreformatted"/>
        <w:rPr>
          <w:rFonts w:ascii="Arial" w:hAnsi="Arial" w:cs="Arial"/>
          <w:i/>
          <w:color w:val="0E57C4" w:themeColor="background2" w:themeShade="80"/>
        </w:rPr>
      </w:pPr>
    </w:p>
    <w:p w14:paraId="15DCAF31" w14:textId="77777777" w:rsidR="00853353" w:rsidRPr="00853353" w:rsidRDefault="00853353" w:rsidP="00853353">
      <w:pPr>
        <w:pStyle w:val="HTMLPreformatted"/>
        <w:ind w:left="720" w:right="810"/>
        <w:jc w:val="both"/>
        <w:rPr>
          <w:rFonts w:ascii="Arial" w:hAnsi="Arial" w:cs="Arial"/>
          <w:i/>
          <w:iCs/>
          <w:color w:val="0E57C4" w:themeColor="background2" w:themeShade="80"/>
        </w:rPr>
      </w:pPr>
      <w:r w:rsidRPr="00853353">
        <w:rPr>
          <w:rFonts w:ascii="Arial" w:hAnsi="Arial" w:cs="Arial"/>
          <w:i/>
          <w:iCs/>
          <w:color w:val="0E57C4" w:themeColor="background2" w:themeShade="80"/>
        </w:rPr>
        <w:t>The plan shall provide, to the extent available, information on recycled water and its potential for use as a water source in the service area of the urban water supplier. The preparation of the plan shall be coordinated with local water, wastewater, groundwater, and planning agencies that operate within the supplier’s service area</w:t>
      </w:r>
      <w:r>
        <w:rPr>
          <w:rFonts w:ascii="Arial" w:hAnsi="Arial" w:cs="Arial"/>
          <w:i/>
          <w:iCs/>
          <w:color w:val="0E57C4" w:themeColor="background2" w:themeShade="80"/>
        </w:rPr>
        <w:t>…</w:t>
      </w:r>
    </w:p>
    <w:p w14:paraId="4E39B44E" w14:textId="77777777" w:rsidR="00853353" w:rsidRPr="003D3C3F" w:rsidRDefault="00853353" w:rsidP="00853353">
      <w:pPr>
        <w:pStyle w:val="NormalWeb"/>
        <w:spacing w:before="0" w:beforeAutospacing="0" w:after="120" w:afterAutospacing="0"/>
        <w:ind w:left="54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73ABD3D4" w14:textId="21EA6F11" w:rsidR="00DE7A0D" w:rsidRDefault="00DE7A0D" w:rsidP="00DE7A0D"/>
    <w:p w14:paraId="39B3AD2D" w14:textId="0E81448D" w:rsidR="00DE7A0D" w:rsidRDefault="00DE7A0D" w:rsidP="00DE7A0D">
      <w:r>
        <w:t xml:space="preserve">Within the </w:t>
      </w:r>
      <w:r w:rsidR="00CB6823">
        <w:t>Liberty Utilities</w:t>
      </w:r>
      <w:r>
        <w:t xml:space="preserve"> service area VVWRA</w:t>
      </w:r>
      <w:r w:rsidR="7EB87733">
        <w:t>, which</w:t>
      </w:r>
      <w:r>
        <w:t xml:space="preserve"> provides wastewater treatment services through the collection system owned and operated by the Town of Apple Valley</w:t>
      </w:r>
      <w:r w:rsidR="00232CA5">
        <w:t xml:space="preserve"> </w:t>
      </w:r>
      <w:r w:rsidR="00CB6823">
        <w:t>Liberty Utilities</w:t>
      </w:r>
      <w:r w:rsidR="00232CA5">
        <w:t xml:space="preserve">, has constructed facilities to serve recycled water within </w:t>
      </w:r>
      <w:r w:rsidR="00CB6823">
        <w:t>Liberty Utilitie</w:t>
      </w:r>
      <w:r w:rsidR="00A2747F">
        <w:t>s’</w:t>
      </w:r>
      <w:r w:rsidR="00232CA5">
        <w:t xml:space="preserve"> service area. This facility is currently being tested and sending recycled water to a percolation pond at the Apple Valley Golf Course.</w:t>
      </w:r>
      <w:r>
        <w:t xml:space="preserve"> </w:t>
      </w:r>
      <w:r w:rsidR="00CB6823">
        <w:t>Liberty Utilities</w:t>
      </w:r>
      <w:r>
        <w:t xml:space="preserve"> continues to coordinate with VVWRA and the Town of Apple Valley regarding the potential use of recycled water within the </w:t>
      </w:r>
      <w:r w:rsidR="00CB6823">
        <w:t>Liberty Utilities</w:t>
      </w:r>
      <w:r>
        <w:t xml:space="preserve"> service area. </w:t>
      </w:r>
    </w:p>
    <w:p w14:paraId="0C094F8A" w14:textId="77777777" w:rsidR="00B14D15" w:rsidRPr="005F0D7B" w:rsidRDefault="00B14D15" w:rsidP="00CD3DF2"/>
    <w:p w14:paraId="1C95707C" w14:textId="77777777" w:rsidR="00E05B6B" w:rsidRPr="005F0D7B" w:rsidRDefault="00E05B6B" w:rsidP="00853353">
      <w:pPr>
        <w:pStyle w:val="Heading4"/>
        <w:spacing w:after="0"/>
      </w:pPr>
      <w:bookmarkStart w:id="425" w:name="_Toc443988357"/>
      <w:bookmarkStart w:id="426" w:name="_Toc443988651"/>
      <w:bookmarkStart w:id="427" w:name="_Toc443988825"/>
      <w:bookmarkStart w:id="428" w:name="_Toc443988358"/>
      <w:bookmarkStart w:id="429" w:name="_Toc443988652"/>
      <w:bookmarkStart w:id="430" w:name="_Toc443988826"/>
      <w:bookmarkStart w:id="431" w:name="_Toc443988359"/>
      <w:bookmarkStart w:id="432" w:name="_Toc443988653"/>
      <w:bookmarkStart w:id="433" w:name="_Toc443988827"/>
      <w:bookmarkEnd w:id="425"/>
      <w:bookmarkEnd w:id="426"/>
      <w:bookmarkEnd w:id="427"/>
      <w:bookmarkEnd w:id="428"/>
      <w:bookmarkEnd w:id="429"/>
      <w:bookmarkEnd w:id="430"/>
      <w:bookmarkEnd w:id="431"/>
      <w:bookmarkEnd w:id="432"/>
      <w:bookmarkEnd w:id="433"/>
      <w:r w:rsidRPr="005F0D7B">
        <w:t>WASTEWATER COLLECTION, TREATMENT, AND DISPOSAL</w:t>
      </w:r>
    </w:p>
    <w:p w14:paraId="73912C0A" w14:textId="77777777" w:rsidR="00853353" w:rsidRPr="00822E26" w:rsidRDefault="009A22C3" w:rsidP="00853353">
      <w:pPr>
        <w:tabs>
          <w:tab w:val="left" w:pos="8640"/>
        </w:tabs>
        <w:spacing w:line="240" w:lineRule="auto"/>
        <w:ind w:left="576" w:right="720"/>
        <w:rPr>
          <w:iCs/>
          <w:color w:val="0E57C4" w:themeColor="background2" w:themeShade="80"/>
          <w:sz w:val="20"/>
        </w:rPr>
      </w:pPr>
      <w:r>
        <w:rPr>
          <w:iCs/>
          <w:color w:val="0E57C4" w:themeColor="background2" w:themeShade="80"/>
          <w:sz w:val="20"/>
        </w:rPr>
        <w:t xml:space="preserve"> </w:t>
      </w:r>
      <w:r w:rsidR="00853353" w:rsidRPr="00822E26">
        <w:rPr>
          <w:iCs/>
          <w:color w:val="0E57C4" w:themeColor="background2" w:themeShade="80"/>
          <w:sz w:val="20"/>
        </w:rPr>
        <w:t>_______________________________________________________________________</w:t>
      </w:r>
    </w:p>
    <w:p w14:paraId="2353838E" w14:textId="77777777" w:rsidR="00853353" w:rsidRPr="003D3C3F" w:rsidRDefault="00853353" w:rsidP="00853353">
      <w:pPr>
        <w:spacing w:line="240" w:lineRule="auto"/>
        <w:ind w:left="576" w:right="720"/>
        <w:rPr>
          <w:b/>
          <w:bCs/>
          <w:i/>
          <w:color w:val="0E57C4" w:themeColor="background2" w:themeShade="80"/>
          <w:sz w:val="20"/>
          <w:u w:val="single"/>
        </w:rPr>
      </w:pPr>
    </w:p>
    <w:p w14:paraId="55EAA53E" w14:textId="77777777" w:rsidR="00853353" w:rsidRPr="003D3C3F" w:rsidRDefault="00853353" w:rsidP="00853353">
      <w:pPr>
        <w:spacing w:line="240" w:lineRule="auto"/>
        <w:ind w:left="576" w:right="720"/>
        <w:rPr>
          <w:b/>
          <w:bCs/>
          <w:i/>
          <w:color w:val="0E57C4" w:themeColor="background2" w:themeShade="80"/>
          <w:sz w:val="20"/>
          <w:u w:val="single"/>
        </w:rPr>
      </w:pPr>
      <w:r w:rsidRPr="003D3C3F">
        <w:rPr>
          <w:b/>
          <w:bCs/>
          <w:i/>
          <w:color w:val="0E57C4" w:themeColor="background2" w:themeShade="80"/>
          <w:sz w:val="20"/>
          <w:u w:val="single"/>
        </w:rPr>
        <w:t>CWC 106</w:t>
      </w:r>
      <w:r>
        <w:rPr>
          <w:b/>
          <w:bCs/>
          <w:i/>
          <w:color w:val="0E57C4" w:themeColor="background2" w:themeShade="80"/>
          <w:sz w:val="20"/>
          <w:u w:val="single"/>
        </w:rPr>
        <w:t>33</w:t>
      </w:r>
      <w:r w:rsidRPr="003D3C3F">
        <w:rPr>
          <w:b/>
          <w:bCs/>
          <w:i/>
          <w:color w:val="0E57C4" w:themeColor="background2" w:themeShade="80"/>
          <w:sz w:val="20"/>
          <w:u w:val="single"/>
        </w:rPr>
        <w:t>.</w:t>
      </w:r>
    </w:p>
    <w:p w14:paraId="25D22061" w14:textId="77777777" w:rsidR="00853353" w:rsidRPr="003D3C3F" w:rsidRDefault="00853353" w:rsidP="00853353">
      <w:pPr>
        <w:pStyle w:val="HTMLPreformatted"/>
        <w:rPr>
          <w:rFonts w:ascii="Arial" w:hAnsi="Arial" w:cs="Arial"/>
          <w:i/>
          <w:color w:val="0E57C4" w:themeColor="background2" w:themeShade="80"/>
        </w:rPr>
      </w:pPr>
    </w:p>
    <w:p w14:paraId="0930EF73" w14:textId="77777777" w:rsidR="00853353" w:rsidRDefault="00853353" w:rsidP="00853353">
      <w:pPr>
        <w:pStyle w:val="HTMLPreformatted"/>
        <w:ind w:left="720" w:right="810"/>
        <w:jc w:val="both"/>
        <w:rPr>
          <w:rFonts w:ascii="Arial" w:hAnsi="Arial" w:cs="Arial"/>
          <w:i/>
          <w:iCs/>
          <w:color w:val="0E57C4" w:themeColor="background2" w:themeShade="80"/>
        </w:rPr>
      </w:pPr>
      <w:r w:rsidRPr="00853353">
        <w:rPr>
          <w:rFonts w:ascii="Arial" w:hAnsi="Arial" w:cs="Arial"/>
          <w:i/>
          <w:iCs/>
          <w:color w:val="0E57C4" w:themeColor="background2" w:themeShade="80"/>
        </w:rPr>
        <w:t>(a) A description of the wastewater collection and treatment systems in the supplier’s service area, including a quantification of the amount of wastewater collected and treated and the methods of wastewater disposal.</w:t>
      </w:r>
    </w:p>
    <w:p w14:paraId="355EC9D2" w14:textId="77777777" w:rsidR="00853353" w:rsidRPr="003D3C3F" w:rsidRDefault="00853353" w:rsidP="00853353">
      <w:pPr>
        <w:pStyle w:val="NormalWeb"/>
        <w:spacing w:before="0" w:beforeAutospacing="0" w:after="120" w:afterAutospacing="0"/>
        <w:ind w:left="63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10715C3A" w14:textId="77777777" w:rsidR="00FA0758" w:rsidRPr="005F0D7B" w:rsidRDefault="00FA0758" w:rsidP="00E05B6B">
      <w:pPr>
        <w:ind w:firstLine="720"/>
      </w:pPr>
    </w:p>
    <w:p w14:paraId="6512BAA5" w14:textId="102F9C7C" w:rsidR="00853353" w:rsidRDefault="00DE7A0D" w:rsidP="00DE7A0D">
      <w:pPr>
        <w:tabs>
          <w:tab w:val="left" w:pos="720"/>
        </w:tabs>
      </w:pPr>
      <w:r>
        <w:t xml:space="preserve">VVWRA is a Joint Powers Authority </w:t>
      </w:r>
      <w:r w:rsidR="00E57057">
        <w:t xml:space="preserve">(JPA) </w:t>
      </w:r>
      <w:r>
        <w:t>that provides treatment and distribution of recycled water for its entities, which include</w:t>
      </w:r>
      <w:r w:rsidR="476D2332">
        <w:t>s</w:t>
      </w:r>
      <w:r>
        <w:t xml:space="preserve"> the Town of Apple Valley, the </w:t>
      </w:r>
      <w:r w:rsidR="00232CA5">
        <w:t>C</w:t>
      </w:r>
      <w:r>
        <w:t xml:space="preserve">ities of Hesperia and Victorville, the Southern California Logistics Airport, and San Bernardino County Services Areas 42 (Oro Grande) and 64 (Spring Valley Lake). Wastewater generated within </w:t>
      </w:r>
      <w:r w:rsidR="00CB6823">
        <w:t>Liberty Utilitie</w:t>
      </w:r>
      <w:r w:rsidR="00A2747F">
        <w:t>s’</w:t>
      </w:r>
      <w:r>
        <w:t xml:space="preserve"> service area is treated by VVWRA. </w:t>
      </w:r>
    </w:p>
    <w:p w14:paraId="636E27C1" w14:textId="13F7F8AC" w:rsidR="00DE7A0D" w:rsidRDefault="00DE7A0D" w:rsidP="00DE7A0D">
      <w:pPr>
        <w:tabs>
          <w:tab w:val="left" w:pos="720"/>
        </w:tabs>
        <w:rPr>
          <w:szCs w:val="24"/>
        </w:rPr>
      </w:pPr>
    </w:p>
    <w:p w14:paraId="2B0BA4FE" w14:textId="10968ACA" w:rsidR="00DE7A0D" w:rsidRDefault="00DE7A0D" w:rsidP="00DE7A0D">
      <w:pPr>
        <w:tabs>
          <w:tab w:val="left" w:pos="720"/>
        </w:tabs>
      </w:pPr>
      <w:r>
        <w:t xml:space="preserve">VVWRA’s wastewater treatment plant, </w:t>
      </w:r>
      <w:r w:rsidRPr="00AF0A4E">
        <w:t>the West</w:t>
      </w:r>
      <w:r w:rsidR="00232CA5" w:rsidRPr="00AF0A4E">
        <w:t>s</w:t>
      </w:r>
      <w:r w:rsidRPr="00AF0A4E">
        <w:t>ide Regional Water Reclamation Plant</w:t>
      </w:r>
      <w:r w:rsidR="00291165" w:rsidRPr="00AF0A4E">
        <w:t>,</w:t>
      </w:r>
      <w:r>
        <w:t xml:space="preserve"> </w:t>
      </w:r>
      <w:r w:rsidR="00291165">
        <w:t xml:space="preserve">is </w:t>
      </w:r>
      <w:r>
        <w:t xml:space="preserve">located </w:t>
      </w:r>
      <w:r w:rsidR="00291165">
        <w:t>outside of Liberty Utilitie</w:t>
      </w:r>
      <w:r w:rsidR="00A2747F">
        <w:t>s’</w:t>
      </w:r>
      <w:r w:rsidR="00291165">
        <w:t xml:space="preserve"> service area </w:t>
      </w:r>
      <w:r>
        <w:t>in Victor</w:t>
      </w:r>
      <w:r w:rsidR="00876BF8">
        <w:t>v</w:t>
      </w:r>
      <w:r>
        <w:t>ille</w:t>
      </w:r>
      <w:r w:rsidR="00291165">
        <w:t xml:space="preserve"> and</w:t>
      </w:r>
      <w:r>
        <w:t xml:space="preserve"> currently treats approximately 13 MG</w:t>
      </w:r>
      <w:r w:rsidR="00196BF2">
        <w:t>D</w:t>
      </w:r>
      <w:r>
        <w:t xml:space="preserve"> of wastewater</w:t>
      </w:r>
      <w:r w:rsidR="00291165">
        <w:t xml:space="preserve">. The Westside Regional Water Reclamation Plant is currently </w:t>
      </w:r>
      <w:r>
        <w:t xml:space="preserve">undergoing an expansion </w:t>
      </w:r>
      <w:r w:rsidR="00876BF8">
        <w:t xml:space="preserve">to increase the capacity to 18 MGD. Secondary effluent generated by the treatment plant can be discharged to one of six percolation ponds. The treatment plant can also perform tertiary treatment (filtration and ultraviolet disinfection) to generate recycled water. Recycled water is primarily released into the Mojave River for groundwater recharge but can also be used as irrigation and industrial process water. </w:t>
      </w:r>
    </w:p>
    <w:p w14:paraId="0C8A5D88" w14:textId="3332E4ED" w:rsidR="00876BF8" w:rsidRDefault="00876BF8" w:rsidP="00DE7A0D">
      <w:pPr>
        <w:tabs>
          <w:tab w:val="left" w:pos="720"/>
        </w:tabs>
        <w:rPr>
          <w:szCs w:val="24"/>
        </w:rPr>
      </w:pPr>
    </w:p>
    <w:p w14:paraId="42852C9E" w14:textId="04E10741" w:rsidR="00876BF8" w:rsidRDefault="00876BF8" w:rsidP="00DE7A0D">
      <w:pPr>
        <w:tabs>
          <w:tab w:val="left" w:pos="720"/>
        </w:tabs>
        <w:rPr>
          <w:szCs w:val="24"/>
        </w:rPr>
      </w:pPr>
      <w:r>
        <w:rPr>
          <w:szCs w:val="24"/>
        </w:rPr>
        <w:t xml:space="preserve">Wastewater is collected within the Town of Apple Valley’s sewer collection system, within the </w:t>
      </w:r>
      <w:r w:rsidR="00CB6823">
        <w:rPr>
          <w:szCs w:val="24"/>
        </w:rPr>
        <w:t>Liberty Utilities</w:t>
      </w:r>
      <w:r>
        <w:rPr>
          <w:szCs w:val="24"/>
        </w:rPr>
        <w:t xml:space="preserve"> service area. The Town of Apple Valley’s sewer collection system ties into VVWRA’s regional sewer lines, which delivers water to the Westside Regional Water Reclamation Plant. It is estimated approximately 60 gallons of wastewater is generated per person per </w:t>
      </w:r>
      <w:r w:rsidRPr="00EB29B5">
        <w:rPr>
          <w:szCs w:val="24"/>
        </w:rPr>
        <w:t xml:space="preserve">day within the </w:t>
      </w:r>
      <w:r w:rsidR="00CB6823" w:rsidRPr="00EB29B5">
        <w:rPr>
          <w:szCs w:val="24"/>
        </w:rPr>
        <w:t>Liberty Utilities</w:t>
      </w:r>
      <w:r w:rsidRPr="00EB29B5">
        <w:rPr>
          <w:szCs w:val="24"/>
        </w:rPr>
        <w:t xml:space="preserve"> service area. </w:t>
      </w:r>
      <w:r w:rsidR="002925EF" w:rsidRPr="00EB29B5">
        <w:rPr>
          <w:szCs w:val="24"/>
        </w:rPr>
        <w:t xml:space="preserve">Based on a 2020 population of </w:t>
      </w:r>
      <w:r w:rsidR="00C16E78" w:rsidRPr="00EB29B5">
        <w:rPr>
          <w:szCs w:val="24"/>
        </w:rPr>
        <w:t>61,</w:t>
      </w:r>
      <w:r w:rsidR="00087924" w:rsidRPr="00EB29B5">
        <w:rPr>
          <w:szCs w:val="24"/>
        </w:rPr>
        <w:t>4</w:t>
      </w:r>
      <w:r w:rsidR="00C16E78" w:rsidRPr="00EB29B5">
        <w:rPr>
          <w:szCs w:val="24"/>
        </w:rPr>
        <w:t>44</w:t>
      </w:r>
      <w:r w:rsidR="002925EF" w:rsidRPr="00EB29B5">
        <w:rPr>
          <w:szCs w:val="24"/>
        </w:rPr>
        <w:t xml:space="preserve"> within the </w:t>
      </w:r>
      <w:r w:rsidR="00CB6823" w:rsidRPr="00EB29B5">
        <w:rPr>
          <w:szCs w:val="24"/>
        </w:rPr>
        <w:t>Liberty Utilities</w:t>
      </w:r>
      <w:r w:rsidR="002925EF" w:rsidRPr="00EB29B5">
        <w:rPr>
          <w:szCs w:val="24"/>
        </w:rPr>
        <w:t xml:space="preserve"> service area, the estimated amount of wastewater collected within </w:t>
      </w:r>
      <w:r w:rsidR="00CB6823" w:rsidRPr="00EB29B5">
        <w:rPr>
          <w:szCs w:val="24"/>
        </w:rPr>
        <w:t>Liberty Utilitie</w:t>
      </w:r>
      <w:r w:rsidR="00A2747F">
        <w:rPr>
          <w:szCs w:val="24"/>
        </w:rPr>
        <w:t>s’</w:t>
      </w:r>
      <w:r w:rsidR="002925EF" w:rsidRPr="00EB29B5">
        <w:rPr>
          <w:szCs w:val="24"/>
        </w:rPr>
        <w:t xml:space="preserve"> service area is approximately </w:t>
      </w:r>
      <w:r w:rsidR="00E946C4" w:rsidRPr="00EB29B5">
        <w:rPr>
          <w:szCs w:val="24"/>
        </w:rPr>
        <w:t>3.7</w:t>
      </w:r>
      <w:r w:rsidR="002925EF" w:rsidRPr="00EB29B5">
        <w:rPr>
          <w:szCs w:val="24"/>
        </w:rPr>
        <w:t xml:space="preserve"> MGD (</w:t>
      </w:r>
      <w:r w:rsidR="00232CA5" w:rsidRPr="00EB29B5">
        <w:rPr>
          <w:szCs w:val="24"/>
        </w:rPr>
        <w:t>or</w:t>
      </w:r>
      <w:r w:rsidR="002925EF" w:rsidRPr="00EB29B5">
        <w:rPr>
          <w:szCs w:val="24"/>
        </w:rPr>
        <w:t xml:space="preserve"> </w:t>
      </w:r>
      <w:r w:rsidR="00E946C4" w:rsidRPr="00EB29B5">
        <w:rPr>
          <w:szCs w:val="24"/>
        </w:rPr>
        <w:t>4,</w:t>
      </w:r>
      <w:r w:rsidR="00E95B77">
        <w:rPr>
          <w:szCs w:val="24"/>
        </w:rPr>
        <w:t>1</w:t>
      </w:r>
      <w:r w:rsidR="00E946C4" w:rsidRPr="00EB29B5">
        <w:rPr>
          <w:szCs w:val="24"/>
        </w:rPr>
        <w:t>00</w:t>
      </w:r>
      <w:r w:rsidR="002925EF">
        <w:rPr>
          <w:szCs w:val="24"/>
        </w:rPr>
        <w:t xml:space="preserve"> AFY), as shown in Table 6-2. As indicated previously and in Table 6-3, wastewater is not treated or disposed within </w:t>
      </w:r>
      <w:r w:rsidR="00CB6823">
        <w:rPr>
          <w:szCs w:val="24"/>
        </w:rPr>
        <w:t>Liberty Utilitie</w:t>
      </w:r>
      <w:r w:rsidR="00A2747F">
        <w:rPr>
          <w:szCs w:val="24"/>
        </w:rPr>
        <w:t>s’</w:t>
      </w:r>
      <w:r w:rsidR="002925EF">
        <w:rPr>
          <w:szCs w:val="24"/>
        </w:rPr>
        <w:t xml:space="preserve"> service area. </w:t>
      </w:r>
    </w:p>
    <w:p w14:paraId="6B1F242A" w14:textId="77777777" w:rsidR="00876BF8" w:rsidRDefault="00876BF8" w:rsidP="00DE7A0D">
      <w:pPr>
        <w:tabs>
          <w:tab w:val="left" w:pos="720"/>
        </w:tabs>
        <w:rPr>
          <w:szCs w:val="24"/>
        </w:rPr>
      </w:pPr>
    </w:p>
    <w:p w14:paraId="1A8F2C87" w14:textId="73CDF136" w:rsidR="00853353" w:rsidRDefault="00853353" w:rsidP="00853353">
      <w:pPr>
        <w:pStyle w:val="Caption"/>
        <w:keepNext/>
      </w:pPr>
      <w:bookmarkStart w:id="434" w:name="_Toc53151939"/>
      <w:bookmarkStart w:id="435" w:name="_Toc53152293"/>
      <w:bookmarkStart w:id="436" w:name="_Toc71187712"/>
      <w:r>
        <w:t xml:space="preserve">Table </w:t>
      </w:r>
      <w:r>
        <w:fldChar w:fldCharType="begin"/>
      </w:r>
      <w:r>
        <w:instrText>STYLEREF 1 \s</w:instrText>
      </w:r>
      <w:r>
        <w:fldChar w:fldCharType="separate"/>
      </w:r>
      <w:r w:rsidR="00240630">
        <w:rPr>
          <w:noProof/>
        </w:rPr>
        <w:t>6</w:t>
      </w:r>
      <w:r>
        <w:fldChar w:fldCharType="end"/>
      </w:r>
      <w:r w:rsidR="00DF6A00">
        <w:noBreakHyphen/>
      </w:r>
      <w:r>
        <w:fldChar w:fldCharType="begin"/>
      </w:r>
      <w:r>
        <w:instrText>SEQ Table \* ARABIC \s 1</w:instrText>
      </w:r>
      <w:r>
        <w:fldChar w:fldCharType="separate"/>
      </w:r>
      <w:r w:rsidR="00240630">
        <w:rPr>
          <w:noProof/>
        </w:rPr>
        <w:t>2</w:t>
      </w:r>
      <w:r>
        <w:fldChar w:fldCharType="end"/>
      </w:r>
      <w:r>
        <w:tab/>
        <w:t>Wastewater Collected Within Area in 2020</w:t>
      </w:r>
      <w:bookmarkEnd w:id="434"/>
      <w:bookmarkEnd w:id="435"/>
      <w:bookmarkEnd w:id="436"/>
    </w:p>
    <w:p w14:paraId="606B9686" w14:textId="259AA6BE" w:rsidR="00E65636" w:rsidRDefault="00552299" w:rsidP="00E65636">
      <w:pPr>
        <w:rPr>
          <w:b/>
          <w:bCs/>
        </w:rPr>
      </w:pPr>
      <w:r w:rsidRPr="00FD270B">
        <w:rPr>
          <w:noProof/>
        </w:rPr>
        <w:drawing>
          <wp:inline distT="0" distB="0" distL="0" distR="0" wp14:anchorId="38FB8F1B" wp14:editId="5FC2668B">
            <wp:extent cx="5943600" cy="57047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5704755"/>
                    </a:xfrm>
                    <a:prstGeom prst="rect">
                      <a:avLst/>
                    </a:prstGeom>
                    <a:noFill/>
                    <a:ln>
                      <a:noFill/>
                    </a:ln>
                  </pic:spPr>
                </pic:pic>
              </a:graphicData>
            </a:graphic>
          </wp:inline>
        </w:drawing>
      </w:r>
    </w:p>
    <w:p w14:paraId="69F38EFB" w14:textId="61A57AE0" w:rsidR="00853353" w:rsidRDefault="00853353" w:rsidP="00853353">
      <w:pPr>
        <w:tabs>
          <w:tab w:val="left" w:pos="720"/>
        </w:tabs>
      </w:pPr>
    </w:p>
    <w:p w14:paraId="3FC13137" w14:textId="11073B75" w:rsidR="0036349D" w:rsidRDefault="0036349D" w:rsidP="0036349D">
      <w:pPr>
        <w:pStyle w:val="Caption"/>
        <w:keepNext/>
      </w:pPr>
      <w:bookmarkStart w:id="437" w:name="_Toc53151940"/>
      <w:bookmarkStart w:id="438" w:name="_Toc53152294"/>
      <w:bookmarkStart w:id="439" w:name="_Toc71187713"/>
      <w:r>
        <w:t xml:space="preserve">Table </w:t>
      </w:r>
      <w:r>
        <w:fldChar w:fldCharType="begin"/>
      </w:r>
      <w:r>
        <w:instrText>STYLEREF 1 \s</w:instrText>
      </w:r>
      <w:r>
        <w:fldChar w:fldCharType="separate"/>
      </w:r>
      <w:r w:rsidR="00240630">
        <w:rPr>
          <w:noProof/>
        </w:rPr>
        <w:t>6</w:t>
      </w:r>
      <w:r>
        <w:fldChar w:fldCharType="end"/>
      </w:r>
      <w:r w:rsidR="00DF6A00">
        <w:noBreakHyphen/>
      </w:r>
      <w:r>
        <w:fldChar w:fldCharType="begin"/>
      </w:r>
      <w:r>
        <w:instrText>SEQ Table \* ARABIC \s 1</w:instrText>
      </w:r>
      <w:r>
        <w:fldChar w:fldCharType="separate"/>
      </w:r>
      <w:r w:rsidR="00240630">
        <w:rPr>
          <w:noProof/>
        </w:rPr>
        <w:t>3</w:t>
      </w:r>
      <w:r>
        <w:fldChar w:fldCharType="end"/>
      </w:r>
      <w:r>
        <w:tab/>
        <w:t>Wastewater Treatment and Discharge within Service Area in 2020</w:t>
      </w:r>
      <w:bookmarkEnd w:id="437"/>
      <w:bookmarkEnd w:id="438"/>
      <w:bookmarkEnd w:id="439"/>
    </w:p>
    <w:p w14:paraId="1A7A8180" w14:textId="553D5583" w:rsidR="00E65636" w:rsidRDefault="00552299" w:rsidP="00980008">
      <w:pPr>
        <w:ind w:left="-900"/>
        <w:rPr>
          <w:b/>
          <w:bCs/>
        </w:rPr>
      </w:pPr>
      <w:r w:rsidRPr="00FD270B">
        <w:rPr>
          <w:noProof/>
        </w:rPr>
        <w:drawing>
          <wp:inline distT="0" distB="0" distL="0" distR="0" wp14:anchorId="2D065862" wp14:editId="16C6C093">
            <wp:extent cx="7038256" cy="3712029"/>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051380" cy="3718951"/>
                    </a:xfrm>
                    <a:prstGeom prst="rect">
                      <a:avLst/>
                    </a:prstGeom>
                    <a:noFill/>
                    <a:ln>
                      <a:noFill/>
                    </a:ln>
                  </pic:spPr>
                </pic:pic>
              </a:graphicData>
            </a:graphic>
          </wp:inline>
        </w:drawing>
      </w:r>
    </w:p>
    <w:p w14:paraId="6B428336" w14:textId="77777777" w:rsidR="00B14D15" w:rsidRDefault="00B14D15" w:rsidP="0036349D">
      <w:pPr>
        <w:tabs>
          <w:tab w:val="left" w:pos="720"/>
        </w:tabs>
      </w:pPr>
    </w:p>
    <w:p w14:paraId="7B6720D7" w14:textId="67062D6E" w:rsidR="0036349D" w:rsidRDefault="00853353" w:rsidP="002925EF">
      <w:pPr>
        <w:pStyle w:val="Heading4"/>
        <w:spacing w:after="0"/>
      </w:pPr>
      <w:r>
        <w:t xml:space="preserve">recycled water </w:t>
      </w:r>
      <w:r w:rsidR="009A22C3">
        <w:t xml:space="preserve">SYSTEM </w:t>
      </w:r>
      <w:r>
        <w:t>description</w:t>
      </w:r>
    </w:p>
    <w:p w14:paraId="3E63C5A7" w14:textId="77777777" w:rsidR="009A22C3" w:rsidRPr="00822E26" w:rsidRDefault="009A22C3" w:rsidP="009A22C3">
      <w:pPr>
        <w:tabs>
          <w:tab w:val="left" w:pos="8640"/>
        </w:tabs>
        <w:spacing w:line="240" w:lineRule="auto"/>
        <w:ind w:left="576" w:right="720"/>
        <w:rPr>
          <w:iCs/>
          <w:color w:val="0E57C4" w:themeColor="background2" w:themeShade="80"/>
          <w:sz w:val="20"/>
        </w:rPr>
      </w:pPr>
      <w:r>
        <w:rPr>
          <w:iCs/>
          <w:color w:val="0E57C4" w:themeColor="background2" w:themeShade="80"/>
          <w:sz w:val="20"/>
        </w:rPr>
        <w:t xml:space="preserve"> </w:t>
      </w:r>
      <w:r w:rsidRPr="00822E26">
        <w:rPr>
          <w:iCs/>
          <w:color w:val="0E57C4" w:themeColor="background2" w:themeShade="80"/>
          <w:sz w:val="20"/>
        </w:rPr>
        <w:t>_______________________________________________________________________</w:t>
      </w:r>
    </w:p>
    <w:p w14:paraId="14A260BA" w14:textId="77777777" w:rsidR="009A22C3" w:rsidRPr="003D3C3F" w:rsidRDefault="009A22C3" w:rsidP="009A22C3">
      <w:pPr>
        <w:spacing w:line="240" w:lineRule="auto"/>
        <w:ind w:left="576" w:right="720"/>
        <w:rPr>
          <w:b/>
          <w:bCs/>
          <w:i/>
          <w:color w:val="0E57C4" w:themeColor="background2" w:themeShade="80"/>
          <w:sz w:val="20"/>
          <w:u w:val="single"/>
        </w:rPr>
      </w:pPr>
    </w:p>
    <w:p w14:paraId="346576DE" w14:textId="77777777" w:rsidR="009A22C3" w:rsidRPr="003D3C3F" w:rsidRDefault="009A22C3" w:rsidP="009A22C3">
      <w:pPr>
        <w:spacing w:line="240" w:lineRule="auto"/>
        <w:ind w:left="576" w:right="720"/>
        <w:rPr>
          <w:b/>
          <w:bCs/>
          <w:i/>
          <w:color w:val="0E57C4" w:themeColor="background2" w:themeShade="80"/>
          <w:sz w:val="20"/>
          <w:u w:val="single"/>
        </w:rPr>
      </w:pPr>
      <w:r w:rsidRPr="003D3C3F">
        <w:rPr>
          <w:b/>
          <w:bCs/>
          <w:i/>
          <w:color w:val="0E57C4" w:themeColor="background2" w:themeShade="80"/>
          <w:sz w:val="20"/>
          <w:u w:val="single"/>
        </w:rPr>
        <w:t>CWC 106</w:t>
      </w:r>
      <w:r>
        <w:rPr>
          <w:b/>
          <w:bCs/>
          <w:i/>
          <w:color w:val="0E57C4" w:themeColor="background2" w:themeShade="80"/>
          <w:sz w:val="20"/>
          <w:u w:val="single"/>
        </w:rPr>
        <w:t>33</w:t>
      </w:r>
      <w:r w:rsidRPr="003D3C3F">
        <w:rPr>
          <w:b/>
          <w:bCs/>
          <w:i/>
          <w:color w:val="0E57C4" w:themeColor="background2" w:themeShade="80"/>
          <w:sz w:val="20"/>
          <w:u w:val="single"/>
        </w:rPr>
        <w:t>.</w:t>
      </w:r>
    </w:p>
    <w:p w14:paraId="338DFE70" w14:textId="77777777" w:rsidR="009A22C3" w:rsidRPr="003D3C3F" w:rsidRDefault="009A22C3" w:rsidP="009A22C3">
      <w:pPr>
        <w:pStyle w:val="HTMLPreformatted"/>
        <w:rPr>
          <w:rFonts w:ascii="Arial" w:hAnsi="Arial" w:cs="Arial"/>
          <w:i/>
          <w:color w:val="0E57C4" w:themeColor="background2" w:themeShade="80"/>
        </w:rPr>
      </w:pPr>
    </w:p>
    <w:p w14:paraId="6966D5B8" w14:textId="77777777" w:rsidR="009A22C3" w:rsidRDefault="009A22C3" w:rsidP="009A22C3">
      <w:pPr>
        <w:pStyle w:val="HTMLPreformatted"/>
        <w:ind w:left="720" w:right="810"/>
        <w:jc w:val="both"/>
        <w:rPr>
          <w:rFonts w:ascii="Arial" w:hAnsi="Arial" w:cs="Arial"/>
          <w:i/>
          <w:iCs/>
          <w:color w:val="0E57C4" w:themeColor="background2" w:themeShade="80"/>
        </w:rPr>
      </w:pPr>
      <w:r w:rsidRPr="00853353">
        <w:rPr>
          <w:rFonts w:ascii="Arial" w:hAnsi="Arial" w:cs="Arial"/>
          <w:i/>
          <w:iCs/>
          <w:color w:val="0E57C4" w:themeColor="background2" w:themeShade="80"/>
        </w:rPr>
        <w:t>(</w:t>
      </w:r>
      <w:r>
        <w:rPr>
          <w:rFonts w:ascii="Arial" w:hAnsi="Arial" w:cs="Arial"/>
          <w:i/>
          <w:iCs/>
          <w:color w:val="0E57C4" w:themeColor="background2" w:themeShade="80"/>
        </w:rPr>
        <w:t>c</w:t>
      </w:r>
      <w:r w:rsidRPr="009A22C3">
        <w:rPr>
          <w:rFonts w:ascii="Arial" w:hAnsi="Arial" w:cs="Arial"/>
          <w:i/>
          <w:iCs/>
          <w:color w:val="0E57C4" w:themeColor="background2" w:themeShade="80"/>
        </w:rPr>
        <w:t>) A description of the recycled water currently being used in the supplier’s service area, including, but not limited to, the type, place, and quantity of use.</w:t>
      </w:r>
    </w:p>
    <w:p w14:paraId="2921D52D" w14:textId="77777777" w:rsidR="009A22C3" w:rsidRPr="003D3C3F" w:rsidRDefault="009A22C3" w:rsidP="009A22C3">
      <w:pPr>
        <w:pStyle w:val="NormalWeb"/>
        <w:spacing w:before="0" w:beforeAutospacing="0" w:after="120" w:afterAutospacing="0"/>
        <w:ind w:left="63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11FBF751" w14:textId="7309BF48" w:rsidR="0036349D" w:rsidRDefault="0036349D" w:rsidP="0036349D"/>
    <w:p w14:paraId="57FC23B1" w14:textId="487BCD47" w:rsidR="002925EF" w:rsidRDefault="00CB6823" w:rsidP="0036349D">
      <w:r>
        <w:t>Liberty Utilities</w:t>
      </w:r>
      <w:r w:rsidR="002925EF">
        <w:t xml:space="preserve"> currently does not use recycled water within its service area. However, VVWRA is currently </w:t>
      </w:r>
      <w:r w:rsidR="007E1F8C" w:rsidRPr="00AF0A4E">
        <w:t xml:space="preserve">testing </w:t>
      </w:r>
      <w:r w:rsidR="002925EF" w:rsidRPr="00AF0A4E">
        <w:t xml:space="preserve">the Apple Valley Subregional </w:t>
      </w:r>
      <w:r w:rsidR="00AF0A4E">
        <w:t xml:space="preserve">WRP which is </w:t>
      </w:r>
      <w:r w:rsidR="007E1F8C" w:rsidRPr="00AF0A4E">
        <w:t>within</w:t>
      </w:r>
      <w:r w:rsidR="007E1F8C">
        <w:t xml:space="preserve"> </w:t>
      </w:r>
      <w:r>
        <w:t>Liberty Utilitie</w:t>
      </w:r>
      <w:r w:rsidR="00A2747F">
        <w:t>s’</w:t>
      </w:r>
      <w:r w:rsidR="007E1F8C">
        <w:t xml:space="preserve"> service area which </w:t>
      </w:r>
      <w:r w:rsidR="002925EF">
        <w:t xml:space="preserve">will incorporate </w:t>
      </w:r>
      <w:r w:rsidR="002925EF" w:rsidRPr="00AF0A4E">
        <w:t>membrane bioreactor technology with a treatment capacity of 1 MGD. Recycled water generated from the Apple Valley Subregional WRP</w:t>
      </w:r>
      <w:r w:rsidR="007E1F8C" w:rsidRPr="00AF0A4E">
        <w:t xml:space="preserve"> </w:t>
      </w:r>
      <w:r w:rsidR="00AF0A4E" w:rsidRPr="00AF0A4E">
        <w:t>is currently being tested</w:t>
      </w:r>
      <w:r w:rsidR="002925EF" w:rsidRPr="00AF0A4E">
        <w:t xml:space="preserve"> at the Apple Valley Course. (The</w:t>
      </w:r>
      <w:r w:rsidR="002925EF">
        <w:t xml:space="preserve"> Golf Course is located within </w:t>
      </w:r>
      <w:r>
        <w:t>Liberty Utilitie</w:t>
      </w:r>
      <w:r w:rsidR="00A2747F">
        <w:t>s’</w:t>
      </w:r>
      <w:r w:rsidR="002925EF">
        <w:t xml:space="preserve"> service area but has its own source of supply). VVWRA anticipates potential additional uses for recycled water generated from the Apple Valley Subregional WRP will include irrigation and landscaping projects. </w:t>
      </w:r>
    </w:p>
    <w:p w14:paraId="1487345B" w14:textId="77777777" w:rsidR="002925EF" w:rsidRDefault="002925EF" w:rsidP="0036349D"/>
    <w:p w14:paraId="5AE2C478" w14:textId="77777777" w:rsidR="009A22C3" w:rsidRPr="005F0D7B" w:rsidRDefault="009A22C3" w:rsidP="00980008">
      <w:pPr>
        <w:pStyle w:val="Heading4"/>
        <w:spacing w:after="0"/>
      </w:pPr>
      <w:r>
        <w:t>potential, current, and projected recycled water uses</w:t>
      </w:r>
    </w:p>
    <w:p w14:paraId="0B445DC9" w14:textId="0CB7A16F" w:rsidR="009A22C3" w:rsidRPr="00822E26" w:rsidRDefault="009A22C3" w:rsidP="00B14D15">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w:t>
      </w:r>
      <w:r w:rsidR="00B14D15">
        <w:rPr>
          <w:iCs/>
          <w:color w:val="0E57C4" w:themeColor="background2" w:themeShade="80"/>
          <w:sz w:val="20"/>
        </w:rPr>
        <w:softHyphen/>
      </w:r>
      <w:r w:rsidR="00B14D15">
        <w:rPr>
          <w:iCs/>
          <w:color w:val="0E57C4" w:themeColor="background2" w:themeShade="80"/>
          <w:sz w:val="20"/>
        </w:rPr>
        <w:softHyphen/>
      </w:r>
      <w:r w:rsidR="00B14D15">
        <w:rPr>
          <w:iCs/>
          <w:color w:val="0E57C4" w:themeColor="background2" w:themeShade="80"/>
          <w:sz w:val="20"/>
        </w:rPr>
        <w:softHyphen/>
      </w:r>
      <w:r w:rsidR="00B14D15">
        <w:rPr>
          <w:iCs/>
          <w:color w:val="0E57C4" w:themeColor="background2" w:themeShade="80"/>
          <w:sz w:val="20"/>
        </w:rPr>
        <w:softHyphen/>
      </w:r>
      <w:r w:rsidR="00B14D15">
        <w:rPr>
          <w:iCs/>
          <w:color w:val="0E57C4" w:themeColor="background2" w:themeShade="80"/>
          <w:sz w:val="20"/>
        </w:rPr>
        <w:softHyphen/>
      </w:r>
      <w:r w:rsidR="00B14D15">
        <w:rPr>
          <w:iCs/>
          <w:color w:val="0E57C4" w:themeColor="background2" w:themeShade="80"/>
          <w:sz w:val="20"/>
        </w:rPr>
        <w:softHyphen/>
      </w:r>
      <w:r w:rsidR="00B14D15">
        <w:rPr>
          <w:iCs/>
          <w:color w:val="0E57C4" w:themeColor="background2" w:themeShade="80"/>
          <w:sz w:val="20"/>
        </w:rPr>
        <w:softHyphen/>
      </w:r>
      <w:r w:rsidR="00B14D15">
        <w:rPr>
          <w:iCs/>
          <w:color w:val="0E57C4" w:themeColor="background2" w:themeShade="80"/>
          <w:sz w:val="20"/>
        </w:rPr>
        <w:softHyphen/>
      </w:r>
      <w:r w:rsidR="00B14D15">
        <w:rPr>
          <w:iCs/>
          <w:color w:val="0E57C4" w:themeColor="background2" w:themeShade="80"/>
          <w:sz w:val="20"/>
        </w:rPr>
        <w:softHyphen/>
      </w:r>
      <w:r w:rsidR="00B14D15">
        <w:rPr>
          <w:iCs/>
          <w:color w:val="0E57C4" w:themeColor="background2" w:themeShade="80"/>
          <w:sz w:val="20"/>
        </w:rPr>
        <w:softHyphen/>
      </w:r>
      <w:r w:rsidR="00B14D15">
        <w:rPr>
          <w:iCs/>
          <w:color w:val="0E57C4" w:themeColor="background2" w:themeShade="80"/>
          <w:sz w:val="20"/>
        </w:rPr>
        <w:softHyphen/>
      </w:r>
      <w:r w:rsidR="00B14D15">
        <w:rPr>
          <w:iCs/>
          <w:color w:val="0E57C4" w:themeColor="background2" w:themeShade="80"/>
          <w:sz w:val="20"/>
        </w:rPr>
        <w:softHyphen/>
      </w:r>
      <w:r w:rsidR="00B14D15">
        <w:rPr>
          <w:iCs/>
          <w:color w:val="0E57C4" w:themeColor="background2" w:themeShade="80"/>
          <w:sz w:val="20"/>
        </w:rPr>
        <w:softHyphen/>
      </w:r>
      <w:r w:rsidR="00B14D15">
        <w:rPr>
          <w:iCs/>
          <w:color w:val="0E57C4" w:themeColor="background2" w:themeShade="80"/>
          <w:sz w:val="20"/>
        </w:rPr>
        <w:softHyphen/>
      </w:r>
      <w:r w:rsidR="00B14D15">
        <w:rPr>
          <w:iCs/>
          <w:color w:val="0E57C4" w:themeColor="background2" w:themeShade="80"/>
          <w:sz w:val="20"/>
        </w:rPr>
        <w:softHyphen/>
      </w:r>
      <w:r w:rsidR="00B14D15">
        <w:rPr>
          <w:iCs/>
          <w:color w:val="0E57C4" w:themeColor="background2" w:themeShade="80"/>
          <w:sz w:val="20"/>
        </w:rPr>
        <w:softHyphen/>
      </w:r>
      <w:r w:rsidR="00B14D15">
        <w:rPr>
          <w:iCs/>
          <w:color w:val="0E57C4" w:themeColor="background2" w:themeShade="80"/>
          <w:sz w:val="20"/>
        </w:rPr>
        <w:softHyphen/>
        <w:t>__________</w:t>
      </w:r>
    </w:p>
    <w:p w14:paraId="58CE9A12" w14:textId="77777777" w:rsidR="009A22C3" w:rsidRPr="003D3C3F" w:rsidRDefault="009A22C3" w:rsidP="009A22C3">
      <w:pPr>
        <w:spacing w:line="240" w:lineRule="auto"/>
        <w:ind w:left="576" w:right="720"/>
        <w:rPr>
          <w:b/>
          <w:bCs/>
          <w:i/>
          <w:color w:val="0E57C4" w:themeColor="background2" w:themeShade="80"/>
          <w:sz w:val="20"/>
          <w:u w:val="single"/>
        </w:rPr>
      </w:pPr>
    </w:p>
    <w:p w14:paraId="08F98B45" w14:textId="77777777" w:rsidR="009A22C3" w:rsidRPr="003D3C3F" w:rsidRDefault="009A22C3" w:rsidP="009A22C3">
      <w:pPr>
        <w:spacing w:line="240" w:lineRule="auto"/>
        <w:ind w:left="576" w:right="720"/>
        <w:rPr>
          <w:b/>
          <w:bCs/>
          <w:i/>
          <w:color w:val="0E57C4" w:themeColor="background2" w:themeShade="80"/>
          <w:sz w:val="20"/>
          <w:u w:val="single"/>
        </w:rPr>
      </w:pPr>
      <w:r w:rsidRPr="003D3C3F">
        <w:rPr>
          <w:b/>
          <w:bCs/>
          <w:i/>
          <w:color w:val="0E57C4" w:themeColor="background2" w:themeShade="80"/>
          <w:sz w:val="20"/>
          <w:u w:val="single"/>
        </w:rPr>
        <w:t>CWC 106</w:t>
      </w:r>
      <w:r>
        <w:rPr>
          <w:b/>
          <w:bCs/>
          <w:i/>
          <w:color w:val="0E57C4" w:themeColor="background2" w:themeShade="80"/>
          <w:sz w:val="20"/>
          <w:u w:val="single"/>
        </w:rPr>
        <w:t>33</w:t>
      </w:r>
      <w:r w:rsidRPr="003D3C3F">
        <w:rPr>
          <w:b/>
          <w:bCs/>
          <w:i/>
          <w:color w:val="0E57C4" w:themeColor="background2" w:themeShade="80"/>
          <w:sz w:val="20"/>
          <w:u w:val="single"/>
        </w:rPr>
        <w:t>.</w:t>
      </w:r>
    </w:p>
    <w:p w14:paraId="68608AAA" w14:textId="77777777" w:rsidR="009A22C3" w:rsidRPr="003D3C3F" w:rsidRDefault="009A22C3" w:rsidP="009A22C3">
      <w:pPr>
        <w:pStyle w:val="HTMLPreformatted"/>
        <w:rPr>
          <w:rFonts w:ascii="Arial" w:hAnsi="Arial" w:cs="Arial"/>
          <w:i/>
          <w:color w:val="0E57C4" w:themeColor="background2" w:themeShade="80"/>
        </w:rPr>
      </w:pPr>
    </w:p>
    <w:p w14:paraId="5AB4893A" w14:textId="77777777" w:rsidR="009A22C3" w:rsidRPr="009A22C3" w:rsidRDefault="009A22C3" w:rsidP="009A22C3">
      <w:pPr>
        <w:pStyle w:val="HTMLPreformatted"/>
        <w:ind w:left="720" w:right="810"/>
        <w:jc w:val="both"/>
        <w:rPr>
          <w:rFonts w:ascii="Arial" w:hAnsi="Arial" w:cs="Arial"/>
          <w:i/>
          <w:iCs/>
          <w:color w:val="0E57C4" w:themeColor="background2" w:themeShade="80"/>
        </w:rPr>
      </w:pPr>
      <w:r w:rsidRPr="009A22C3">
        <w:rPr>
          <w:rFonts w:ascii="Arial" w:hAnsi="Arial" w:cs="Arial"/>
          <w:i/>
          <w:iCs/>
          <w:color w:val="0E57C4" w:themeColor="background2" w:themeShade="80"/>
        </w:rPr>
        <w:t>(b) A description of the recycled water currently being used in the supplier’s service area, including, but not limited to, the type, place, and quantity of use. A description of the quantity of treated wastewater that meets recycled water standards, is being discharged, and is otherwise available for use in a recycled water project.</w:t>
      </w:r>
    </w:p>
    <w:p w14:paraId="5B015E5F" w14:textId="77777777" w:rsidR="009A22C3" w:rsidRPr="009A22C3" w:rsidRDefault="009A22C3" w:rsidP="009A22C3">
      <w:pPr>
        <w:pStyle w:val="HTMLPreformatted"/>
        <w:ind w:left="720" w:right="810"/>
        <w:jc w:val="both"/>
        <w:rPr>
          <w:rFonts w:ascii="Arial" w:hAnsi="Arial" w:cs="Arial"/>
          <w:i/>
          <w:iCs/>
          <w:color w:val="0E57C4" w:themeColor="background2" w:themeShade="80"/>
        </w:rPr>
      </w:pPr>
    </w:p>
    <w:p w14:paraId="5E8E365B" w14:textId="77777777" w:rsidR="009A22C3" w:rsidRPr="009A22C3" w:rsidRDefault="009A22C3" w:rsidP="009A22C3">
      <w:pPr>
        <w:pStyle w:val="HTMLPreformatted"/>
        <w:ind w:left="720" w:right="810"/>
        <w:jc w:val="both"/>
        <w:rPr>
          <w:rFonts w:ascii="Arial" w:hAnsi="Arial" w:cs="Arial"/>
          <w:i/>
          <w:iCs/>
          <w:color w:val="0E57C4" w:themeColor="background2" w:themeShade="80"/>
        </w:rPr>
      </w:pPr>
      <w:r w:rsidRPr="009A22C3">
        <w:rPr>
          <w:rFonts w:ascii="Arial" w:hAnsi="Arial" w:cs="Arial"/>
          <w:i/>
          <w:iCs/>
          <w:color w:val="0E57C4" w:themeColor="background2" w:themeShade="80"/>
        </w:rPr>
        <w:t>(d) A description and quantification of the potential uses of recycled water, including, but not limited to, agricultural irrigation, landscape irrigation, wildlife habitat enhancement, wetlands, industrial reuse, groundwater recharge, indirect potable reuse, and other appropriate uses, and a determination with regard to the technical and economic feasibility of serving those uses.</w:t>
      </w:r>
    </w:p>
    <w:p w14:paraId="10C824B7" w14:textId="77777777" w:rsidR="009A22C3" w:rsidRPr="009A22C3" w:rsidRDefault="009A22C3" w:rsidP="009A22C3">
      <w:pPr>
        <w:pStyle w:val="HTMLPreformatted"/>
        <w:ind w:left="720" w:right="810"/>
        <w:jc w:val="both"/>
        <w:rPr>
          <w:rFonts w:ascii="Arial" w:hAnsi="Arial" w:cs="Arial"/>
          <w:i/>
          <w:iCs/>
          <w:color w:val="0E57C4" w:themeColor="background2" w:themeShade="80"/>
        </w:rPr>
      </w:pPr>
    </w:p>
    <w:p w14:paraId="69354A48" w14:textId="77777777" w:rsidR="009A22C3" w:rsidRPr="009A22C3" w:rsidRDefault="009A22C3" w:rsidP="009A22C3">
      <w:pPr>
        <w:pStyle w:val="HTMLPreformatted"/>
        <w:ind w:left="720" w:right="810"/>
        <w:jc w:val="both"/>
        <w:rPr>
          <w:rFonts w:ascii="Arial" w:hAnsi="Arial" w:cs="Arial"/>
          <w:i/>
          <w:iCs/>
          <w:color w:val="0E57C4" w:themeColor="background2" w:themeShade="80"/>
        </w:rPr>
      </w:pPr>
      <w:r w:rsidRPr="009A22C3">
        <w:rPr>
          <w:rFonts w:ascii="Arial" w:hAnsi="Arial" w:cs="Arial"/>
          <w:i/>
          <w:iCs/>
          <w:color w:val="0E57C4" w:themeColor="background2" w:themeShade="80"/>
        </w:rPr>
        <w:t>(e) The projected use of recycled water within the supplier’s service area at the end of 5, 10, 15, and 20 years, and a description of the actual use of recycled water in comparison to uses previously projected pursuant to this subdivision.</w:t>
      </w:r>
    </w:p>
    <w:p w14:paraId="3C6FA923" w14:textId="77777777" w:rsidR="009A22C3" w:rsidRPr="003D3C3F" w:rsidRDefault="009A22C3" w:rsidP="009A22C3">
      <w:pPr>
        <w:pStyle w:val="NormalWeb"/>
        <w:spacing w:before="0" w:beforeAutospacing="0" w:after="120" w:afterAutospacing="0"/>
        <w:ind w:left="63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5E4D6CD5" w14:textId="77777777" w:rsidR="007E1F8C" w:rsidRDefault="007E1F8C">
      <w:pPr>
        <w:autoSpaceDE/>
        <w:autoSpaceDN/>
        <w:adjustRightInd/>
        <w:spacing w:line="240" w:lineRule="auto"/>
        <w:jc w:val="left"/>
      </w:pPr>
    </w:p>
    <w:p w14:paraId="77B15E90" w14:textId="1E1A2F02" w:rsidR="007E1F8C" w:rsidRDefault="00CB6823" w:rsidP="00AF0A4E">
      <w:r>
        <w:t>Liberty Utilities</w:t>
      </w:r>
      <w:r w:rsidR="007E1F8C">
        <w:t xml:space="preserve"> currently does not use recycled water within its service area. However, VVWRA </w:t>
      </w:r>
      <w:r w:rsidR="007E1F8C" w:rsidRPr="00AF0A4E">
        <w:t>is currently testing the</w:t>
      </w:r>
      <w:r w:rsidR="007E1F8C">
        <w:t xml:space="preserve"> Apple Valley Subregional WRP within </w:t>
      </w:r>
      <w:r>
        <w:t>Liberty Utilitie</w:t>
      </w:r>
      <w:r w:rsidR="00A2747F">
        <w:t>s’</w:t>
      </w:r>
      <w:r w:rsidR="007E1F8C">
        <w:t xml:space="preserve"> service area at the Apple Valley Golf Course. VVWRA anticipates potential additional uses for recycled water generated from the Apple Valley Subregional WRP will include irrigation and landscaping projects. Current and projected recycled water direct uses are shown in Table 6-4. Table 6-5 is intentionally blank as </w:t>
      </w:r>
      <w:r>
        <w:t>Liberty Utilities</w:t>
      </w:r>
      <w:r w:rsidR="007E1F8C">
        <w:t xml:space="preserve"> did not project recycled water use for 20</w:t>
      </w:r>
      <w:r w:rsidR="0000099E">
        <w:t>20</w:t>
      </w:r>
      <w:r w:rsidR="007E1F8C">
        <w:t xml:space="preserve"> in its 2015 </w:t>
      </w:r>
      <w:r w:rsidR="00E95B77">
        <w:t>Plan</w:t>
      </w:r>
      <w:r w:rsidR="007E1F8C">
        <w:t xml:space="preserve">. </w:t>
      </w:r>
      <w:bookmarkStart w:id="440" w:name="_Toc53151941"/>
      <w:bookmarkStart w:id="441" w:name="_Toc53152295"/>
    </w:p>
    <w:p w14:paraId="23A535EB" w14:textId="77777777" w:rsidR="007E1F8C" w:rsidRDefault="007E1F8C" w:rsidP="004E21EB">
      <w:pPr>
        <w:pStyle w:val="Caption"/>
        <w:keepNext/>
      </w:pPr>
    </w:p>
    <w:p w14:paraId="1A9303D0" w14:textId="78ADAD27" w:rsidR="004E21EB" w:rsidRDefault="004E21EB" w:rsidP="004E21EB">
      <w:pPr>
        <w:pStyle w:val="Caption"/>
        <w:keepNext/>
      </w:pPr>
      <w:bookmarkStart w:id="442" w:name="_Toc71187714"/>
      <w:r>
        <w:t xml:space="preserve">Table </w:t>
      </w:r>
      <w:r>
        <w:fldChar w:fldCharType="begin"/>
      </w:r>
      <w:r>
        <w:instrText>STYLEREF 1 \s</w:instrText>
      </w:r>
      <w:r>
        <w:fldChar w:fldCharType="separate"/>
      </w:r>
      <w:r w:rsidR="00240630">
        <w:rPr>
          <w:noProof/>
        </w:rPr>
        <w:t>6</w:t>
      </w:r>
      <w:r>
        <w:fldChar w:fldCharType="end"/>
      </w:r>
      <w:r w:rsidR="00DF6A00">
        <w:noBreakHyphen/>
      </w:r>
      <w:r>
        <w:fldChar w:fldCharType="begin"/>
      </w:r>
      <w:r>
        <w:instrText>SEQ Table \* ARABIC \s 1</w:instrText>
      </w:r>
      <w:r>
        <w:fldChar w:fldCharType="separate"/>
      </w:r>
      <w:r w:rsidR="00240630">
        <w:rPr>
          <w:noProof/>
        </w:rPr>
        <w:t>4</w:t>
      </w:r>
      <w:r>
        <w:fldChar w:fldCharType="end"/>
      </w:r>
      <w:r>
        <w:tab/>
        <w:t>Current and Projected Recycled Water Direct Beneficial Uses Within Service Area</w:t>
      </w:r>
      <w:bookmarkEnd w:id="440"/>
      <w:bookmarkEnd w:id="441"/>
      <w:bookmarkEnd w:id="442"/>
    </w:p>
    <w:p w14:paraId="4665915F" w14:textId="1A874C2B" w:rsidR="00CB67B3" w:rsidRDefault="00552299" w:rsidP="00980008">
      <w:pPr>
        <w:ind w:left="-720"/>
        <w:rPr>
          <w:b/>
          <w:bCs/>
        </w:rPr>
      </w:pPr>
      <w:r w:rsidRPr="00F872C9">
        <w:rPr>
          <w:noProof/>
        </w:rPr>
        <w:drawing>
          <wp:inline distT="0" distB="0" distL="0" distR="0" wp14:anchorId="5381DE51" wp14:editId="17E22863">
            <wp:extent cx="6965200" cy="4408715"/>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983026" cy="4419998"/>
                    </a:xfrm>
                    <a:prstGeom prst="rect">
                      <a:avLst/>
                    </a:prstGeom>
                    <a:noFill/>
                    <a:ln>
                      <a:noFill/>
                    </a:ln>
                  </pic:spPr>
                </pic:pic>
              </a:graphicData>
            </a:graphic>
          </wp:inline>
        </w:drawing>
      </w:r>
    </w:p>
    <w:p w14:paraId="7D326D3D" w14:textId="560B81B3" w:rsidR="0036349D" w:rsidRDefault="0036349D" w:rsidP="00EF6683">
      <w:pPr>
        <w:rPr>
          <w:lang w:val="en-CA"/>
        </w:rPr>
      </w:pPr>
    </w:p>
    <w:p w14:paraId="1295C455" w14:textId="7ED5B0F7" w:rsidR="003044D3" w:rsidRDefault="003044D3" w:rsidP="003044D3">
      <w:pPr>
        <w:pStyle w:val="Caption"/>
        <w:keepNext/>
      </w:pPr>
      <w:bookmarkStart w:id="443" w:name="_Toc53151942"/>
      <w:bookmarkStart w:id="444" w:name="_Toc53152296"/>
      <w:bookmarkStart w:id="445" w:name="_Toc71187715"/>
      <w:r>
        <w:t xml:space="preserve">Table </w:t>
      </w:r>
      <w:r>
        <w:fldChar w:fldCharType="begin"/>
      </w:r>
      <w:r>
        <w:instrText>STYLEREF 1 \s</w:instrText>
      </w:r>
      <w:r>
        <w:fldChar w:fldCharType="separate"/>
      </w:r>
      <w:r w:rsidR="00240630">
        <w:rPr>
          <w:noProof/>
        </w:rPr>
        <w:t>6</w:t>
      </w:r>
      <w:r>
        <w:fldChar w:fldCharType="end"/>
      </w:r>
      <w:r w:rsidR="00DF6A00">
        <w:noBreakHyphen/>
      </w:r>
      <w:r>
        <w:fldChar w:fldCharType="begin"/>
      </w:r>
      <w:r>
        <w:instrText>SEQ Table \* ARABIC \s 1</w:instrText>
      </w:r>
      <w:r>
        <w:fldChar w:fldCharType="separate"/>
      </w:r>
      <w:r w:rsidR="00240630">
        <w:rPr>
          <w:noProof/>
        </w:rPr>
        <w:t>5</w:t>
      </w:r>
      <w:r>
        <w:fldChar w:fldCharType="end"/>
      </w:r>
      <w:r>
        <w:tab/>
        <w:t>2015 Recycled Water Use Projection Compared to 2020 Actual</w:t>
      </w:r>
      <w:bookmarkEnd w:id="443"/>
      <w:bookmarkEnd w:id="444"/>
      <w:bookmarkEnd w:id="445"/>
    </w:p>
    <w:p w14:paraId="4CA3F8E5" w14:textId="32F18A39" w:rsidR="00CB67B3" w:rsidRDefault="00552299" w:rsidP="00CB67B3">
      <w:pPr>
        <w:rPr>
          <w:b/>
          <w:bCs/>
        </w:rPr>
      </w:pPr>
      <w:r w:rsidRPr="00F872C9">
        <w:rPr>
          <w:noProof/>
        </w:rPr>
        <w:drawing>
          <wp:inline distT="0" distB="0" distL="0" distR="0" wp14:anchorId="7750722A" wp14:editId="64389DB5">
            <wp:extent cx="5648325" cy="56959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48325" cy="5695950"/>
                    </a:xfrm>
                    <a:prstGeom prst="rect">
                      <a:avLst/>
                    </a:prstGeom>
                    <a:noFill/>
                    <a:ln>
                      <a:noFill/>
                    </a:ln>
                  </pic:spPr>
                </pic:pic>
              </a:graphicData>
            </a:graphic>
          </wp:inline>
        </w:drawing>
      </w:r>
    </w:p>
    <w:p w14:paraId="73034535" w14:textId="5A341FD3" w:rsidR="009A22C3" w:rsidRDefault="009A22C3" w:rsidP="00EF6683">
      <w:pPr>
        <w:rPr>
          <w:lang w:val="en-CA"/>
        </w:rPr>
      </w:pPr>
    </w:p>
    <w:p w14:paraId="1CB5D4E5" w14:textId="06B5169C" w:rsidR="00C7754B" w:rsidRDefault="00C7754B" w:rsidP="00EF6683">
      <w:pPr>
        <w:rPr>
          <w:lang w:val="en-CA"/>
        </w:rPr>
      </w:pPr>
    </w:p>
    <w:p w14:paraId="6C3101BC" w14:textId="2F1C89CD" w:rsidR="00C7754B" w:rsidRDefault="00C7754B" w:rsidP="00EF6683">
      <w:pPr>
        <w:rPr>
          <w:lang w:val="en-CA"/>
        </w:rPr>
      </w:pPr>
    </w:p>
    <w:p w14:paraId="74DF44BA" w14:textId="345C89CF" w:rsidR="00C7754B" w:rsidRDefault="00C7754B" w:rsidP="00EF6683">
      <w:pPr>
        <w:rPr>
          <w:lang w:val="en-CA"/>
        </w:rPr>
      </w:pPr>
    </w:p>
    <w:p w14:paraId="5D1F95F3" w14:textId="77777777" w:rsidR="00C7754B" w:rsidRDefault="00C7754B" w:rsidP="00EF6683">
      <w:pPr>
        <w:rPr>
          <w:lang w:val="en-CA"/>
        </w:rPr>
      </w:pPr>
    </w:p>
    <w:p w14:paraId="3BEBC353" w14:textId="1A996350" w:rsidR="0036349D" w:rsidRPr="00AF0A4E" w:rsidRDefault="009A22C3" w:rsidP="00EF6683">
      <w:pPr>
        <w:pStyle w:val="Heading4"/>
        <w:spacing w:after="0"/>
      </w:pPr>
      <w:r>
        <w:t>ACTIONS TO ENCOURAGE AND OPTIMIZE FUTURE RECYCLED WATER USE</w:t>
      </w:r>
    </w:p>
    <w:p w14:paraId="5EB12B68" w14:textId="77777777" w:rsidR="009A22C3" w:rsidRPr="00822E26" w:rsidRDefault="009A22C3" w:rsidP="009A22C3">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_______________________________________________________________________</w:t>
      </w:r>
    </w:p>
    <w:p w14:paraId="4DDB0FF8" w14:textId="77777777" w:rsidR="009A22C3" w:rsidRPr="003D3C3F" w:rsidRDefault="009A22C3" w:rsidP="009A22C3">
      <w:pPr>
        <w:spacing w:line="240" w:lineRule="auto"/>
        <w:ind w:left="576" w:right="720"/>
        <w:rPr>
          <w:b/>
          <w:bCs/>
          <w:i/>
          <w:color w:val="0E57C4" w:themeColor="background2" w:themeShade="80"/>
          <w:sz w:val="20"/>
          <w:u w:val="single"/>
        </w:rPr>
      </w:pPr>
    </w:p>
    <w:p w14:paraId="6800791B" w14:textId="77777777" w:rsidR="009A22C3" w:rsidRPr="003D3C3F" w:rsidRDefault="009A22C3" w:rsidP="009A22C3">
      <w:pPr>
        <w:spacing w:line="240" w:lineRule="auto"/>
        <w:ind w:left="576" w:right="720"/>
        <w:rPr>
          <w:b/>
          <w:bCs/>
          <w:i/>
          <w:color w:val="0E57C4" w:themeColor="background2" w:themeShade="80"/>
          <w:sz w:val="20"/>
          <w:u w:val="single"/>
        </w:rPr>
      </w:pPr>
      <w:r w:rsidRPr="003D3C3F">
        <w:rPr>
          <w:b/>
          <w:bCs/>
          <w:i/>
          <w:color w:val="0E57C4" w:themeColor="background2" w:themeShade="80"/>
          <w:sz w:val="20"/>
          <w:u w:val="single"/>
        </w:rPr>
        <w:t>CWC 106</w:t>
      </w:r>
      <w:r>
        <w:rPr>
          <w:b/>
          <w:bCs/>
          <w:i/>
          <w:color w:val="0E57C4" w:themeColor="background2" w:themeShade="80"/>
          <w:sz w:val="20"/>
          <w:u w:val="single"/>
        </w:rPr>
        <w:t>33</w:t>
      </w:r>
      <w:r w:rsidRPr="003D3C3F">
        <w:rPr>
          <w:b/>
          <w:bCs/>
          <w:i/>
          <w:color w:val="0E57C4" w:themeColor="background2" w:themeShade="80"/>
          <w:sz w:val="20"/>
          <w:u w:val="single"/>
        </w:rPr>
        <w:t>.</w:t>
      </w:r>
    </w:p>
    <w:p w14:paraId="7532DCBE" w14:textId="77777777" w:rsidR="009A22C3" w:rsidRPr="003D3C3F" w:rsidRDefault="009A22C3" w:rsidP="009A22C3">
      <w:pPr>
        <w:pStyle w:val="HTMLPreformatted"/>
        <w:rPr>
          <w:rFonts w:ascii="Arial" w:hAnsi="Arial" w:cs="Arial"/>
          <w:i/>
          <w:color w:val="0E57C4" w:themeColor="background2" w:themeShade="80"/>
        </w:rPr>
      </w:pPr>
    </w:p>
    <w:p w14:paraId="3B4B605B" w14:textId="77777777" w:rsidR="009A22C3" w:rsidRPr="009A22C3" w:rsidRDefault="009A22C3" w:rsidP="009A22C3">
      <w:pPr>
        <w:pStyle w:val="NormalWeb"/>
        <w:spacing w:before="0" w:beforeAutospacing="0" w:after="120" w:afterAutospacing="0"/>
        <w:ind w:left="720" w:right="810"/>
        <w:jc w:val="both"/>
        <w:rPr>
          <w:rFonts w:ascii="Arial" w:hAnsi="Arial" w:cs="Arial"/>
          <w:i/>
          <w:iCs/>
          <w:color w:val="0E57C4" w:themeColor="background2" w:themeShade="80"/>
          <w:sz w:val="20"/>
          <w:szCs w:val="20"/>
        </w:rPr>
      </w:pPr>
      <w:r w:rsidRPr="009A22C3">
        <w:rPr>
          <w:rFonts w:ascii="Arial" w:hAnsi="Arial" w:cs="Arial"/>
          <w:i/>
          <w:iCs/>
          <w:color w:val="0E57C4" w:themeColor="background2" w:themeShade="80"/>
          <w:sz w:val="20"/>
          <w:szCs w:val="20"/>
        </w:rPr>
        <w:t>The plan shall provide, to the extent available, information on recycled water and its potential for use as a water source in the service area of the urban water supplier. The preparation of the plan shall be coordinated with local water, wastewater, groundwater, and planning agencies that operate within the supplier’s service area, and shall include all of the following:</w:t>
      </w:r>
    </w:p>
    <w:p w14:paraId="55BC5C4C" w14:textId="77777777" w:rsidR="009A22C3" w:rsidRPr="009A22C3" w:rsidRDefault="009A22C3" w:rsidP="009A22C3">
      <w:pPr>
        <w:pStyle w:val="HTMLPreformatted"/>
        <w:ind w:left="720" w:right="810"/>
        <w:jc w:val="both"/>
        <w:rPr>
          <w:rFonts w:ascii="Arial" w:hAnsi="Arial" w:cs="Arial"/>
          <w:i/>
          <w:iCs/>
          <w:color w:val="0E57C4" w:themeColor="background2" w:themeShade="80"/>
        </w:rPr>
      </w:pPr>
      <w:r w:rsidRPr="009A22C3">
        <w:rPr>
          <w:rFonts w:ascii="Arial" w:hAnsi="Arial" w:cs="Arial"/>
          <w:i/>
          <w:iCs/>
          <w:color w:val="0E57C4" w:themeColor="background2" w:themeShade="80"/>
        </w:rPr>
        <w:t>(g) A plan for optimizing the use of recycled water in the supplier’s service area, including actions to facilitate the installation of dual distribution systems, to promote recirculating uses, to facilitate the increased use of treated wastewater that meets recycled water standards, and to overcome any obstacles to achieving that increased use.</w:t>
      </w:r>
    </w:p>
    <w:p w14:paraId="362DB643" w14:textId="77777777" w:rsidR="009A22C3" w:rsidRPr="003D3C3F" w:rsidRDefault="009A22C3" w:rsidP="009A22C3">
      <w:pPr>
        <w:pStyle w:val="NormalWeb"/>
        <w:spacing w:before="0" w:beforeAutospacing="0" w:after="120" w:afterAutospacing="0"/>
        <w:ind w:left="63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47B5E754" w14:textId="77777777" w:rsidR="00D21151" w:rsidRDefault="00D21151" w:rsidP="00D21151">
      <w:pPr>
        <w:rPr>
          <w:lang w:val="en-CA"/>
        </w:rPr>
      </w:pPr>
    </w:p>
    <w:p w14:paraId="08E884E3" w14:textId="7BAF7451" w:rsidR="00C2102C" w:rsidRDefault="002925EF" w:rsidP="00D21151">
      <w:pPr>
        <w:rPr>
          <w:lang w:val="en-CA"/>
        </w:rPr>
      </w:pPr>
      <w:r>
        <w:rPr>
          <w:lang w:val="en-CA"/>
        </w:rPr>
        <w:t xml:space="preserve">As the owner and operator of the Westside Regional Water Reclamation Plant, VVWRA is responsible for determining the technical and economic feasibility of supplying recycled water to the potential users in the Town of Apple Valley, including within </w:t>
      </w:r>
      <w:r w:rsidR="00CB6823">
        <w:rPr>
          <w:lang w:val="en-CA"/>
        </w:rPr>
        <w:t>Liberty Utilitie</w:t>
      </w:r>
      <w:r w:rsidR="00A2747F">
        <w:rPr>
          <w:lang w:val="en-CA"/>
        </w:rPr>
        <w:t>s’</w:t>
      </w:r>
      <w:r>
        <w:rPr>
          <w:lang w:val="en-CA"/>
        </w:rPr>
        <w:t xml:space="preserve"> service area. As discussed above and shown in Table 6-6</w:t>
      </w:r>
      <w:r w:rsidR="0000099E">
        <w:rPr>
          <w:lang w:val="en-CA"/>
        </w:rPr>
        <w:t>,</w:t>
      </w:r>
      <w:r>
        <w:rPr>
          <w:lang w:val="en-CA"/>
        </w:rPr>
        <w:t xml:space="preserve"> VVWRA is currently </w:t>
      </w:r>
      <w:r w:rsidR="0000099E">
        <w:rPr>
          <w:lang w:val="en-CA"/>
        </w:rPr>
        <w:t>testing</w:t>
      </w:r>
      <w:r>
        <w:rPr>
          <w:lang w:val="en-CA"/>
        </w:rPr>
        <w:t xml:space="preserve"> the Apple Valley Subregional WRP which will generate recycled water for use at the Apple Valley Golf Course</w:t>
      </w:r>
      <w:r w:rsidR="00F03F88">
        <w:rPr>
          <w:lang w:val="en-CA"/>
        </w:rPr>
        <w:t>.</w:t>
      </w:r>
    </w:p>
    <w:p w14:paraId="5F6F0A32" w14:textId="77777777" w:rsidR="002925EF" w:rsidRDefault="002925EF" w:rsidP="00D21151">
      <w:pPr>
        <w:rPr>
          <w:lang w:val="en-CA"/>
        </w:rPr>
      </w:pPr>
    </w:p>
    <w:p w14:paraId="6A9E3A78" w14:textId="0DBB3689" w:rsidR="00C247BE" w:rsidRDefault="00C247BE" w:rsidP="00C247BE">
      <w:pPr>
        <w:pStyle w:val="Caption"/>
        <w:keepNext/>
      </w:pPr>
      <w:bookmarkStart w:id="446" w:name="_Toc53151943"/>
      <w:bookmarkStart w:id="447" w:name="_Toc53152297"/>
      <w:bookmarkStart w:id="448" w:name="_Toc71187716"/>
      <w:r>
        <w:t xml:space="preserve">Table </w:t>
      </w:r>
      <w:r>
        <w:fldChar w:fldCharType="begin"/>
      </w:r>
      <w:r>
        <w:instrText>STYLEREF 1 \s</w:instrText>
      </w:r>
      <w:r>
        <w:fldChar w:fldCharType="separate"/>
      </w:r>
      <w:r w:rsidR="00240630">
        <w:rPr>
          <w:noProof/>
        </w:rPr>
        <w:t>6</w:t>
      </w:r>
      <w:r>
        <w:fldChar w:fldCharType="end"/>
      </w:r>
      <w:r w:rsidR="00DF6A00">
        <w:noBreakHyphen/>
      </w:r>
      <w:r>
        <w:fldChar w:fldCharType="begin"/>
      </w:r>
      <w:r>
        <w:instrText>SEQ Table \* ARABIC \s 1</w:instrText>
      </w:r>
      <w:r>
        <w:fldChar w:fldCharType="separate"/>
      </w:r>
      <w:r w:rsidR="00240630">
        <w:rPr>
          <w:noProof/>
        </w:rPr>
        <w:t>6</w:t>
      </w:r>
      <w:r>
        <w:fldChar w:fldCharType="end"/>
      </w:r>
      <w:r>
        <w:tab/>
        <w:t>Methods to Expand Future Recycled Water Use</w:t>
      </w:r>
      <w:bookmarkEnd w:id="446"/>
      <w:bookmarkEnd w:id="447"/>
      <w:bookmarkEnd w:id="448"/>
    </w:p>
    <w:p w14:paraId="756EF762" w14:textId="315265CA" w:rsidR="0036349D" w:rsidRPr="00AF0A4E" w:rsidRDefault="00552299" w:rsidP="00EF6683">
      <w:pPr>
        <w:rPr>
          <w:b/>
          <w:bCs/>
        </w:rPr>
      </w:pPr>
      <w:r w:rsidRPr="00F872C9">
        <w:rPr>
          <w:noProof/>
        </w:rPr>
        <w:drawing>
          <wp:inline distT="0" distB="0" distL="0" distR="0" wp14:anchorId="4117C73B" wp14:editId="06933434">
            <wp:extent cx="5943600" cy="3237931"/>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3237931"/>
                    </a:xfrm>
                    <a:prstGeom prst="rect">
                      <a:avLst/>
                    </a:prstGeom>
                    <a:noFill/>
                    <a:ln>
                      <a:noFill/>
                    </a:ln>
                  </pic:spPr>
                </pic:pic>
              </a:graphicData>
            </a:graphic>
          </wp:inline>
        </w:drawing>
      </w:r>
    </w:p>
    <w:p w14:paraId="3D156795" w14:textId="77777777" w:rsidR="0036349D" w:rsidRPr="005F0D7B" w:rsidRDefault="0036349D" w:rsidP="00EF6683">
      <w:pPr>
        <w:rPr>
          <w:lang w:val="en-CA"/>
        </w:rPr>
      </w:pPr>
    </w:p>
    <w:p w14:paraId="79339811" w14:textId="77777777" w:rsidR="003D38EC" w:rsidRPr="005F0D7B" w:rsidRDefault="009A22C3" w:rsidP="009A22C3">
      <w:pPr>
        <w:pStyle w:val="H3a"/>
      </w:pPr>
      <w:bookmarkStart w:id="449" w:name="_Toc74667601"/>
      <w:r>
        <w:t>DESALINATED WATER OPPORTUNITIES</w:t>
      </w:r>
      <w:bookmarkEnd w:id="449"/>
    </w:p>
    <w:p w14:paraId="4B5DB551" w14:textId="77777777" w:rsidR="009A22C3" w:rsidRPr="00822E26" w:rsidRDefault="009A22C3" w:rsidP="009A22C3">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_______________________________________________________________________</w:t>
      </w:r>
    </w:p>
    <w:p w14:paraId="6501C90D" w14:textId="77777777" w:rsidR="009A22C3" w:rsidRPr="003D3C3F" w:rsidRDefault="009A22C3" w:rsidP="009A22C3">
      <w:pPr>
        <w:spacing w:line="240" w:lineRule="auto"/>
        <w:ind w:left="576" w:right="720"/>
        <w:rPr>
          <w:b/>
          <w:bCs/>
          <w:i/>
          <w:color w:val="0E57C4" w:themeColor="background2" w:themeShade="80"/>
          <w:sz w:val="20"/>
          <w:u w:val="single"/>
        </w:rPr>
      </w:pPr>
    </w:p>
    <w:p w14:paraId="108AF5C1" w14:textId="77777777" w:rsidR="009A22C3" w:rsidRPr="003D3C3F" w:rsidRDefault="009A22C3" w:rsidP="009A22C3">
      <w:pPr>
        <w:spacing w:line="240" w:lineRule="auto"/>
        <w:ind w:left="576" w:right="720"/>
        <w:rPr>
          <w:b/>
          <w:bCs/>
          <w:i/>
          <w:color w:val="0E57C4" w:themeColor="background2" w:themeShade="80"/>
          <w:sz w:val="20"/>
          <w:u w:val="single"/>
        </w:rPr>
      </w:pPr>
      <w:r w:rsidRPr="003D3C3F">
        <w:rPr>
          <w:b/>
          <w:bCs/>
          <w:i/>
          <w:color w:val="0E57C4" w:themeColor="background2" w:themeShade="80"/>
          <w:sz w:val="20"/>
          <w:u w:val="single"/>
        </w:rPr>
        <w:t>CWC 106</w:t>
      </w:r>
      <w:r>
        <w:rPr>
          <w:b/>
          <w:bCs/>
          <w:i/>
          <w:color w:val="0E57C4" w:themeColor="background2" w:themeShade="80"/>
          <w:sz w:val="20"/>
          <w:u w:val="single"/>
        </w:rPr>
        <w:t>31</w:t>
      </w:r>
      <w:r w:rsidRPr="003D3C3F">
        <w:rPr>
          <w:b/>
          <w:bCs/>
          <w:i/>
          <w:color w:val="0E57C4" w:themeColor="background2" w:themeShade="80"/>
          <w:sz w:val="20"/>
          <w:u w:val="single"/>
        </w:rPr>
        <w:t>.</w:t>
      </w:r>
    </w:p>
    <w:p w14:paraId="3E02B485" w14:textId="77777777" w:rsidR="009A22C3" w:rsidRPr="003D3C3F" w:rsidRDefault="009A22C3" w:rsidP="009A22C3">
      <w:pPr>
        <w:pStyle w:val="HTMLPreformatted"/>
        <w:rPr>
          <w:rFonts w:ascii="Arial" w:hAnsi="Arial" w:cs="Arial"/>
          <w:i/>
          <w:color w:val="0E57C4" w:themeColor="background2" w:themeShade="80"/>
        </w:rPr>
      </w:pPr>
    </w:p>
    <w:p w14:paraId="08D43021" w14:textId="77777777" w:rsidR="009A22C3" w:rsidRPr="009A22C3" w:rsidRDefault="009A22C3" w:rsidP="009A22C3">
      <w:pPr>
        <w:pStyle w:val="HTMLPreformatted"/>
        <w:ind w:left="720" w:right="810"/>
        <w:jc w:val="both"/>
        <w:rPr>
          <w:rFonts w:ascii="Arial" w:hAnsi="Arial" w:cs="Arial"/>
          <w:i/>
          <w:iCs/>
          <w:color w:val="0E57C4" w:themeColor="background2" w:themeShade="80"/>
        </w:rPr>
      </w:pPr>
      <w:r w:rsidRPr="009A22C3">
        <w:rPr>
          <w:rFonts w:ascii="Arial" w:hAnsi="Arial" w:cs="Arial"/>
          <w:i/>
          <w:iCs/>
          <w:color w:val="0E57C4" w:themeColor="background2" w:themeShade="80"/>
        </w:rPr>
        <w:t>(g) Describe the opportunities for development of desalinated water, including, but not limited to, ocean water, brackish water, and groundwater, as a long-term supply.</w:t>
      </w:r>
    </w:p>
    <w:p w14:paraId="7770AC7B" w14:textId="507EFBF4" w:rsidR="009A22C3" w:rsidRPr="00AF0A4E" w:rsidRDefault="009A22C3" w:rsidP="00AF0A4E">
      <w:pPr>
        <w:pStyle w:val="NormalWeb"/>
        <w:tabs>
          <w:tab w:val="left" w:pos="630"/>
        </w:tabs>
        <w:spacing w:before="0" w:beforeAutospacing="0" w:after="120" w:afterAutospacing="0"/>
        <w:ind w:left="630" w:hanging="9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6987F747" w14:textId="77777777" w:rsidR="00C7754B" w:rsidRDefault="00C7754B" w:rsidP="00BF74F7">
      <w:pPr>
        <w:rPr>
          <w:rFonts w:eastAsiaTheme="minorEastAsia"/>
        </w:rPr>
      </w:pPr>
    </w:p>
    <w:p w14:paraId="59F18135" w14:textId="1FC87D9F" w:rsidR="00BF74F7" w:rsidRDefault="00CB6823" w:rsidP="00BF74F7">
      <w:pPr>
        <w:rPr>
          <w:rFonts w:eastAsiaTheme="minorEastAsia"/>
        </w:rPr>
      </w:pPr>
      <w:r>
        <w:rPr>
          <w:rFonts w:eastAsiaTheme="minorEastAsia"/>
        </w:rPr>
        <w:t>Liberty Utilities</w:t>
      </w:r>
      <w:r w:rsidR="00BF74F7">
        <w:rPr>
          <w:rFonts w:eastAsiaTheme="minorEastAsia"/>
        </w:rPr>
        <w:t xml:space="preserve"> has evaluated opportunities for using desalinated water in future supply options. However, at this time, none of the opportunities are practical or economically feasible for </w:t>
      </w:r>
      <w:r>
        <w:rPr>
          <w:rFonts w:eastAsiaTheme="minorEastAsia"/>
        </w:rPr>
        <w:t>Liberty Utilities</w:t>
      </w:r>
      <w:r w:rsidR="00BF74F7">
        <w:rPr>
          <w:rFonts w:eastAsiaTheme="minorEastAsia"/>
        </w:rPr>
        <w:t xml:space="preserve"> and </w:t>
      </w:r>
      <w:r>
        <w:rPr>
          <w:rFonts w:eastAsiaTheme="minorEastAsia"/>
        </w:rPr>
        <w:t>Liberty Utilities</w:t>
      </w:r>
      <w:r w:rsidR="00BF74F7">
        <w:rPr>
          <w:rFonts w:eastAsiaTheme="minorEastAsia"/>
        </w:rPr>
        <w:t xml:space="preserve"> has no current plans to pursue them. Therefore, desalinated supplies are not included in the supply summaries in this Plan. However, should a future opportunity emerge for </w:t>
      </w:r>
      <w:r>
        <w:rPr>
          <w:rFonts w:eastAsiaTheme="minorEastAsia"/>
        </w:rPr>
        <w:t>Liberty Utilities</w:t>
      </w:r>
      <w:r w:rsidR="00BF74F7">
        <w:rPr>
          <w:rFonts w:eastAsiaTheme="minorEastAsia"/>
        </w:rPr>
        <w:t xml:space="preserve"> to consider development of desalination, these potential future supply opportunities are described in the following section, including opportunities for desalination of brackish water. </w:t>
      </w:r>
    </w:p>
    <w:p w14:paraId="20F6AD91" w14:textId="77777777" w:rsidR="00BF74F7" w:rsidRDefault="00BF74F7" w:rsidP="00BF74F7">
      <w:pPr>
        <w:rPr>
          <w:rFonts w:eastAsiaTheme="minorHAnsi"/>
          <w:szCs w:val="24"/>
        </w:rPr>
      </w:pPr>
    </w:p>
    <w:p w14:paraId="326D48F3" w14:textId="0111BC3C" w:rsidR="00BF74F7" w:rsidRDefault="00CB6823" w:rsidP="00BF74F7">
      <w:pPr>
        <w:rPr>
          <w:rFonts w:eastAsiaTheme="minorEastAsia"/>
        </w:rPr>
      </w:pPr>
      <w:r>
        <w:rPr>
          <w:rFonts w:eastAsiaTheme="minorEastAsia"/>
        </w:rPr>
        <w:t>Liberty Utilitie</w:t>
      </w:r>
      <w:r w:rsidR="00A2747F">
        <w:rPr>
          <w:rFonts w:eastAsiaTheme="minorEastAsia"/>
        </w:rPr>
        <w:t>s’</w:t>
      </w:r>
      <w:r w:rsidR="00BF74F7">
        <w:rPr>
          <w:rFonts w:eastAsiaTheme="minorEastAsia"/>
        </w:rPr>
        <w:t xml:space="preserve"> groundwater supplies are not considered brackish in nature, and desalination is not required. However, the potential exists for </w:t>
      </w:r>
      <w:r>
        <w:rPr>
          <w:rFonts w:eastAsiaTheme="minorEastAsia"/>
        </w:rPr>
        <w:t>Liberty Utilities</w:t>
      </w:r>
      <w:r w:rsidR="00BF74F7">
        <w:rPr>
          <w:rFonts w:eastAsiaTheme="minorEastAsia"/>
        </w:rPr>
        <w:t xml:space="preserve"> and MWA to team with </w:t>
      </w:r>
      <w:r w:rsidR="00BF74F7" w:rsidRPr="00BF74F7">
        <w:rPr>
          <w:rFonts w:eastAsiaTheme="minorEastAsia"/>
        </w:rPr>
        <w:t xml:space="preserve">other SWP contractors and provide financial assistance to construct other regional groundwater desalination facilities in exchange for additional SWP supplies. The desalinated water would be supplied to users in communities near the desalination plant, and a similar amount of SWP supplies would be exchanged and allocated to </w:t>
      </w:r>
      <w:r>
        <w:rPr>
          <w:rFonts w:eastAsiaTheme="minorEastAsia"/>
        </w:rPr>
        <w:t>Liberty Utilities</w:t>
      </w:r>
      <w:r w:rsidR="00BF74F7" w:rsidRPr="00BF74F7">
        <w:rPr>
          <w:rFonts w:eastAsiaTheme="minorEastAsia"/>
        </w:rPr>
        <w:t xml:space="preserve"> and MWA from the SWP contractor</w:t>
      </w:r>
      <w:r w:rsidR="00BF74F7">
        <w:rPr>
          <w:rFonts w:eastAsiaTheme="minorEastAsia"/>
        </w:rPr>
        <w:t>.</w:t>
      </w:r>
    </w:p>
    <w:p w14:paraId="3895F321" w14:textId="77777777" w:rsidR="00F04DCF" w:rsidRPr="005F0D7B" w:rsidRDefault="00F04DCF" w:rsidP="00F04DCF"/>
    <w:p w14:paraId="6B9D09FC" w14:textId="77777777" w:rsidR="003D38EC" w:rsidRPr="005F0D7B" w:rsidRDefault="00687349" w:rsidP="00687349">
      <w:pPr>
        <w:pStyle w:val="H3a"/>
      </w:pPr>
      <w:bookmarkStart w:id="450" w:name="_Toc74667602"/>
      <w:r>
        <w:t>WATER EXCHANGES AND TRANSFERS</w:t>
      </w:r>
      <w:bookmarkEnd w:id="450"/>
    </w:p>
    <w:p w14:paraId="0294EFF4" w14:textId="77777777" w:rsidR="00687349" w:rsidRDefault="00687349" w:rsidP="00687349">
      <w:pPr>
        <w:tabs>
          <w:tab w:val="left" w:pos="8640"/>
        </w:tabs>
        <w:spacing w:line="240" w:lineRule="auto"/>
        <w:ind w:left="576" w:right="720"/>
        <w:rPr>
          <w:iCs/>
          <w:color w:val="0E57C4" w:themeColor="background2" w:themeShade="80"/>
          <w:sz w:val="20"/>
        </w:rPr>
      </w:pPr>
    </w:p>
    <w:p w14:paraId="26C60A3B" w14:textId="77777777" w:rsidR="00687349" w:rsidRPr="00822E26" w:rsidRDefault="00687349" w:rsidP="00687349">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_______________________________________________________________________</w:t>
      </w:r>
    </w:p>
    <w:p w14:paraId="168341D2" w14:textId="77777777" w:rsidR="00687349" w:rsidRPr="003D3C3F" w:rsidRDefault="00687349" w:rsidP="00687349">
      <w:pPr>
        <w:spacing w:line="240" w:lineRule="auto"/>
        <w:ind w:left="576" w:right="720"/>
        <w:rPr>
          <w:b/>
          <w:bCs/>
          <w:i/>
          <w:color w:val="0E57C4" w:themeColor="background2" w:themeShade="80"/>
          <w:sz w:val="20"/>
          <w:u w:val="single"/>
        </w:rPr>
      </w:pPr>
    </w:p>
    <w:p w14:paraId="4480CB3D" w14:textId="77777777" w:rsidR="00687349" w:rsidRPr="003D3C3F" w:rsidRDefault="00687349" w:rsidP="00687349">
      <w:pPr>
        <w:spacing w:line="240" w:lineRule="auto"/>
        <w:ind w:left="576" w:right="720"/>
        <w:rPr>
          <w:b/>
          <w:bCs/>
          <w:i/>
          <w:color w:val="0E57C4" w:themeColor="background2" w:themeShade="80"/>
          <w:sz w:val="20"/>
          <w:u w:val="single"/>
        </w:rPr>
      </w:pPr>
      <w:r w:rsidRPr="003D3C3F">
        <w:rPr>
          <w:b/>
          <w:bCs/>
          <w:i/>
          <w:color w:val="0E57C4" w:themeColor="background2" w:themeShade="80"/>
          <w:sz w:val="20"/>
          <w:u w:val="single"/>
        </w:rPr>
        <w:t>CWC 106</w:t>
      </w:r>
      <w:r>
        <w:rPr>
          <w:b/>
          <w:bCs/>
          <w:i/>
          <w:color w:val="0E57C4" w:themeColor="background2" w:themeShade="80"/>
          <w:sz w:val="20"/>
          <w:u w:val="single"/>
        </w:rPr>
        <w:t>31</w:t>
      </w:r>
      <w:r w:rsidRPr="003D3C3F">
        <w:rPr>
          <w:b/>
          <w:bCs/>
          <w:i/>
          <w:color w:val="0E57C4" w:themeColor="background2" w:themeShade="80"/>
          <w:sz w:val="20"/>
          <w:u w:val="single"/>
        </w:rPr>
        <w:t>.</w:t>
      </w:r>
    </w:p>
    <w:p w14:paraId="1C01B49C" w14:textId="77777777" w:rsidR="00687349" w:rsidRPr="003D3C3F" w:rsidRDefault="00687349" w:rsidP="00687349">
      <w:pPr>
        <w:pStyle w:val="HTMLPreformatted"/>
        <w:rPr>
          <w:rFonts w:ascii="Arial" w:hAnsi="Arial" w:cs="Arial"/>
          <w:i/>
          <w:color w:val="0E57C4" w:themeColor="background2" w:themeShade="80"/>
        </w:rPr>
      </w:pPr>
    </w:p>
    <w:p w14:paraId="087A8929" w14:textId="77777777" w:rsidR="00687349" w:rsidRPr="00687349" w:rsidRDefault="00687349" w:rsidP="00687349">
      <w:pPr>
        <w:pStyle w:val="HTMLPreformatted"/>
        <w:ind w:left="720" w:right="810"/>
        <w:jc w:val="both"/>
        <w:rPr>
          <w:rFonts w:ascii="Arial" w:hAnsi="Arial" w:cs="Arial"/>
          <w:i/>
          <w:iCs/>
          <w:color w:val="0E57C4" w:themeColor="background2" w:themeShade="80"/>
        </w:rPr>
      </w:pPr>
      <w:r w:rsidRPr="00687349">
        <w:rPr>
          <w:rFonts w:ascii="Arial" w:hAnsi="Arial" w:cs="Arial"/>
          <w:i/>
          <w:iCs/>
          <w:color w:val="0E57C4" w:themeColor="background2" w:themeShade="80"/>
        </w:rPr>
        <w:t>(c) Describe the opportunities for exchanges or transfers of water on a short-term or long-term basis.</w:t>
      </w:r>
    </w:p>
    <w:p w14:paraId="137AD5E5" w14:textId="099B5C6E" w:rsidR="00687349" w:rsidRPr="00CB67B3" w:rsidRDefault="00687349" w:rsidP="00CB67B3">
      <w:pPr>
        <w:pStyle w:val="NormalWeb"/>
        <w:tabs>
          <w:tab w:val="left" w:pos="630"/>
        </w:tabs>
        <w:spacing w:before="0" w:beforeAutospacing="0" w:after="120" w:afterAutospacing="0"/>
        <w:ind w:left="630" w:hanging="9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454F02B4" w14:textId="77777777" w:rsidR="00084072" w:rsidRDefault="00084072" w:rsidP="00CD3DF2"/>
    <w:p w14:paraId="03278C1C" w14:textId="422D10B4" w:rsidR="00687349" w:rsidRDefault="00687349" w:rsidP="00687349">
      <w:pPr>
        <w:pStyle w:val="Heading4"/>
        <w:spacing w:after="0"/>
      </w:pPr>
      <w:r>
        <w:t>EXCHANGES</w:t>
      </w:r>
    </w:p>
    <w:p w14:paraId="55E692D2" w14:textId="77777777" w:rsidR="00CB67B3" w:rsidRPr="00CB67B3" w:rsidRDefault="00CB67B3" w:rsidP="00CB67B3"/>
    <w:p w14:paraId="0EC99268" w14:textId="77777777" w:rsidR="00CB67B3" w:rsidRDefault="00CB67B3" w:rsidP="00CB67B3">
      <w:r>
        <w:rPr>
          <w:szCs w:val="24"/>
        </w:rPr>
        <w:t>Pursuant to DWR’s 2020 Final Guidebook, “</w:t>
      </w:r>
      <w:r>
        <w:rPr>
          <w:i/>
          <w:iCs/>
          <w:szCs w:val="24"/>
        </w:rPr>
        <w:t>Water exchanges are typically water delivered by one water user to another water user, with the receiving water user providing water in return at a specified time or when the conditions of the parties’ agreement are met. Water exchanges can be strictly a return of water on a basis agreed upon by the participants or it can include payment and the return of water.</w:t>
      </w:r>
      <w:r>
        <w:rPr>
          <w:szCs w:val="24"/>
        </w:rPr>
        <w:t>”</w:t>
      </w:r>
      <w:r>
        <w:t xml:space="preserve"> </w:t>
      </w:r>
    </w:p>
    <w:p w14:paraId="3F63AEF1" w14:textId="6E94110E" w:rsidR="00687349" w:rsidRDefault="00687349" w:rsidP="005F08D9"/>
    <w:p w14:paraId="56C770DB" w14:textId="4D3F706E" w:rsidR="00CB67B3" w:rsidRDefault="00B039A1" w:rsidP="005F08D9">
      <w:r>
        <w:t xml:space="preserve">MWA has, on behalf of its </w:t>
      </w:r>
      <w:r w:rsidR="00E95B77">
        <w:t>sub-agencies</w:t>
      </w:r>
      <w:r>
        <w:t xml:space="preserve"> </w:t>
      </w:r>
      <w:r w:rsidR="00E95B77">
        <w:t>(</w:t>
      </w:r>
      <w:r>
        <w:t>including Liberty Utilities</w:t>
      </w:r>
      <w:r w:rsidR="00E95B77">
        <w:t>)</w:t>
      </w:r>
      <w:r>
        <w:t xml:space="preserve">, participated in significant SWP Table A </w:t>
      </w:r>
      <w:r w:rsidR="00E95B77">
        <w:t xml:space="preserve">water </w:t>
      </w:r>
      <w:r>
        <w:t>transfers and exchanges, thus augmenting local water supplies. It is assumed that MWA will continue to participate in such programs.</w:t>
      </w:r>
    </w:p>
    <w:p w14:paraId="16CF1238" w14:textId="202659AD" w:rsidR="00E95B77" w:rsidRDefault="00E95B77" w:rsidP="005F08D9"/>
    <w:p w14:paraId="7A4B177D" w14:textId="2DD107DA" w:rsidR="00C7754B" w:rsidRDefault="00C7754B" w:rsidP="005F08D9"/>
    <w:p w14:paraId="47271055" w14:textId="77777777" w:rsidR="00C7754B" w:rsidRDefault="00C7754B" w:rsidP="005F08D9"/>
    <w:p w14:paraId="6E3B1CAE" w14:textId="77777777" w:rsidR="00687349" w:rsidRPr="005F0D7B" w:rsidRDefault="00687349" w:rsidP="00687349">
      <w:pPr>
        <w:pStyle w:val="Heading4"/>
        <w:spacing w:after="0"/>
      </w:pPr>
      <w:r>
        <w:t>TRANSFERS</w:t>
      </w:r>
    </w:p>
    <w:p w14:paraId="6CC823D6" w14:textId="7C90AD04" w:rsidR="00292366" w:rsidRDefault="00292366" w:rsidP="003D38EC">
      <w:bookmarkStart w:id="451" w:name="Table_6-5_R"/>
      <w:bookmarkEnd w:id="451"/>
    </w:p>
    <w:p w14:paraId="048FD302" w14:textId="77777777" w:rsidR="00CB67B3" w:rsidRDefault="00CB67B3" w:rsidP="00CB67B3">
      <w:pPr>
        <w:rPr>
          <w:szCs w:val="24"/>
        </w:rPr>
      </w:pPr>
      <w:r>
        <w:rPr>
          <w:szCs w:val="24"/>
        </w:rPr>
        <w:t>Pursuant to DWR’s 2020 Final Guidebook, “</w:t>
      </w:r>
      <w:r>
        <w:rPr>
          <w:i/>
          <w:iCs/>
          <w:szCs w:val="24"/>
        </w:rPr>
        <w:t>The Water Code defines a water transfer as a temporary or long-term change in the point of diversion, place of use, or purpose of use due to a transfer, sale, lease, or exchange of water or water rights.</w:t>
      </w:r>
      <w:r>
        <w:rPr>
          <w:szCs w:val="24"/>
        </w:rPr>
        <w:t>”</w:t>
      </w:r>
    </w:p>
    <w:p w14:paraId="0A0F62A4" w14:textId="77777777" w:rsidR="00C91CB4" w:rsidRDefault="00C91CB4" w:rsidP="003D38EC"/>
    <w:p w14:paraId="3589A521" w14:textId="4914E007" w:rsidR="00CB67B3" w:rsidRDefault="00B039A1" w:rsidP="003D38EC">
      <w:r>
        <w:t>An opportunity available to Liberty Utilitie</w:t>
      </w:r>
      <w:r w:rsidRPr="00C91CB4">
        <w:t>s to increase water supplies is to participate in voluntary water transfer programs. According to DWR</w:t>
      </w:r>
      <w:r w:rsidR="00FE23BC" w:rsidRPr="00FE23BC">
        <w:rPr>
          <w:rStyle w:val="FootnoteReference"/>
          <w:vertAlign w:val="superscript"/>
        </w:rPr>
        <w:footnoteReference w:id="6"/>
      </w:r>
      <w:r w:rsidRPr="00C91CB4">
        <w:t>, approximately</w:t>
      </w:r>
      <w:r>
        <w:t xml:space="preserve"> 34 </w:t>
      </w:r>
      <w:r w:rsidR="00E95B77">
        <w:t xml:space="preserve">million </w:t>
      </w:r>
      <w:r>
        <w:t xml:space="preserve">AF of water is delivered for agricultural use every year. Much of this water is used in the Central Valley and is in the vicinity of SWP and Central Valley Project (CVP) conveyance facilities. This proximity to existing water conveyance facilities could allow for the voluntary transfer of water to MWA on behalf of </w:t>
      </w:r>
      <w:r w:rsidR="001A3580">
        <w:t>Liberty Utilities</w:t>
      </w:r>
      <w:r>
        <w:t>. The costs of a water transfer would vary depending on the type, term, and location of the transfer. The most likely voluntary water transfer programs would probably involve the Sacramento or southern San Joaquin Valley areas.</w:t>
      </w:r>
    </w:p>
    <w:p w14:paraId="690B253E" w14:textId="6BA09EA7" w:rsidR="00B039A1" w:rsidRDefault="00B039A1" w:rsidP="003D38EC"/>
    <w:p w14:paraId="0BF3526D" w14:textId="6E8A113C" w:rsidR="00B039A1" w:rsidRDefault="00B039A1" w:rsidP="003D38EC">
      <w:r>
        <w:t xml:space="preserve">With recent developments in conjunctive use and groundwater banking, significant opportunities exist to improve water supply reliability for </w:t>
      </w:r>
      <w:r w:rsidR="001A3580">
        <w:t>Liberty Utilities</w:t>
      </w:r>
      <w:r>
        <w:t xml:space="preserve">. Conjunctive use is the coordinated operation of multiple water supplies to achieve improved supply reliability. Most conjunctive use concepts are based on storing groundwater supplies in times of surplus for use during dry periods and drought when surface water supplies would likely be reduced. Groundwater banking programs involve storing available SWP surface water supplies during wet years in groundwater basins. Water would be stored either directly by surface spreading or injection, or indirectly by supplying surface water to farmers for their use in lieu of their intended groundwater pumping. During water shortages, the stored water could be pumped out and conveyed through the California Aqueduct through MWA to </w:t>
      </w:r>
      <w:r w:rsidR="001A3580">
        <w:t>Liberty Utilities</w:t>
      </w:r>
      <w:r>
        <w:t xml:space="preserve"> as the banking partner. Several conjunctive use and groundwater banking opportunities are available to </w:t>
      </w:r>
      <w:r w:rsidR="001A3580">
        <w:t>Liberty Utilities</w:t>
      </w:r>
      <w:r>
        <w:t>. MWA utilizes its own conjunctive use program when MWA SWP supply is greater than the demand in the service area. MWA is able to store this water for future use when SWP supplies are not available. This activity also allows MWA to take advantage of wet year supplies because of the abundant groundwater storage available in the Basins. In 2006, MWA adopted a “Water Banking Policy” to guide in determining where water will be “banked.” Banking targets (maximums) were established for each Mojave Basin Area Subarea where banking may occur under this Policy and to prioritize where available water will be banked. The targets are generally based on the calculation of three times the nonagricultural water demand (production) within a Subarea.</w:t>
      </w:r>
    </w:p>
    <w:p w14:paraId="5FEBAF07" w14:textId="31386BE7" w:rsidR="001A3580" w:rsidRDefault="001A3580" w:rsidP="003D38EC"/>
    <w:p w14:paraId="5C905495" w14:textId="15C91217" w:rsidR="00EB29B5" w:rsidRDefault="008C6FCF" w:rsidP="003D38EC">
      <w:r>
        <w:t xml:space="preserve">As discussed in Section 6.2.2, the Mojave Basin Area </w:t>
      </w:r>
      <w:r w:rsidR="00F723ED">
        <w:t xml:space="preserve">Judgment </w:t>
      </w:r>
      <w:r>
        <w:t xml:space="preserve">allows a party to transfer unused FPA to another party within a Subarea. </w:t>
      </w:r>
      <w:r w:rsidR="004F0222">
        <w:t>Liberty Utilities is able to utilize the transfer opportunities available for Mojave Basin Area water when necessary.</w:t>
      </w:r>
    </w:p>
    <w:p w14:paraId="015C3BBA" w14:textId="77777777" w:rsidR="008C6FCF" w:rsidRDefault="008C6FCF" w:rsidP="003D38EC"/>
    <w:p w14:paraId="59BEB015" w14:textId="3CEE06C5" w:rsidR="00FE664D" w:rsidRPr="005F0D7B" w:rsidRDefault="00687349" w:rsidP="003D38EC">
      <w:pPr>
        <w:pStyle w:val="Heading4"/>
        <w:spacing w:after="0"/>
      </w:pPr>
      <w:r>
        <w:t>EMERGENCY INTERTIES</w:t>
      </w:r>
    </w:p>
    <w:p w14:paraId="0376056D" w14:textId="09A635D9" w:rsidR="00292366" w:rsidRDefault="00292366" w:rsidP="003D38EC"/>
    <w:p w14:paraId="40FA1AE2" w14:textId="77777777" w:rsidR="008C6FCF" w:rsidRDefault="00FE2819" w:rsidP="003D38EC">
      <w:r>
        <w:t xml:space="preserve">Emergency interties (or interconnections) are distribution system interconnections between water agencies for use during critical situations where one system or the other is temporarily unable to provide sufficient potable water to meet its water demands and/or fire protection needs. An emergency interconnection will allow a water system to continue serving water during critical situations such as local water supply shortages as a result of earthquakes, fires, prolonged power outages, and droughts. </w:t>
      </w:r>
    </w:p>
    <w:p w14:paraId="77D5CBE3" w14:textId="77777777" w:rsidR="008C6FCF" w:rsidRDefault="008C6FCF" w:rsidP="003D38EC"/>
    <w:p w14:paraId="486C74D0" w14:textId="55E61C3A" w:rsidR="00FE2819" w:rsidRDefault="00FE2819" w:rsidP="003D38EC">
      <w:r>
        <w:t>Liberty Utilities currently does not have emergency interconnections with the ability to receive water from other water agencies that serve as short-term emergency exchange opportunities.</w:t>
      </w:r>
    </w:p>
    <w:p w14:paraId="5B98A52A" w14:textId="40AA7A6D" w:rsidR="00FE2819" w:rsidRDefault="00FE2819" w:rsidP="003D38EC"/>
    <w:p w14:paraId="67277080" w14:textId="6F13D496" w:rsidR="00C7754B" w:rsidRDefault="00C7754B" w:rsidP="003D38EC"/>
    <w:p w14:paraId="66CF6285" w14:textId="77777777" w:rsidR="00C7754B" w:rsidRPr="005F0D7B" w:rsidRDefault="00C7754B" w:rsidP="003D38EC"/>
    <w:p w14:paraId="61BADA5F" w14:textId="77777777" w:rsidR="003D38EC" w:rsidRPr="005F0D7B" w:rsidRDefault="00687349" w:rsidP="00687349">
      <w:pPr>
        <w:pStyle w:val="H3a"/>
      </w:pPr>
      <w:bookmarkStart w:id="452" w:name="_Toc74667603"/>
      <w:r>
        <w:t>FUTURE WATER PROJECTS</w:t>
      </w:r>
      <w:bookmarkEnd w:id="452"/>
    </w:p>
    <w:p w14:paraId="58585C0E" w14:textId="77777777" w:rsidR="00687349" w:rsidRPr="00822E26" w:rsidRDefault="00687349" w:rsidP="00687349">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_______________________________________________________________________</w:t>
      </w:r>
    </w:p>
    <w:p w14:paraId="50D0745B" w14:textId="77777777" w:rsidR="00687349" w:rsidRPr="003D3C3F" w:rsidRDefault="00687349" w:rsidP="00687349">
      <w:pPr>
        <w:spacing w:line="240" w:lineRule="auto"/>
        <w:ind w:left="576" w:right="720"/>
        <w:rPr>
          <w:b/>
          <w:bCs/>
          <w:i/>
          <w:color w:val="0E57C4" w:themeColor="background2" w:themeShade="80"/>
          <w:sz w:val="20"/>
          <w:u w:val="single"/>
        </w:rPr>
      </w:pPr>
    </w:p>
    <w:p w14:paraId="680C96C8" w14:textId="77777777" w:rsidR="00687349" w:rsidRPr="003D3C3F" w:rsidRDefault="00687349" w:rsidP="00687349">
      <w:pPr>
        <w:spacing w:line="240" w:lineRule="auto"/>
        <w:ind w:left="576" w:right="720"/>
        <w:rPr>
          <w:b/>
          <w:bCs/>
          <w:i/>
          <w:color w:val="0E57C4" w:themeColor="background2" w:themeShade="80"/>
          <w:sz w:val="20"/>
          <w:u w:val="single"/>
        </w:rPr>
      </w:pPr>
      <w:r w:rsidRPr="003D3C3F">
        <w:rPr>
          <w:b/>
          <w:bCs/>
          <w:i/>
          <w:color w:val="0E57C4" w:themeColor="background2" w:themeShade="80"/>
          <w:sz w:val="20"/>
          <w:u w:val="single"/>
        </w:rPr>
        <w:t>CWC 106</w:t>
      </w:r>
      <w:r>
        <w:rPr>
          <w:b/>
          <w:bCs/>
          <w:i/>
          <w:color w:val="0E57C4" w:themeColor="background2" w:themeShade="80"/>
          <w:sz w:val="20"/>
          <w:u w:val="single"/>
        </w:rPr>
        <w:t>31</w:t>
      </w:r>
      <w:r w:rsidRPr="003D3C3F">
        <w:rPr>
          <w:b/>
          <w:bCs/>
          <w:i/>
          <w:color w:val="0E57C4" w:themeColor="background2" w:themeShade="80"/>
          <w:sz w:val="20"/>
          <w:u w:val="single"/>
        </w:rPr>
        <w:t>.</w:t>
      </w:r>
    </w:p>
    <w:p w14:paraId="46015AAF" w14:textId="77777777" w:rsidR="00687349" w:rsidRPr="003D3C3F" w:rsidRDefault="00687349" w:rsidP="00687349">
      <w:pPr>
        <w:pStyle w:val="HTMLPreformatted"/>
        <w:rPr>
          <w:rFonts w:ascii="Arial" w:hAnsi="Arial" w:cs="Arial"/>
          <w:i/>
          <w:color w:val="0E57C4" w:themeColor="background2" w:themeShade="80"/>
        </w:rPr>
      </w:pPr>
    </w:p>
    <w:p w14:paraId="3D00D839" w14:textId="77777777" w:rsidR="00687349" w:rsidRPr="00687349" w:rsidRDefault="00687349" w:rsidP="00687349">
      <w:pPr>
        <w:pStyle w:val="HTMLPreformatted"/>
        <w:ind w:left="720" w:right="810"/>
        <w:jc w:val="both"/>
        <w:rPr>
          <w:rFonts w:ascii="Arial" w:hAnsi="Arial" w:cs="Arial"/>
          <w:i/>
          <w:iCs/>
          <w:color w:val="0E57C4" w:themeColor="background2" w:themeShade="80"/>
        </w:rPr>
      </w:pPr>
      <w:r w:rsidRPr="00687349">
        <w:rPr>
          <w:rFonts w:ascii="Arial" w:hAnsi="Arial" w:cs="Arial"/>
          <w:i/>
          <w:iCs/>
          <w:color w:val="0E57C4" w:themeColor="background2" w:themeShade="80"/>
        </w:rPr>
        <w:t>(f) Include a description of all water supply projects and water supply programs that may be undertaken by the urban water supplier to meet the total projected water use, as established pursuant to subdivision (a) of Section 10635. The urban water supplier shall include a detailed description of expected future projects and programs that the urban water supplier may implement to increase the amount of the water supply available to the urban water supplier in normal and single-dry water years and for a period of drought lasting five consecutive water years. The description shall identify specific projects and include a description of the increase in water supply that is expected to be available from each project. The description shall include an estimate with regard to the implementation timeline for each project or program.</w:t>
      </w:r>
    </w:p>
    <w:p w14:paraId="6473C4B8" w14:textId="77777777" w:rsidR="00687349" w:rsidRPr="003D3C3F" w:rsidRDefault="00687349" w:rsidP="00687349">
      <w:pPr>
        <w:pStyle w:val="NormalWeb"/>
        <w:tabs>
          <w:tab w:val="left" w:pos="630"/>
        </w:tabs>
        <w:spacing w:before="0" w:beforeAutospacing="0" w:after="120" w:afterAutospacing="0"/>
        <w:ind w:left="630" w:hanging="9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2C8DAC10" w14:textId="5021E33B" w:rsidR="00FE664D" w:rsidRDefault="00FE664D" w:rsidP="00FE664D">
      <w:bookmarkStart w:id="453" w:name="Table_6-6_R"/>
      <w:bookmarkEnd w:id="453"/>
    </w:p>
    <w:p w14:paraId="42153B88" w14:textId="5D86F1A3" w:rsidR="00022168" w:rsidRDefault="00CB6823" w:rsidP="00FE664D">
      <w:r>
        <w:t>Liberty Utilities</w:t>
      </w:r>
      <w:r w:rsidR="00022168">
        <w:t xml:space="preserve"> obtains water from local groundwater supplies. Although this water supply source allows </w:t>
      </w:r>
      <w:r>
        <w:t>Liberty Utilities</w:t>
      </w:r>
      <w:r w:rsidR="00022168">
        <w:t xml:space="preserve"> to provide sufficient water service, currently and in the future, there are potential water supply projects and programs that may allow </w:t>
      </w:r>
      <w:r>
        <w:t>Liberty Utilities</w:t>
      </w:r>
      <w:r w:rsidR="00022168">
        <w:t xml:space="preserve"> to enhance and augment existing water supplies. These water supply projects and programs include water transfer opportunities (Section 6.2.7) and recycled water beneficial uses (Section 6.2.5) and are summarized in Table 6-7. These water supply projects and programs may increase </w:t>
      </w:r>
      <w:r>
        <w:t>Liberty Utilitie</w:t>
      </w:r>
      <w:r w:rsidR="00A2747F">
        <w:t>s’</w:t>
      </w:r>
      <w:r w:rsidR="00022168">
        <w:t xml:space="preserve"> water supply reliability and </w:t>
      </w:r>
      <w:r w:rsidR="00FE2819">
        <w:t>in</w:t>
      </w:r>
      <w:r w:rsidR="00022168">
        <w:t xml:space="preserve">crease new water supply sources. In addition, these water supply projects and programs may decrease vulnerability of water outages during drought periods and other emergency water supply situations. </w:t>
      </w:r>
    </w:p>
    <w:p w14:paraId="3430D8D3" w14:textId="77777777" w:rsidR="00022168" w:rsidRPr="00FE664D" w:rsidRDefault="00022168" w:rsidP="00FE664D"/>
    <w:p w14:paraId="520EBDAC" w14:textId="73A26122" w:rsidR="00687349" w:rsidRDefault="00687349" w:rsidP="00687349">
      <w:pPr>
        <w:pStyle w:val="Caption"/>
        <w:keepNext/>
      </w:pPr>
      <w:bookmarkStart w:id="454" w:name="_Toc53151944"/>
      <w:bookmarkStart w:id="455" w:name="_Toc53152298"/>
      <w:bookmarkStart w:id="456" w:name="_Toc71187717"/>
      <w:r>
        <w:t xml:space="preserve">Table </w:t>
      </w:r>
      <w:r>
        <w:fldChar w:fldCharType="begin"/>
      </w:r>
      <w:r>
        <w:instrText>STYLEREF 1 \s</w:instrText>
      </w:r>
      <w:r>
        <w:fldChar w:fldCharType="separate"/>
      </w:r>
      <w:r w:rsidR="00240630">
        <w:rPr>
          <w:noProof/>
        </w:rPr>
        <w:t>6</w:t>
      </w:r>
      <w:r>
        <w:fldChar w:fldCharType="end"/>
      </w:r>
      <w:r w:rsidR="00DF6A00">
        <w:noBreakHyphen/>
      </w:r>
      <w:r>
        <w:fldChar w:fldCharType="begin"/>
      </w:r>
      <w:r>
        <w:instrText>SEQ Table \* ARABIC \s 1</w:instrText>
      </w:r>
      <w:r>
        <w:fldChar w:fldCharType="separate"/>
      </w:r>
      <w:r w:rsidR="00240630">
        <w:rPr>
          <w:noProof/>
        </w:rPr>
        <w:t>7</w:t>
      </w:r>
      <w:r>
        <w:fldChar w:fldCharType="end"/>
      </w:r>
      <w:r>
        <w:tab/>
        <w:t>Expected Future Water Supply Projects or Programs</w:t>
      </w:r>
      <w:bookmarkEnd w:id="454"/>
      <w:bookmarkEnd w:id="455"/>
      <w:bookmarkEnd w:id="456"/>
    </w:p>
    <w:p w14:paraId="40B16890" w14:textId="0A9D24F3" w:rsidR="00FE2819" w:rsidRDefault="00552299" w:rsidP="00FE2819">
      <w:pPr>
        <w:rPr>
          <w:b/>
          <w:bCs/>
        </w:rPr>
      </w:pPr>
      <w:r w:rsidRPr="00F872C9">
        <w:rPr>
          <w:noProof/>
        </w:rPr>
        <w:drawing>
          <wp:inline distT="0" distB="0" distL="0" distR="0" wp14:anchorId="499F3A72" wp14:editId="0578788B">
            <wp:extent cx="5943600" cy="320844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3208443"/>
                    </a:xfrm>
                    <a:prstGeom prst="rect">
                      <a:avLst/>
                    </a:prstGeom>
                    <a:noFill/>
                    <a:ln>
                      <a:noFill/>
                    </a:ln>
                  </pic:spPr>
                </pic:pic>
              </a:graphicData>
            </a:graphic>
          </wp:inline>
        </w:drawing>
      </w:r>
    </w:p>
    <w:p w14:paraId="5D889B41" w14:textId="77777777" w:rsidR="00A432EB" w:rsidRPr="00687349" w:rsidRDefault="00A432EB" w:rsidP="00687349"/>
    <w:p w14:paraId="2B73291B" w14:textId="77777777" w:rsidR="003D38EC" w:rsidRPr="005F0D7B" w:rsidRDefault="00C00102" w:rsidP="00C00102">
      <w:pPr>
        <w:pStyle w:val="H3a"/>
      </w:pPr>
      <w:bookmarkStart w:id="457" w:name="_Toc74667604"/>
      <w:r>
        <w:t>SUMMARY OF EXISTING AND PLANNED SOURCES OF WATER</w:t>
      </w:r>
      <w:bookmarkEnd w:id="457"/>
    </w:p>
    <w:p w14:paraId="7BFCB703" w14:textId="77777777" w:rsidR="00C00102" w:rsidRPr="00822E26" w:rsidRDefault="00C00102" w:rsidP="00C00102">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w:t>
      </w:r>
    </w:p>
    <w:p w14:paraId="2905F5DD" w14:textId="77777777" w:rsidR="00C00102" w:rsidRPr="003D3C3F" w:rsidRDefault="00C00102" w:rsidP="00C00102">
      <w:pPr>
        <w:spacing w:line="240" w:lineRule="auto"/>
        <w:ind w:left="576" w:right="720"/>
        <w:rPr>
          <w:b/>
          <w:bCs/>
          <w:i/>
          <w:color w:val="0E57C4" w:themeColor="background2" w:themeShade="80"/>
          <w:sz w:val="20"/>
          <w:u w:val="single"/>
        </w:rPr>
      </w:pPr>
    </w:p>
    <w:p w14:paraId="64B5D7DB" w14:textId="77777777" w:rsidR="00C00102" w:rsidRPr="003D3C3F" w:rsidRDefault="00C00102" w:rsidP="00C00102">
      <w:pPr>
        <w:spacing w:line="240" w:lineRule="auto"/>
        <w:ind w:left="576" w:right="720"/>
        <w:rPr>
          <w:b/>
          <w:bCs/>
          <w:i/>
          <w:color w:val="0E57C4" w:themeColor="background2" w:themeShade="80"/>
          <w:sz w:val="20"/>
          <w:u w:val="single"/>
        </w:rPr>
      </w:pPr>
      <w:r w:rsidRPr="003D3C3F">
        <w:rPr>
          <w:b/>
          <w:bCs/>
          <w:i/>
          <w:color w:val="0E57C4" w:themeColor="background2" w:themeShade="80"/>
          <w:sz w:val="20"/>
          <w:u w:val="single"/>
        </w:rPr>
        <w:t>CWC 106</w:t>
      </w:r>
      <w:r>
        <w:rPr>
          <w:b/>
          <w:bCs/>
          <w:i/>
          <w:color w:val="0E57C4" w:themeColor="background2" w:themeShade="80"/>
          <w:sz w:val="20"/>
          <w:u w:val="single"/>
        </w:rPr>
        <w:t>31</w:t>
      </w:r>
      <w:r w:rsidRPr="003D3C3F">
        <w:rPr>
          <w:b/>
          <w:bCs/>
          <w:i/>
          <w:color w:val="0E57C4" w:themeColor="background2" w:themeShade="80"/>
          <w:sz w:val="20"/>
          <w:u w:val="single"/>
        </w:rPr>
        <w:t>.</w:t>
      </w:r>
    </w:p>
    <w:p w14:paraId="2F26CBB8" w14:textId="77777777" w:rsidR="00C00102" w:rsidRPr="003D3C3F" w:rsidRDefault="00C00102" w:rsidP="00C00102">
      <w:pPr>
        <w:pStyle w:val="HTMLPreformatted"/>
        <w:rPr>
          <w:rFonts w:ascii="Arial" w:hAnsi="Arial" w:cs="Arial"/>
          <w:i/>
          <w:color w:val="0E57C4" w:themeColor="background2" w:themeShade="80"/>
        </w:rPr>
      </w:pPr>
    </w:p>
    <w:p w14:paraId="7E621F8A" w14:textId="77777777" w:rsidR="00C00102" w:rsidRPr="00C00102" w:rsidRDefault="00C00102" w:rsidP="00C00102">
      <w:pPr>
        <w:pStyle w:val="HTMLPreformatted"/>
        <w:ind w:left="720" w:right="810"/>
        <w:jc w:val="both"/>
        <w:rPr>
          <w:rFonts w:ascii="Arial" w:hAnsi="Arial" w:cs="Arial"/>
          <w:i/>
          <w:iCs/>
          <w:color w:val="0E57C4" w:themeColor="background2" w:themeShade="80"/>
        </w:rPr>
      </w:pPr>
      <w:r w:rsidRPr="00C00102">
        <w:rPr>
          <w:rFonts w:ascii="Arial" w:hAnsi="Arial" w:cs="Arial"/>
          <w:i/>
          <w:iCs/>
          <w:color w:val="0E57C4" w:themeColor="background2" w:themeShade="80"/>
        </w:rPr>
        <w:t>(b) Identify and quantify, to the extent practicable, the existing and planned sources of water available to the supplier over the same five-year increments described in subdivision (a), providing supporting and related information, including all of the following…</w:t>
      </w:r>
    </w:p>
    <w:p w14:paraId="1560FF33" w14:textId="77777777" w:rsidR="00C00102" w:rsidRPr="00C00102" w:rsidRDefault="00C00102" w:rsidP="00C00102">
      <w:pPr>
        <w:pStyle w:val="HTMLPreformatted"/>
        <w:ind w:left="720" w:right="810"/>
        <w:jc w:val="both"/>
        <w:rPr>
          <w:rFonts w:ascii="Arial" w:hAnsi="Arial" w:cs="Arial"/>
          <w:i/>
          <w:iCs/>
          <w:color w:val="0E57C4" w:themeColor="background2" w:themeShade="80"/>
        </w:rPr>
      </w:pPr>
    </w:p>
    <w:p w14:paraId="452B09FD" w14:textId="77777777" w:rsidR="00C00102" w:rsidRPr="00C00102" w:rsidRDefault="00C00102" w:rsidP="00C00102">
      <w:pPr>
        <w:pStyle w:val="HTMLPreformatted"/>
        <w:ind w:left="720" w:right="810"/>
        <w:jc w:val="both"/>
        <w:rPr>
          <w:rFonts w:ascii="Arial" w:hAnsi="Arial" w:cs="Arial"/>
          <w:i/>
          <w:iCs/>
          <w:color w:val="0E57C4" w:themeColor="background2" w:themeShade="80"/>
        </w:rPr>
      </w:pPr>
      <w:r w:rsidRPr="00C00102">
        <w:rPr>
          <w:rFonts w:ascii="Arial" w:hAnsi="Arial" w:cs="Arial"/>
          <w:i/>
          <w:iCs/>
          <w:color w:val="0E57C4" w:themeColor="background2" w:themeShade="80"/>
        </w:rPr>
        <w:t>(b)(2) When multiple sources of water supply are identified, a description of the management of each supply in correlation with the other identified supplies.</w:t>
      </w:r>
    </w:p>
    <w:p w14:paraId="1F2B0D2C" w14:textId="77777777" w:rsidR="00C00102" w:rsidRPr="00C00102" w:rsidRDefault="00C00102" w:rsidP="00C00102">
      <w:pPr>
        <w:pStyle w:val="HTMLPreformatted"/>
        <w:ind w:left="720" w:right="810"/>
        <w:jc w:val="both"/>
        <w:rPr>
          <w:rFonts w:ascii="Arial" w:hAnsi="Arial" w:cs="Arial"/>
          <w:i/>
          <w:iCs/>
          <w:color w:val="0E57C4" w:themeColor="background2" w:themeShade="80"/>
        </w:rPr>
      </w:pPr>
    </w:p>
    <w:p w14:paraId="51A517CA" w14:textId="77777777" w:rsidR="00C00102" w:rsidRPr="00C00102" w:rsidRDefault="00C00102" w:rsidP="00C00102">
      <w:pPr>
        <w:pStyle w:val="HTMLPreformatted"/>
        <w:ind w:left="720" w:right="810"/>
        <w:jc w:val="both"/>
        <w:rPr>
          <w:rFonts w:ascii="Arial" w:hAnsi="Arial" w:cs="Arial"/>
          <w:i/>
          <w:iCs/>
          <w:color w:val="0E57C4" w:themeColor="background2" w:themeShade="80"/>
        </w:rPr>
      </w:pPr>
      <w:r w:rsidRPr="00C00102">
        <w:rPr>
          <w:rFonts w:ascii="Arial" w:hAnsi="Arial" w:cs="Arial"/>
          <w:i/>
          <w:iCs/>
          <w:color w:val="0E57C4" w:themeColor="background2" w:themeShade="80"/>
        </w:rPr>
        <w:t>(h) An urban water supplier that relies upon a wholesale agency for a source of water shall provide the wholesale agency with water use projections from that agency for that source of water in five-year increments to 20 years or as far as data is available. The wholesale agency shall provide information to the urban water supplier for inclusion in the urban water supplier’s plan that identifies and quantifies, to the extent practicable, the existing and planned sources of water as required by subdivision (b), available from the wholesale agency to the urban water supplier over the same five-year increments, and during various water-year types in accordance with subdivision (f). An urban water supplier may rely upon water supply information provided by the wholesale agency in fulfilling the plan informational requirements of subdivisions (b) and (f).</w:t>
      </w:r>
    </w:p>
    <w:p w14:paraId="458E932C" w14:textId="77777777" w:rsidR="00C00102" w:rsidRPr="003D3C3F" w:rsidRDefault="00C00102" w:rsidP="00C00102">
      <w:pPr>
        <w:pStyle w:val="NormalWeb"/>
        <w:tabs>
          <w:tab w:val="left" w:pos="630"/>
        </w:tabs>
        <w:spacing w:before="0" w:beforeAutospacing="0" w:after="120" w:afterAutospacing="0"/>
        <w:ind w:left="630" w:hanging="9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34B17A3C" w14:textId="22AB7465" w:rsidR="00C00102" w:rsidRDefault="00C00102" w:rsidP="008C44DF">
      <w:pPr>
        <w:tabs>
          <w:tab w:val="left" w:pos="3180"/>
        </w:tabs>
      </w:pPr>
    </w:p>
    <w:p w14:paraId="17AB2C1C" w14:textId="6415DFD0" w:rsidR="00C00102" w:rsidRDefault="00B53095" w:rsidP="00C00102">
      <w:pPr>
        <w:pStyle w:val="Heading4"/>
        <w:spacing w:after="0"/>
      </w:pPr>
      <w:r>
        <w:t>DESCRIPTION OF SUPPLIES</w:t>
      </w:r>
    </w:p>
    <w:p w14:paraId="7588C457" w14:textId="77777777" w:rsidR="008C44DF" w:rsidRDefault="008C44DF" w:rsidP="008C44DF"/>
    <w:p w14:paraId="6471CCF4" w14:textId="2448ADA3" w:rsidR="008C44DF" w:rsidRDefault="008C44DF" w:rsidP="008C44DF">
      <w:r>
        <w:t xml:space="preserve">As discussed in Section 6.2, </w:t>
      </w:r>
      <w:r w:rsidR="00FE2819">
        <w:t>Liberty Utilitie</w:t>
      </w:r>
      <w:r w:rsidR="00A2747F">
        <w:t>s’</w:t>
      </w:r>
      <w:r>
        <w:t xml:space="preserve"> water supply sources consist of groundwater from the </w:t>
      </w:r>
      <w:r w:rsidR="00FE2819">
        <w:t>Mojave</w:t>
      </w:r>
      <w:r>
        <w:t xml:space="preserve"> Basin (see Section 6.2.2. The </w:t>
      </w:r>
      <w:r w:rsidRPr="6F0FFAF8">
        <w:rPr>
          <w:u w:val="single"/>
        </w:rPr>
        <w:t>actual</w:t>
      </w:r>
      <w:r>
        <w:t xml:space="preserve"> quantities of the water supply source available to </w:t>
      </w:r>
      <w:r w:rsidR="00FE2819">
        <w:t>Liberty Utilities</w:t>
      </w:r>
      <w:r>
        <w:t xml:space="preserve"> during </w:t>
      </w:r>
      <w:r w:rsidR="00FE2819">
        <w:t>C</w:t>
      </w:r>
      <w:r>
        <w:t xml:space="preserve">Y 2019 are summarized in Table 6-8. The reliable quantities of </w:t>
      </w:r>
      <w:r w:rsidRPr="6F0FFAF8">
        <w:rPr>
          <w:u w:val="single"/>
        </w:rPr>
        <w:t>projected</w:t>
      </w:r>
      <w:r>
        <w:t xml:space="preserve"> water supply source available to </w:t>
      </w:r>
      <w:r w:rsidR="00FE2819">
        <w:t>Liberty Utilities</w:t>
      </w:r>
      <w:r>
        <w:t xml:space="preserve"> in five-year increments through </w:t>
      </w:r>
      <w:r w:rsidR="00FE2819">
        <w:t>C</w:t>
      </w:r>
      <w:r>
        <w:t>Y 2044 during normal or average years are summarized in Table 6-9. The reliability of th</w:t>
      </w:r>
      <w:r w:rsidR="00AB0EE7">
        <w:t>is</w:t>
      </w:r>
      <w:r>
        <w:t xml:space="preserve"> source of supply </w:t>
      </w:r>
      <w:r w:rsidR="4477CDC2">
        <w:t>is</w:t>
      </w:r>
      <w:r>
        <w:t xml:space="preserve"> addressed in Section 7.2.3, including during normal years, single dry years, and five consecutive year droughts.</w:t>
      </w:r>
    </w:p>
    <w:p w14:paraId="7CD08E6B" w14:textId="77777777" w:rsidR="008C44DF" w:rsidRDefault="008C44DF" w:rsidP="008C44DF"/>
    <w:p w14:paraId="67F4A0A5" w14:textId="51FA06EA" w:rsidR="008C44DF" w:rsidRDefault="008C44DF" w:rsidP="6F0FFAF8">
      <w:pPr>
        <w:rPr>
          <w:rFonts w:asciiTheme="minorHAnsi" w:eastAsiaTheme="minorEastAsia" w:hAnsiTheme="minorHAnsi" w:cstheme="minorBidi"/>
        </w:rPr>
      </w:pPr>
      <w:r>
        <w:t xml:space="preserve">The order of use of </w:t>
      </w:r>
      <w:r w:rsidR="00AB0EE7">
        <w:t>Liberty Utilitie</w:t>
      </w:r>
      <w:r w:rsidR="00A2747F">
        <w:t>s’</w:t>
      </w:r>
      <w:r>
        <w:t xml:space="preserve"> projected reliable water supplies from </w:t>
      </w:r>
      <w:r w:rsidR="00AB0EE7">
        <w:t>C</w:t>
      </w:r>
      <w:r>
        <w:t xml:space="preserve">Y 2020 through </w:t>
      </w:r>
      <w:r w:rsidR="00AB0EE7">
        <w:t>C</w:t>
      </w:r>
      <w:r>
        <w:t>Y 2044 in five-year increments is based on historical practices, water supply availability, and the cost of water</w:t>
      </w:r>
      <w:r w:rsidR="00AB0EE7">
        <w:t>.</w:t>
      </w:r>
      <w:r>
        <w:t xml:space="preserve"> It is anticipated </w:t>
      </w:r>
      <w:r w:rsidR="00AB0EE7">
        <w:t>Liberty Utilities</w:t>
      </w:r>
      <w:r>
        <w:t xml:space="preserve"> will use groundwater produced from the </w:t>
      </w:r>
      <w:r w:rsidR="00AB0EE7">
        <w:t>Mojave</w:t>
      </w:r>
      <w:r>
        <w:t xml:space="preserve"> Basin</w:t>
      </w:r>
      <w:r w:rsidR="00FB5F73">
        <w:t xml:space="preserve"> Area</w:t>
      </w:r>
      <w:r>
        <w:t xml:space="preserve">. It is important to note that the </w:t>
      </w:r>
      <w:r w:rsidR="00AB0EE7">
        <w:t>Mojave</w:t>
      </w:r>
      <w:r>
        <w:t xml:space="preserve"> Basin </w:t>
      </w:r>
      <w:r w:rsidR="14059054">
        <w:t>Area</w:t>
      </w:r>
      <w:r w:rsidR="00F723ED">
        <w:t xml:space="preserve"> </w:t>
      </w:r>
      <w:r>
        <w:t xml:space="preserve">is adjudicated (as discussed in Section 6.2.2) and that there is no limit to the amount of groundwater which can be produced annually. </w:t>
      </w:r>
    </w:p>
    <w:p w14:paraId="1CC7FF9F" w14:textId="2EC3CADC" w:rsidR="00B53095" w:rsidRDefault="00B53095" w:rsidP="008C44DF">
      <w:pPr>
        <w:tabs>
          <w:tab w:val="left" w:pos="1340"/>
        </w:tabs>
      </w:pPr>
    </w:p>
    <w:p w14:paraId="3FA63B3F" w14:textId="77777777" w:rsidR="00B53095" w:rsidRPr="005F0D7B" w:rsidRDefault="00B53095" w:rsidP="00B53095">
      <w:pPr>
        <w:pStyle w:val="Heading4"/>
        <w:spacing w:after="0"/>
      </w:pPr>
      <w:r>
        <w:t>QUANTIFICATION OF SUPPLIES</w:t>
      </w:r>
    </w:p>
    <w:p w14:paraId="278E114A" w14:textId="77777777" w:rsidR="008C44DF" w:rsidRDefault="008C44DF" w:rsidP="008C44DF">
      <w:pPr>
        <w:autoSpaceDE/>
        <w:adjustRightInd/>
      </w:pPr>
    </w:p>
    <w:p w14:paraId="0A59320E" w14:textId="36ACCDC5" w:rsidR="008C44DF" w:rsidRDefault="008C44DF" w:rsidP="008C44DF">
      <w:pPr>
        <w:autoSpaceDE/>
        <w:adjustRightInd/>
      </w:pPr>
      <w:r>
        <w:t xml:space="preserve">The </w:t>
      </w:r>
      <w:r w:rsidRPr="6F0FFAF8">
        <w:rPr>
          <w:u w:val="single"/>
        </w:rPr>
        <w:t>actual</w:t>
      </w:r>
      <w:r>
        <w:t xml:space="preserve"> quantities of the water supply source available to </w:t>
      </w:r>
      <w:r w:rsidR="00AB0EE7">
        <w:t>Liberty Utilities</w:t>
      </w:r>
      <w:r>
        <w:t xml:space="preserve"> during </w:t>
      </w:r>
      <w:r w:rsidR="00AB0EE7">
        <w:t>CY 2019</w:t>
      </w:r>
      <w:r>
        <w:t xml:space="preserve"> are summarized in Table 6-8. The reliable quantities of </w:t>
      </w:r>
      <w:r w:rsidRPr="6F0FFAF8">
        <w:rPr>
          <w:u w:val="single"/>
        </w:rPr>
        <w:t>projected</w:t>
      </w:r>
      <w:r>
        <w:t xml:space="preserve"> water supply source available to </w:t>
      </w:r>
      <w:r w:rsidR="008551F4">
        <w:t>Liberty Utilities</w:t>
      </w:r>
      <w:r>
        <w:t xml:space="preserve"> in five-year increments through </w:t>
      </w:r>
      <w:r w:rsidR="008551F4">
        <w:t>C</w:t>
      </w:r>
      <w:r>
        <w:t>Y 2044 during average years are summarized in Table 6-9. The reliability of th</w:t>
      </w:r>
      <w:r w:rsidR="008551F4">
        <w:t>is</w:t>
      </w:r>
      <w:r>
        <w:t xml:space="preserve"> source of supply </w:t>
      </w:r>
      <w:r w:rsidR="55489992">
        <w:t>is</w:t>
      </w:r>
      <w:r>
        <w:t xml:space="preserve"> addressed in Section 7.2.3, including during normal years, single dry years, and five consecutive year droughts.</w:t>
      </w:r>
    </w:p>
    <w:p w14:paraId="1AE204BA" w14:textId="77777777" w:rsidR="008C44DF" w:rsidRDefault="008C44DF" w:rsidP="008C44DF">
      <w:pPr>
        <w:autoSpaceDE/>
        <w:adjustRightInd/>
      </w:pPr>
    </w:p>
    <w:p w14:paraId="6BDC0B8A" w14:textId="4F553BE2" w:rsidR="008C44DF" w:rsidRDefault="008551F4" w:rsidP="008C44DF">
      <w:pPr>
        <w:autoSpaceDE/>
        <w:adjustRightInd/>
        <w:rPr>
          <w:szCs w:val="24"/>
        </w:rPr>
      </w:pPr>
      <w:r w:rsidRPr="004F0222">
        <w:t>Liberty Utilitie</w:t>
      </w:r>
      <w:r w:rsidR="00A2747F" w:rsidRPr="00C91CB4">
        <w:t>s’</w:t>
      </w:r>
      <w:r w:rsidR="008C44DF" w:rsidRPr="004F0222">
        <w:rPr>
          <w:szCs w:val="24"/>
        </w:rPr>
        <w:t xml:space="preserve"> projected quantities of </w:t>
      </w:r>
      <w:r w:rsidRPr="004F0222">
        <w:rPr>
          <w:szCs w:val="24"/>
        </w:rPr>
        <w:t>ground</w:t>
      </w:r>
      <w:r w:rsidR="008C44DF" w:rsidRPr="004F0222">
        <w:rPr>
          <w:szCs w:val="24"/>
        </w:rPr>
        <w:t xml:space="preserve">water supplies </w:t>
      </w:r>
      <w:r w:rsidRPr="004F0222">
        <w:rPr>
          <w:szCs w:val="24"/>
        </w:rPr>
        <w:t>from the Mojave Basin</w:t>
      </w:r>
      <w:r w:rsidR="008C6FCF" w:rsidRPr="00C91CB4">
        <w:rPr>
          <w:szCs w:val="24"/>
        </w:rPr>
        <w:t xml:space="preserve"> Area</w:t>
      </w:r>
      <w:r w:rsidR="008C44DF" w:rsidRPr="004F0222">
        <w:rPr>
          <w:szCs w:val="24"/>
        </w:rPr>
        <w:t xml:space="preserve"> are based on historical long-term averages and available supplies during previous dry year conditions.</w:t>
      </w:r>
      <w:r w:rsidR="008C44DF" w:rsidRPr="008551F4">
        <w:rPr>
          <w:szCs w:val="24"/>
        </w:rPr>
        <w:t xml:space="preserve"> </w:t>
      </w:r>
      <w:r w:rsidR="008C44DF" w:rsidRPr="004F0222">
        <w:rPr>
          <w:szCs w:val="24"/>
        </w:rPr>
        <w:t xml:space="preserve"> </w:t>
      </w:r>
      <w:r w:rsidR="008C44DF" w:rsidRPr="004F0222">
        <w:t xml:space="preserve">As noted </w:t>
      </w:r>
      <w:r w:rsidR="004F0222">
        <w:t>in Section 6.2.2</w:t>
      </w:r>
      <w:r w:rsidR="008C44DF" w:rsidRPr="004F0222">
        <w:t xml:space="preserve"> </w:t>
      </w:r>
      <w:r w:rsidRPr="004F0222">
        <w:t>Liberty Utilities</w:t>
      </w:r>
      <w:r w:rsidR="008C44DF" w:rsidRPr="004F0222">
        <w:t xml:space="preserve"> has the flexibility to increase groundwater production from the </w:t>
      </w:r>
      <w:r w:rsidR="004F0222">
        <w:t>Mojave</w:t>
      </w:r>
      <w:r w:rsidR="004F0222" w:rsidRPr="004F0222">
        <w:t xml:space="preserve"> </w:t>
      </w:r>
      <w:r w:rsidR="008C44DF" w:rsidRPr="004F0222">
        <w:t>Basin</w:t>
      </w:r>
      <w:r w:rsidR="004F0222">
        <w:t xml:space="preserve"> Area</w:t>
      </w:r>
      <w:r w:rsidR="008C44DF" w:rsidRPr="004F0222">
        <w:t xml:space="preserve">.  </w:t>
      </w:r>
      <w:r w:rsidR="008C44DF" w:rsidRPr="008551F4">
        <w:t xml:space="preserve">Consequently, it is anticipated </w:t>
      </w:r>
      <w:r w:rsidRPr="008551F4">
        <w:t>Liberty Utilities</w:t>
      </w:r>
      <w:r w:rsidR="008C44DF" w:rsidRPr="008551F4">
        <w:t xml:space="preserve"> will have sufficient water supplies available to meet projected demands.</w:t>
      </w:r>
    </w:p>
    <w:p w14:paraId="70BA4E55" w14:textId="77777777" w:rsidR="00FE664D" w:rsidRDefault="00FE664D" w:rsidP="00101DC6">
      <w:pPr>
        <w:autoSpaceDE/>
        <w:autoSpaceDN/>
        <w:adjustRightInd/>
        <w:jc w:val="left"/>
      </w:pPr>
    </w:p>
    <w:p w14:paraId="365C0F30" w14:textId="4450A51C" w:rsidR="00B53095" w:rsidRDefault="00B53095" w:rsidP="00B53095">
      <w:pPr>
        <w:pStyle w:val="Caption"/>
        <w:keepNext/>
      </w:pPr>
      <w:bookmarkStart w:id="458" w:name="_Toc53151945"/>
      <w:bookmarkStart w:id="459" w:name="_Toc53152299"/>
      <w:bookmarkStart w:id="460" w:name="_Toc71187718"/>
      <w:r>
        <w:t xml:space="preserve">Table </w:t>
      </w:r>
      <w:r>
        <w:fldChar w:fldCharType="begin"/>
      </w:r>
      <w:r>
        <w:instrText>STYLEREF 1 \s</w:instrText>
      </w:r>
      <w:r>
        <w:fldChar w:fldCharType="separate"/>
      </w:r>
      <w:r w:rsidR="00240630">
        <w:rPr>
          <w:noProof/>
        </w:rPr>
        <w:t>6</w:t>
      </w:r>
      <w:r>
        <w:fldChar w:fldCharType="end"/>
      </w:r>
      <w:r w:rsidR="00DF6A00">
        <w:noBreakHyphen/>
      </w:r>
      <w:r>
        <w:fldChar w:fldCharType="begin"/>
      </w:r>
      <w:r>
        <w:instrText>SEQ Table \* ARABIC \s 1</w:instrText>
      </w:r>
      <w:r>
        <w:fldChar w:fldCharType="separate"/>
      </w:r>
      <w:r w:rsidR="00240630">
        <w:rPr>
          <w:noProof/>
        </w:rPr>
        <w:t>8</w:t>
      </w:r>
      <w:r>
        <w:fldChar w:fldCharType="end"/>
      </w:r>
      <w:r>
        <w:tab/>
        <w:t>Water Supplies - Actual</w:t>
      </w:r>
      <w:bookmarkEnd w:id="458"/>
      <w:bookmarkEnd w:id="459"/>
      <w:bookmarkEnd w:id="460"/>
    </w:p>
    <w:p w14:paraId="1C881F59" w14:textId="5A3E5AA3" w:rsidR="008551F4" w:rsidRDefault="00552299" w:rsidP="008551F4">
      <w:pPr>
        <w:rPr>
          <w:b/>
          <w:bCs/>
        </w:rPr>
      </w:pPr>
      <w:r w:rsidRPr="00F872C9">
        <w:rPr>
          <w:noProof/>
        </w:rPr>
        <w:drawing>
          <wp:inline distT="0" distB="0" distL="0" distR="0" wp14:anchorId="25281408" wp14:editId="0F1E19E0">
            <wp:extent cx="5943600" cy="3596965"/>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3596965"/>
                    </a:xfrm>
                    <a:prstGeom prst="rect">
                      <a:avLst/>
                    </a:prstGeom>
                    <a:noFill/>
                    <a:ln>
                      <a:noFill/>
                    </a:ln>
                  </pic:spPr>
                </pic:pic>
              </a:graphicData>
            </a:graphic>
          </wp:inline>
        </w:drawing>
      </w:r>
    </w:p>
    <w:p w14:paraId="21E59043" w14:textId="77777777" w:rsidR="00B53095" w:rsidRDefault="00B53095">
      <w:pPr>
        <w:autoSpaceDE/>
        <w:autoSpaceDN/>
        <w:adjustRightInd/>
        <w:spacing w:line="240" w:lineRule="auto"/>
        <w:jc w:val="left"/>
      </w:pPr>
    </w:p>
    <w:p w14:paraId="7EDC1528" w14:textId="265165C3" w:rsidR="00B53095" w:rsidRDefault="00B53095" w:rsidP="00B53095">
      <w:pPr>
        <w:pStyle w:val="Caption"/>
        <w:keepNext/>
      </w:pPr>
      <w:bookmarkStart w:id="461" w:name="_Toc53151946"/>
      <w:bookmarkStart w:id="462" w:name="_Toc53152300"/>
      <w:bookmarkStart w:id="463" w:name="_Toc71187719"/>
      <w:r>
        <w:t xml:space="preserve">Table </w:t>
      </w:r>
      <w:r>
        <w:fldChar w:fldCharType="begin"/>
      </w:r>
      <w:r>
        <w:instrText>STYLEREF 1 \s</w:instrText>
      </w:r>
      <w:r>
        <w:fldChar w:fldCharType="separate"/>
      </w:r>
      <w:r w:rsidR="00240630">
        <w:rPr>
          <w:noProof/>
        </w:rPr>
        <w:t>6</w:t>
      </w:r>
      <w:r>
        <w:fldChar w:fldCharType="end"/>
      </w:r>
      <w:r w:rsidR="00DF6A00">
        <w:noBreakHyphen/>
      </w:r>
      <w:r>
        <w:fldChar w:fldCharType="begin"/>
      </w:r>
      <w:r>
        <w:instrText>SEQ Table \* ARABIC \s 1</w:instrText>
      </w:r>
      <w:r>
        <w:fldChar w:fldCharType="separate"/>
      </w:r>
      <w:r w:rsidR="00240630">
        <w:rPr>
          <w:noProof/>
        </w:rPr>
        <w:t>9</w:t>
      </w:r>
      <w:r>
        <w:fldChar w:fldCharType="end"/>
      </w:r>
      <w:r>
        <w:tab/>
        <w:t>Water Supplies - Projected</w:t>
      </w:r>
      <w:bookmarkEnd w:id="461"/>
      <w:bookmarkEnd w:id="462"/>
      <w:bookmarkEnd w:id="463"/>
    </w:p>
    <w:p w14:paraId="1CED8208" w14:textId="265AC756" w:rsidR="008551F4" w:rsidRDefault="00552299" w:rsidP="00C7754B">
      <w:pPr>
        <w:ind w:left="-990"/>
        <w:rPr>
          <w:b/>
          <w:bCs/>
        </w:rPr>
      </w:pPr>
      <w:r w:rsidRPr="00F872C9">
        <w:rPr>
          <w:noProof/>
        </w:rPr>
        <w:drawing>
          <wp:inline distT="0" distB="0" distL="0" distR="0" wp14:anchorId="039DF5F4" wp14:editId="57E1C8A1">
            <wp:extent cx="7089717" cy="2373086"/>
            <wp:effectExtent l="0" t="0" r="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111609" cy="2380414"/>
                    </a:xfrm>
                    <a:prstGeom prst="rect">
                      <a:avLst/>
                    </a:prstGeom>
                    <a:noFill/>
                    <a:ln>
                      <a:noFill/>
                    </a:ln>
                  </pic:spPr>
                </pic:pic>
              </a:graphicData>
            </a:graphic>
          </wp:inline>
        </w:drawing>
      </w:r>
    </w:p>
    <w:p w14:paraId="5AF021D5" w14:textId="77777777" w:rsidR="00510833" w:rsidRDefault="00510833" w:rsidP="003D38EC"/>
    <w:p w14:paraId="494ED579" w14:textId="2B019BAC" w:rsidR="00B53095" w:rsidRPr="005F0D7B" w:rsidRDefault="00B53095" w:rsidP="00B53095">
      <w:pPr>
        <w:pStyle w:val="H3a"/>
      </w:pPr>
      <w:bookmarkStart w:id="464" w:name="_Toc74667605"/>
      <w:r>
        <w:t xml:space="preserve">SPECIAL </w:t>
      </w:r>
      <w:del w:id="465" w:author="Bianca Cabrera" w:date="2021-06-01T15:34:00Z">
        <w:r w:rsidDel="001C5832">
          <w:delText>CONSIDERATIONS</w:delText>
        </w:r>
      </w:del>
      <w:ins w:id="466" w:author="Bianca Cabrera" w:date="2021-06-01T15:34:00Z">
        <w:r w:rsidR="001C5832">
          <w:t>CONDITIONS</w:t>
        </w:r>
      </w:ins>
      <w:bookmarkEnd w:id="464"/>
    </w:p>
    <w:p w14:paraId="70606EC7" w14:textId="784740CB" w:rsidR="00B53095" w:rsidRDefault="00B53095" w:rsidP="003D38EC"/>
    <w:p w14:paraId="0CA9B1EC" w14:textId="5774E0AE" w:rsidR="00CF005F" w:rsidRDefault="00CF005F" w:rsidP="00CF005F">
      <w:pPr>
        <w:rPr>
          <w:b/>
          <w:bCs/>
        </w:rPr>
      </w:pPr>
      <w:r w:rsidRPr="008551F4">
        <w:t>Liberty Utilities</w:t>
      </w:r>
      <w:r>
        <w:t xml:space="preserve"> has considered the issues described below when developing its planned source of water supply.</w:t>
      </w:r>
    </w:p>
    <w:p w14:paraId="608DB71D" w14:textId="77777777" w:rsidR="00CF005F" w:rsidRDefault="00CF005F" w:rsidP="003D38EC"/>
    <w:p w14:paraId="3E86B0BE" w14:textId="4F47E213" w:rsidR="00FE664D" w:rsidRDefault="00FE664D" w:rsidP="003036FC">
      <w:pPr>
        <w:pStyle w:val="Heading4"/>
        <w:numPr>
          <w:ilvl w:val="3"/>
          <w:numId w:val="1"/>
        </w:numPr>
        <w:tabs>
          <w:tab w:val="clear" w:pos="2304"/>
          <w:tab w:val="num" w:pos="1980"/>
        </w:tabs>
        <w:spacing w:after="0"/>
        <w:ind w:left="2070"/>
      </w:pPr>
      <w:r>
        <w:t>CLIMATE CHANGE EFFECTS</w:t>
      </w:r>
    </w:p>
    <w:p w14:paraId="13B8C819" w14:textId="77777777" w:rsidR="00A432EB" w:rsidRPr="00A432EB" w:rsidRDefault="00A432EB" w:rsidP="00A432EB"/>
    <w:p w14:paraId="03C9EED6" w14:textId="0BDA9A8A" w:rsidR="00A432EB" w:rsidRDefault="00A432EB" w:rsidP="00A432EB">
      <w:r>
        <w:t xml:space="preserve">Climate change has the possibility of impacting the availability of planned water supplies, particularly during a drought period.  Section 4.5 of this Plan provides a discussion regarding climate change effects on </w:t>
      </w:r>
      <w:r w:rsidR="00CB6823">
        <w:t>Liberty Utilitie</w:t>
      </w:r>
      <w:r w:rsidR="00A2747F">
        <w:t>s’</w:t>
      </w:r>
      <w:r w:rsidRPr="00CF1B77">
        <w:t xml:space="preserve"> source of</w:t>
      </w:r>
      <w:r>
        <w:t xml:space="preserve"> supply.</w:t>
      </w:r>
    </w:p>
    <w:p w14:paraId="5C674FA3" w14:textId="77777777" w:rsidR="00C7754B" w:rsidRDefault="00C7754B" w:rsidP="00A432EB"/>
    <w:p w14:paraId="27568BD9" w14:textId="77777777" w:rsidR="00FE664D" w:rsidRPr="005F0D7B" w:rsidRDefault="00FE664D" w:rsidP="003036FC">
      <w:pPr>
        <w:pStyle w:val="Heading4"/>
        <w:numPr>
          <w:ilvl w:val="3"/>
          <w:numId w:val="1"/>
        </w:numPr>
        <w:tabs>
          <w:tab w:val="clear" w:pos="2304"/>
          <w:tab w:val="num" w:pos="1800"/>
        </w:tabs>
        <w:spacing w:after="0"/>
        <w:ind w:left="2070"/>
      </w:pPr>
      <w:r>
        <w:t>REGULATORY CONDITIONS AND PROJECT DEVELOPMENT</w:t>
      </w:r>
    </w:p>
    <w:p w14:paraId="637BF950" w14:textId="77777777" w:rsidR="00A432EB" w:rsidRDefault="00A432EB" w:rsidP="00A432EB"/>
    <w:p w14:paraId="3E3FCB64" w14:textId="35B33384" w:rsidR="00FE664D" w:rsidRPr="00A432EB" w:rsidRDefault="00CB6823" w:rsidP="003D38EC">
      <w:r>
        <w:t>Liberty Utilities</w:t>
      </w:r>
      <w:r w:rsidR="00A432EB">
        <w:t xml:space="preserve"> has considered the implications of changing regulatory conditions and project development on the availability of planned water supplies</w:t>
      </w:r>
      <w:r w:rsidR="00A432EB" w:rsidRPr="00E511CE">
        <w:t xml:space="preserve">. Section 1.4 provides a discussion </w:t>
      </w:r>
      <w:r w:rsidR="00A432EB">
        <w:t xml:space="preserve">regarding </w:t>
      </w:r>
      <w:r w:rsidR="00A432EB" w:rsidRPr="00E511CE">
        <w:t xml:space="preserve">the reduced reliance on </w:t>
      </w:r>
      <w:r w:rsidR="00CF005F">
        <w:t>imported</w:t>
      </w:r>
      <w:r w:rsidR="00A432EB" w:rsidRPr="00E511CE">
        <w:t xml:space="preserve"> water supplies. </w:t>
      </w:r>
    </w:p>
    <w:p w14:paraId="306A80B7" w14:textId="77777777" w:rsidR="00FE664D" w:rsidRDefault="00FE664D" w:rsidP="003D38EC">
      <w:pPr>
        <w:rPr>
          <w:b/>
          <w:bCs/>
        </w:rPr>
      </w:pPr>
    </w:p>
    <w:p w14:paraId="12A27E7D" w14:textId="1DE42A1E" w:rsidR="00FE664D" w:rsidRDefault="00FE664D" w:rsidP="003D38EC">
      <w:pPr>
        <w:pStyle w:val="Heading4"/>
        <w:numPr>
          <w:ilvl w:val="3"/>
          <w:numId w:val="1"/>
        </w:numPr>
        <w:tabs>
          <w:tab w:val="clear" w:pos="2304"/>
          <w:tab w:val="num" w:pos="1980"/>
        </w:tabs>
        <w:spacing w:after="0"/>
        <w:ind w:left="2070"/>
      </w:pPr>
      <w:r>
        <w:t>OTHER LOCALLY APPLICABLE CRITERIA</w:t>
      </w:r>
    </w:p>
    <w:p w14:paraId="553078B8" w14:textId="77777777" w:rsidR="00A432EB" w:rsidRPr="00A432EB" w:rsidRDefault="00A432EB" w:rsidP="00A432EB"/>
    <w:p w14:paraId="7EDB3615" w14:textId="555E46CA" w:rsidR="009D6BE4" w:rsidRPr="005F0D7B" w:rsidRDefault="00A432EB" w:rsidP="00510833">
      <w:r w:rsidRPr="003D1867">
        <w:t xml:space="preserve">There are no locally applicable criteria which applies to </w:t>
      </w:r>
      <w:r w:rsidR="00CB6823">
        <w:t>Liberty Utilities</w:t>
      </w:r>
      <w:r>
        <w:t>.</w:t>
      </w:r>
    </w:p>
    <w:p w14:paraId="3AB6C392" w14:textId="02670034" w:rsidR="002340F6" w:rsidRDefault="002340F6" w:rsidP="00510833"/>
    <w:p w14:paraId="447F7227" w14:textId="77777777" w:rsidR="00C7754B" w:rsidRPr="005F0D7B" w:rsidRDefault="00C7754B" w:rsidP="00510833"/>
    <w:p w14:paraId="1079848B" w14:textId="77777777" w:rsidR="00510833" w:rsidRPr="005F0D7B" w:rsidRDefault="00FE664D" w:rsidP="00FE664D">
      <w:pPr>
        <w:pStyle w:val="H2a"/>
      </w:pPr>
      <w:bookmarkStart w:id="467" w:name="_Toc74667606"/>
      <w:r>
        <w:t>SUBMITTAL TABLES COMPLETION USING THE OPTIONAL PLANNING TOOL</w:t>
      </w:r>
      <w:bookmarkEnd w:id="467"/>
    </w:p>
    <w:p w14:paraId="6E1ACB61" w14:textId="684B22E7" w:rsidR="00EB29B5" w:rsidRDefault="00A432EB" w:rsidP="002340F6">
      <w:pPr>
        <w:rPr>
          <w:szCs w:val="24"/>
        </w:rPr>
      </w:pPr>
      <w:r>
        <w:rPr>
          <w:szCs w:val="24"/>
          <w:lang w:val="en-CA"/>
        </w:rPr>
        <w:t xml:space="preserve">As </w:t>
      </w:r>
      <w:r w:rsidRPr="00E511CE">
        <w:rPr>
          <w:szCs w:val="24"/>
          <w:lang w:val="en-CA"/>
        </w:rPr>
        <w:t xml:space="preserve">discussed in Section 4.2.5, DWR has created an optional “Planning Tool Worksheet” for water suppliers to review and assess monthly water use trends.  However, DWR has deemed the tool as optional and </w:t>
      </w:r>
      <w:r w:rsidR="00CB6823">
        <w:t>Liberty Utilities</w:t>
      </w:r>
      <w:r w:rsidRPr="00E511CE">
        <w:rPr>
          <w:szCs w:val="24"/>
          <w:lang w:val="en-CA"/>
        </w:rPr>
        <w:t xml:space="preserve"> is not required by DWR to use the tool.  </w:t>
      </w:r>
      <w:r w:rsidRPr="00E511CE">
        <w:rPr>
          <w:szCs w:val="24"/>
        </w:rPr>
        <w:t xml:space="preserve">Section 6.1 provides a tabulation of </w:t>
      </w:r>
      <w:r w:rsidR="00CB6823">
        <w:t>Liberty Utilitie</w:t>
      </w:r>
      <w:r w:rsidR="00A2747F">
        <w:t>s’</w:t>
      </w:r>
      <w:r w:rsidRPr="00E511CE">
        <w:rPr>
          <w:szCs w:val="24"/>
        </w:rPr>
        <w:t xml:space="preserve"> historical annual water uses for </w:t>
      </w:r>
      <w:r w:rsidR="00CF005F">
        <w:rPr>
          <w:szCs w:val="24"/>
        </w:rPr>
        <w:t xml:space="preserve">its </w:t>
      </w:r>
      <w:r w:rsidRPr="00E511CE">
        <w:rPr>
          <w:szCs w:val="24"/>
        </w:rPr>
        <w:t xml:space="preserve">water supply source. During the past 10 years, </w:t>
      </w:r>
      <w:r w:rsidR="00CB6823">
        <w:t>Liberty Utilities</w:t>
      </w:r>
      <w:r w:rsidRPr="00E511CE">
        <w:rPr>
          <w:szCs w:val="24"/>
        </w:rPr>
        <w:t xml:space="preserve"> experienced a five</w:t>
      </w:r>
      <w:r w:rsidR="00865A9A">
        <w:rPr>
          <w:szCs w:val="24"/>
        </w:rPr>
        <w:t xml:space="preserve"> </w:t>
      </w:r>
      <w:r w:rsidRPr="00E511CE">
        <w:rPr>
          <w:szCs w:val="24"/>
        </w:rPr>
        <w:t>consecutive</w:t>
      </w:r>
      <w:r w:rsidR="00865A9A">
        <w:rPr>
          <w:szCs w:val="24"/>
        </w:rPr>
        <w:t xml:space="preserve"> </w:t>
      </w:r>
      <w:r w:rsidRPr="00E511CE">
        <w:rPr>
          <w:szCs w:val="24"/>
        </w:rPr>
        <w:t>year</w:t>
      </w:r>
      <w:r w:rsidR="00865A9A">
        <w:rPr>
          <w:szCs w:val="24"/>
        </w:rPr>
        <w:t xml:space="preserve"> </w:t>
      </w:r>
      <w:r w:rsidRPr="00E511CE">
        <w:rPr>
          <w:szCs w:val="24"/>
        </w:rPr>
        <w:t xml:space="preserve">drought within its service area from CY 2011 to CY 2015. In addition, historical records indicate </w:t>
      </w:r>
      <w:r w:rsidR="00CB6823">
        <w:t>Liberty Utilitie</w:t>
      </w:r>
      <w:r w:rsidR="00A2747F">
        <w:t>s’</w:t>
      </w:r>
      <w:r w:rsidRPr="00E511CE">
        <w:rPr>
          <w:szCs w:val="24"/>
        </w:rPr>
        <w:t xml:space="preserve"> annual water demands typically have been even greater prior to CY 2012. </w:t>
      </w:r>
      <w:r w:rsidR="00CB6823">
        <w:t>Liberty Utilities</w:t>
      </w:r>
      <w:r w:rsidRPr="00E511CE">
        <w:rPr>
          <w:szCs w:val="24"/>
        </w:rPr>
        <w:t xml:space="preserve"> has been able to provide sufficient water supplies to its customers, including during long-term droughts and years with historically high water demands. In addition, </w:t>
      </w:r>
      <w:r w:rsidR="00CB6823">
        <w:t>Liberty Utilities</w:t>
      </w:r>
      <w:r w:rsidRPr="00E511CE">
        <w:rPr>
          <w:szCs w:val="24"/>
        </w:rPr>
        <w:t xml:space="preserve"> has been able to provide water service to meet maximum day water demands for these years, including during the summer months.  A further discussion regarding the reliability of </w:t>
      </w:r>
      <w:r w:rsidR="00CB6823">
        <w:t>Liberty Utilitie</w:t>
      </w:r>
      <w:r w:rsidR="00A2747F">
        <w:t>s’</w:t>
      </w:r>
      <w:r w:rsidRPr="00E511CE">
        <w:rPr>
          <w:szCs w:val="24"/>
        </w:rPr>
        <w:t xml:space="preserve"> water supply source is provided in Chapter 7.</w:t>
      </w:r>
      <w:bookmarkStart w:id="468" w:name="Table_6-7_R"/>
      <w:bookmarkEnd w:id="468"/>
    </w:p>
    <w:p w14:paraId="2586D581" w14:textId="057C8E88" w:rsidR="00C7754B" w:rsidRDefault="00C7754B" w:rsidP="002340F6">
      <w:pPr>
        <w:rPr>
          <w:szCs w:val="24"/>
        </w:rPr>
      </w:pPr>
    </w:p>
    <w:p w14:paraId="1674AC89" w14:textId="77777777" w:rsidR="00C7754B" w:rsidRPr="00C91CB4" w:rsidRDefault="00C7754B" w:rsidP="002340F6">
      <w:pPr>
        <w:rPr>
          <w:szCs w:val="24"/>
        </w:rPr>
      </w:pPr>
    </w:p>
    <w:p w14:paraId="0FB07BBA" w14:textId="0C0F4137" w:rsidR="002340F6" w:rsidRPr="005F0D7B" w:rsidRDefault="00FE664D" w:rsidP="00FE664D">
      <w:pPr>
        <w:pStyle w:val="H2a"/>
        <w:spacing w:after="0"/>
      </w:pPr>
      <w:bookmarkStart w:id="469" w:name="_Toc74667607"/>
      <w:r>
        <w:t xml:space="preserve">ENERGY </w:t>
      </w:r>
      <w:r w:rsidR="00865A9A">
        <w:t>USE</w:t>
      </w:r>
      <w:bookmarkEnd w:id="469"/>
    </w:p>
    <w:p w14:paraId="0087578E" w14:textId="77777777" w:rsidR="00725D39" w:rsidRPr="00725D39" w:rsidRDefault="00725D39" w:rsidP="00725D39">
      <w:pPr>
        <w:kinsoku w:val="0"/>
        <w:overflowPunct w:val="0"/>
        <w:spacing w:before="8" w:line="240" w:lineRule="auto"/>
        <w:jc w:val="left"/>
        <w:rPr>
          <w:rFonts w:ascii="Times New Roman" w:hAnsi="Times New Roman" w:cs="Times New Roman"/>
          <w:sz w:val="5"/>
          <w:szCs w:val="5"/>
        </w:rPr>
      </w:pPr>
    </w:p>
    <w:p w14:paraId="633692EA" w14:textId="77777777" w:rsidR="00FE664D" w:rsidRPr="00822E26" w:rsidRDefault="00FE664D" w:rsidP="00FE664D">
      <w:pPr>
        <w:tabs>
          <w:tab w:val="left" w:pos="8640"/>
        </w:tabs>
        <w:spacing w:line="240" w:lineRule="auto"/>
        <w:ind w:left="576" w:right="720"/>
        <w:rPr>
          <w:iCs/>
          <w:color w:val="0E57C4" w:themeColor="background2" w:themeShade="80"/>
          <w:sz w:val="20"/>
        </w:rPr>
      </w:pPr>
      <w:bookmarkStart w:id="470" w:name="Table_6-9_R"/>
      <w:bookmarkEnd w:id="470"/>
      <w:r w:rsidRPr="00822E26">
        <w:rPr>
          <w:iCs/>
          <w:color w:val="0E57C4" w:themeColor="background2" w:themeShade="80"/>
          <w:sz w:val="20"/>
        </w:rPr>
        <w:t>______________________________________________________________________</w:t>
      </w:r>
    </w:p>
    <w:p w14:paraId="3FAEFAEB" w14:textId="77777777" w:rsidR="00FE664D" w:rsidRPr="003D3C3F" w:rsidRDefault="00FE664D" w:rsidP="00FE664D">
      <w:pPr>
        <w:spacing w:line="240" w:lineRule="auto"/>
        <w:ind w:left="576" w:right="720"/>
        <w:rPr>
          <w:b/>
          <w:bCs/>
          <w:i/>
          <w:color w:val="0E57C4" w:themeColor="background2" w:themeShade="80"/>
          <w:sz w:val="20"/>
          <w:u w:val="single"/>
        </w:rPr>
      </w:pPr>
    </w:p>
    <w:p w14:paraId="36DCDB7E" w14:textId="77777777" w:rsidR="00FE664D" w:rsidRPr="003D3C3F" w:rsidRDefault="00FE664D" w:rsidP="00FE664D">
      <w:pPr>
        <w:spacing w:line="240" w:lineRule="auto"/>
        <w:ind w:left="576" w:right="720"/>
        <w:rPr>
          <w:b/>
          <w:bCs/>
          <w:i/>
          <w:color w:val="0E57C4" w:themeColor="background2" w:themeShade="80"/>
          <w:sz w:val="20"/>
          <w:u w:val="single"/>
        </w:rPr>
      </w:pPr>
      <w:r w:rsidRPr="003D3C3F">
        <w:rPr>
          <w:b/>
          <w:bCs/>
          <w:i/>
          <w:color w:val="0E57C4" w:themeColor="background2" w:themeShade="80"/>
          <w:sz w:val="20"/>
          <w:u w:val="single"/>
        </w:rPr>
        <w:t>CWC 106</w:t>
      </w:r>
      <w:r>
        <w:rPr>
          <w:b/>
          <w:bCs/>
          <w:i/>
          <w:color w:val="0E57C4" w:themeColor="background2" w:themeShade="80"/>
          <w:sz w:val="20"/>
          <w:u w:val="single"/>
        </w:rPr>
        <w:t>31</w:t>
      </w:r>
      <w:r w:rsidRPr="003D3C3F">
        <w:rPr>
          <w:b/>
          <w:bCs/>
          <w:i/>
          <w:color w:val="0E57C4" w:themeColor="background2" w:themeShade="80"/>
          <w:sz w:val="20"/>
          <w:u w:val="single"/>
        </w:rPr>
        <w:t>.</w:t>
      </w:r>
      <w:r>
        <w:rPr>
          <w:b/>
          <w:bCs/>
          <w:i/>
          <w:color w:val="0E57C4" w:themeColor="background2" w:themeShade="80"/>
          <w:sz w:val="20"/>
          <w:u w:val="single"/>
        </w:rPr>
        <w:t>2.</w:t>
      </w:r>
    </w:p>
    <w:p w14:paraId="51DD4D9C" w14:textId="77777777" w:rsidR="00FE664D" w:rsidRPr="003D3C3F" w:rsidRDefault="00FE664D" w:rsidP="00FE664D">
      <w:pPr>
        <w:pStyle w:val="HTMLPreformatted"/>
        <w:rPr>
          <w:rFonts w:ascii="Arial" w:hAnsi="Arial" w:cs="Arial"/>
          <w:i/>
          <w:color w:val="0E57C4" w:themeColor="background2" w:themeShade="80"/>
        </w:rPr>
      </w:pPr>
    </w:p>
    <w:p w14:paraId="31F73589" w14:textId="77777777" w:rsidR="00FE664D" w:rsidRPr="00FE664D" w:rsidRDefault="00FE664D" w:rsidP="00FE664D">
      <w:pPr>
        <w:pStyle w:val="HTMLPreformatted"/>
        <w:ind w:left="720" w:right="810"/>
        <w:jc w:val="both"/>
        <w:rPr>
          <w:rFonts w:ascii="Arial" w:hAnsi="Arial" w:cs="Arial"/>
          <w:i/>
          <w:iCs/>
          <w:color w:val="0E57C4" w:themeColor="background2" w:themeShade="80"/>
        </w:rPr>
      </w:pPr>
      <w:r w:rsidRPr="00FE664D">
        <w:rPr>
          <w:rFonts w:ascii="Arial" w:hAnsi="Arial" w:cs="Arial"/>
          <w:i/>
          <w:iCs/>
          <w:color w:val="0E57C4" w:themeColor="background2" w:themeShade="80"/>
        </w:rPr>
        <w:t>(a)  In addition to the requirements of Section 10631, an urban water management plan shall include any of the following information that the urban water supplier can readily obtain:</w:t>
      </w:r>
    </w:p>
    <w:p w14:paraId="73CD96C4" w14:textId="77777777" w:rsidR="00FE664D" w:rsidRPr="00FE664D" w:rsidRDefault="00FE664D" w:rsidP="00FE664D">
      <w:pPr>
        <w:pStyle w:val="HTMLPreformatted"/>
        <w:ind w:left="720" w:right="810"/>
        <w:jc w:val="both"/>
        <w:rPr>
          <w:rFonts w:ascii="Arial" w:hAnsi="Arial" w:cs="Arial"/>
          <w:i/>
          <w:iCs/>
          <w:color w:val="0E57C4" w:themeColor="background2" w:themeShade="80"/>
        </w:rPr>
      </w:pPr>
    </w:p>
    <w:p w14:paraId="311DE0C7" w14:textId="77777777" w:rsidR="00FE664D" w:rsidRPr="00FE664D" w:rsidRDefault="00FE664D" w:rsidP="00C12CC4">
      <w:pPr>
        <w:pStyle w:val="ListParagraph"/>
        <w:numPr>
          <w:ilvl w:val="0"/>
          <w:numId w:val="5"/>
        </w:numPr>
        <w:autoSpaceDE/>
        <w:autoSpaceDN/>
        <w:adjustRightInd/>
        <w:spacing w:line="240" w:lineRule="auto"/>
        <w:ind w:right="810"/>
        <w:rPr>
          <w:i/>
          <w:iCs/>
          <w:color w:val="0E57C4" w:themeColor="background2" w:themeShade="80"/>
          <w:sz w:val="20"/>
        </w:rPr>
      </w:pPr>
      <w:r w:rsidRPr="00FE664D">
        <w:rPr>
          <w:i/>
          <w:iCs/>
          <w:color w:val="0E57C4" w:themeColor="background2" w:themeShade="80"/>
          <w:sz w:val="20"/>
        </w:rPr>
        <w:t>An estimate of the amount of energy used to extract or divert water supplies.</w:t>
      </w:r>
    </w:p>
    <w:p w14:paraId="62450AA2" w14:textId="77777777" w:rsidR="00FE664D" w:rsidRPr="00FE664D" w:rsidRDefault="00FE664D" w:rsidP="00FE664D">
      <w:pPr>
        <w:pStyle w:val="ListParagraph"/>
        <w:autoSpaceDE/>
        <w:autoSpaceDN/>
        <w:adjustRightInd/>
        <w:spacing w:line="240" w:lineRule="auto"/>
        <w:ind w:left="1080" w:right="810"/>
        <w:rPr>
          <w:i/>
          <w:iCs/>
          <w:color w:val="0E57C4" w:themeColor="background2" w:themeShade="80"/>
          <w:sz w:val="20"/>
        </w:rPr>
      </w:pPr>
    </w:p>
    <w:p w14:paraId="0DB5C89D" w14:textId="77777777" w:rsidR="00FE664D" w:rsidRPr="00FE664D" w:rsidRDefault="00FE664D" w:rsidP="00C12CC4">
      <w:pPr>
        <w:pStyle w:val="ListParagraph"/>
        <w:numPr>
          <w:ilvl w:val="0"/>
          <w:numId w:val="5"/>
        </w:numPr>
        <w:autoSpaceDE/>
        <w:autoSpaceDN/>
        <w:adjustRightInd/>
        <w:spacing w:line="240" w:lineRule="auto"/>
        <w:ind w:right="810"/>
        <w:rPr>
          <w:i/>
          <w:iCs/>
          <w:color w:val="0E57C4" w:themeColor="background2" w:themeShade="80"/>
          <w:sz w:val="20"/>
        </w:rPr>
      </w:pPr>
      <w:r w:rsidRPr="00FE664D">
        <w:rPr>
          <w:i/>
          <w:iCs/>
          <w:color w:val="0E57C4" w:themeColor="background2" w:themeShade="80"/>
          <w:sz w:val="20"/>
        </w:rPr>
        <w:t>An estimate of the amount of energy used to convey water supplies to the water treatment plants or distribution systems.</w:t>
      </w:r>
    </w:p>
    <w:p w14:paraId="11DDE7C2" w14:textId="77777777" w:rsidR="00FE664D" w:rsidRPr="00FE664D" w:rsidRDefault="00FE664D" w:rsidP="00FE664D">
      <w:pPr>
        <w:autoSpaceDE/>
        <w:autoSpaceDN/>
        <w:adjustRightInd/>
        <w:spacing w:line="240" w:lineRule="auto"/>
        <w:ind w:right="810"/>
        <w:rPr>
          <w:i/>
          <w:iCs/>
          <w:color w:val="0E57C4" w:themeColor="background2" w:themeShade="80"/>
          <w:sz w:val="20"/>
        </w:rPr>
      </w:pPr>
    </w:p>
    <w:p w14:paraId="0910C436" w14:textId="77777777" w:rsidR="00FE664D" w:rsidRPr="00FE664D" w:rsidRDefault="00FE664D" w:rsidP="00C12CC4">
      <w:pPr>
        <w:pStyle w:val="ListParagraph"/>
        <w:numPr>
          <w:ilvl w:val="0"/>
          <w:numId w:val="5"/>
        </w:numPr>
        <w:autoSpaceDE/>
        <w:autoSpaceDN/>
        <w:adjustRightInd/>
        <w:spacing w:line="240" w:lineRule="auto"/>
        <w:ind w:right="810"/>
        <w:rPr>
          <w:i/>
          <w:iCs/>
          <w:color w:val="0E57C4" w:themeColor="background2" w:themeShade="80"/>
          <w:sz w:val="20"/>
        </w:rPr>
      </w:pPr>
      <w:r w:rsidRPr="00FE664D">
        <w:rPr>
          <w:i/>
          <w:iCs/>
          <w:color w:val="0E57C4" w:themeColor="background2" w:themeShade="80"/>
          <w:sz w:val="20"/>
        </w:rPr>
        <w:t>An estimate of the amount of energy used to treat water supplies.</w:t>
      </w:r>
    </w:p>
    <w:p w14:paraId="63441113" w14:textId="77777777" w:rsidR="00FE664D" w:rsidRPr="00FE664D" w:rsidRDefault="00FE664D" w:rsidP="00FE664D">
      <w:pPr>
        <w:autoSpaceDE/>
        <w:autoSpaceDN/>
        <w:adjustRightInd/>
        <w:spacing w:line="240" w:lineRule="auto"/>
        <w:ind w:right="810"/>
        <w:rPr>
          <w:i/>
          <w:iCs/>
          <w:color w:val="0E57C4" w:themeColor="background2" w:themeShade="80"/>
          <w:sz w:val="20"/>
        </w:rPr>
      </w:pPr>
    </w:p>
    <w:p w14:paraId="454FEE5A" w14:textId="77777777" w:rsidR="00FE664D" w:rsidRPr="00FE664D" w:rsidRDefault="00FE664D" w:rsidP="00C12CC4">
      <w:pPr>
        <w:pStyle w:val="ListParagraph"/>
        <w:numPr>
          <w:ilvl w:val="0"/>
          <w:numId w:val="5"/>
        </w:numPr>
        <w:autoSpaceDE/>
        <w:autoSpaceDN/>
        <w:adjustRightInd/>
        <w:spacing w:line="240" w:lineRule="auto"/>
        <w:ind w:right="810"/>
        <w:rPr>
          <w:i/>
          <w:iCs/>
          <w:color w:val="0E57C4" w:themeColor="background2" w:themeShade="80"/>
          <w:sz w:val="20"/>
        </w:rPr>
      </w:pPr>
      <w:r w:rsidRPr="00FE664D">
        <w:rPr>
          <w:i/>
          <w:iCs/>
          <w:color w:val="0E57C4" w:themeColor="background2" w:themeShade="80"/>
          <w:sz w:val="20"/>
        </w:rPr>
        <w:t>An estimate of the amount of energy used to distribute water supplies through its distribution systems.</w:t>
      </w:r>
    </w:p>
    <w:p w14:paraId="2677D47B" w14:textId="77777777" w:rsidR="00FE664D" w:rsidRPr="00FE664D" w:rsidRDefault="00FE664D" w:rsidP="00FE664D">
      <w:pPr>
        <w:autoSpaceDE/>
        <w:autoSpaceDN/>
        <w:adjustRightInd/>
        <w:spacing w:line="240" w:lineRule="auto"/>
        <w:ind w:right="810"/>
        <w:rPr>
          <w:i/>
          <w:iCs/>
          <w:color w:val="0E57C4" w:themeColor="background2" w:themeShade="80"/>
          <w:sz w:val="20"/>
        </w:rPr>
      </w:pPr>
    </w:p>
    <w:p w14:paraId="5E1F27BB" w14:textId="77777777" w:rsidR="00FE664D" w:rsidRDefault="00FE664D" w:rsidP="00C12CC4">
      <w:pPr>
        <w:pStyle w:val="ListParagraph"/>
        <w:numPr>
          <w:ilvl w:val="0"/>
          <w:numId w:val="5"/>
        </w:numPr>
        <w:autoSpaceDE/>
        <w:autoSpaceDN/>
        <w:adjustRightInd/>
        <w:spacing w:line="240" w:lineRule="auto"/>
        <w:ind w:right="810"/>
        <w:rPr>
          <w:i/>
          <w:iCs/>
          <w:color w:val="0E57C4" w:themeColor="background2" w:themeShade="80"/>
          <w:sz w:val="20"/>
        </w:rPr>
      </w:pPr>
      <w:r w:rsidRPr="00FE664D">
        <w:rPr>
          <w:i/>
          <w:iCs/>
          <w:color w:val="0E57C4" w:themeColor="background2" w:themeShade="80"/>
          <w:sz w:val="20"/>
        </w:rPr>
        <w:t>An estimate of the amount of energy used for treated water supplies in comparison to the amount used for nontreated water supplies.</w:t>
      </w:r>
    </w:p>
    <w:p w14:paraId="6C4421D9" w14:textId="77777777" w:rsidR="00FE664D" w:rsidRPr="00FE664D" w:rsidRDefault="00FE664D" w:rsidP="00FE664D">
      <w:pPr>
        <w:autoSpaceDE/>
        <w:autoSpaceDN/>
        <w:adjustRightInd/>
        <w:spacing w:line="240" w:lineRule="auto"/>
        <w:ind w:right="810"/>
        <w:rPr>
          <w:i/>
          <w:iCs/>
          <w:color w:val="0E57C4" w:themeColor="background2" w:themeShade="80"/>
          <w:sz w:val="20"/>
        </w:rPr>
      </w:pPr>
    </w:p>
    <w:p w14:paraId="0CD377C6" w14:textId="77777777" w:rsidR="00FE664D" w:rsidRPr="00FE664D" w:rsidRDefault="00FE664D" w:rsidP="00C12CC4">
      <w:pPr>
        <w:pStyle w:val="ListParagraph"/>
        <w:numPr>
          <w:ilvl w:val="0"/>
          <w:numId w:val="5"/>
        </w:numPr>
        <w:autoSpaceDE/>
        <w:autoSpaceDN/>
        <w:adjustRightInd/>
        <w:spacing w:line="240" w:lineRule="auto"/>
        <w:ind w:right="810"/>
        <w:rPr>
          <w:i/>
          <w:iCs/>
          <w:color w:val="0E57C4" w:themeColor="background2" w:themeShade="80"/>
          <w:sz w:val="20"/>
        </w:rPr>
      </w:pPr>
      <w:r w:rsidRPr="00FE664D">
        <w:rPr>
          <w:i/>
          <w:iCs/>
          <w:color w:val="0E57C4" w:themeColor="background2" w:themeShade="80"/>
          <w:sz w:val="20"/>
        </w:rPr>
        <w:t>An estimate of the amount of energy used to place water into or withdraw from storage.</w:t>
      </w:r>
    </w:p>
    <w:p w14:paraId="27A696D0" w14:textId="77777777" w:rsidR="00FE664D" w:rsidRPr="00FE664D" w:rsidRDefault="00FE664D" w:rsidP="00FE664D">
      <w:pPr>
        <w:autoSpaceDE/>
        <w:autoSpaceDN/>
        <w:adjustRightInd/>
        <w:spacing w:line="240" w:lineRule="auto"/>
        <w:ind w:right="810"/>
        <w:rPr>
          <w:i/>
          <w:iCs/>
          <w:color w:val="0E57C4" w:themeColor="background2" w:themeShade="80"/>
          <w:sz w:val="20"/>
        </w:rPr>
      </w:pPr>
    </w:p>
    <w:p w14:paraId="3CF45FA9" w14:textId="77777777" w:rsidR="00FE664D" w:rsidRPr="00FE664D" w:rsidRDefault="00FE664D" w:rsidP="00FE664D">
      <w:pPr>
        <w:autoSpaceDE/>
        <w:autoSpaceDN/>
        <w:adjustRightInd/>
        <w:spacing w:line="240" w:lineRule="auto"/>
        <w:ind w:left="720" w:right="810"/>
        <w:rPr>
          <w:i/>
          <w:iCs/>
          <w:color w:val="0E57C4" w:themeColor="background2" w:themeShade="80"/>
          <w:sz w:val="20"/>
        </w:rPr>
      </w:pPr>
      <w:r w:rsidRPr="00FE664D">
        <w:rPr>
          <w:i/>
          <w:iCs/>
          <w:color w:val="0E57C4" w:themeColor="background2" w:themeShade="80"/>
          <w:sz w:val="20"/>
        </w:rPr>
        <w:t>(7) Any other energy-related information the urban water supplier deems appropriate.</w:t>
      </w:r>
    </w:p>
    <w:p w14:paraId="0606B5C8" w14:textId="77777777" w:rsidR="00FE664D" w:rsidRPr="003D3C3F" w:rsidRDefault="00FE664D" w:rsidP="00FE664D">
      <w:pPr>
        <w:pStyle w:val="NormalWeb"/>
        <w:tabs>
          <w:tab w:val="left" w:pos="630"/>
        </w:tabs>
        <w:spacing w:before="0" w:beforeAutospacing="0" w:after="120" w:afterAutospacing="0"/>
        <w:ind w:left="630" w:hanging="9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0A4FD3E5" w14:textId="77777777" w:rsidR="00166B19" w:rsidRPr="005F0D7B" w:rsidRDefault="00166B19" w:rsidP="0075517E">
      <w:pPr>
        <w:pStyle w:val="BodyText"/>
      </w:pPr>
    </w:p>
    <w:p w14:paraId="3F6AC531" w14:textId="1BE4489E" w:rsidR="008C44DF" w:rsidRDefault="008C44DF" w:rsidP="008C44DF">
      <w:pPr>
        <w:autoSpaceDE/>
        <w:adjustRightInd/>
        <w:rPr>
          <w:szCs w:val="24"/>
        </w:rPr>
      </w:pPr>
      <w:r>
        <w:rPr>
          <w:szCs w:val="24"/>
        </w:rPr>
        <w:t xml:space="preserve">“Energy intensity” is defined as the quantity of energy consumed, measured in kilowatt hours (kWh), divided by the volume of </w:t>
      </w:r>
      <w:r w:rsidRPr="00CF005F">
        <w:rPr>
          <w:szCs w:val="24"/>
        </w:rPr>
        <w:t>water, measured in AF for</w:t>
      </w:r>
      <w:r>
        <w:rPr>
          <w:szCs w:val="24"/>
        </w:rPr>
        <w:t xml:space="preserve"> a water management process over a one-year period. The information used to calculate the estimated energy intensity associated with </w:t>
      </w:r>
      <w:r w:rsidR="00CF005F">
        <w:t>Liberty Utilitie</w:t>
      </w:r>
      <w:r w:rsidR="00A2747F">
        <w:t>s’</w:t>
      </w:r>
      <w:r w:rsidRPr="00CF005F">
        <w:rPr>
          <w:szCs w:val="24"/>
        </w:rPr>
        <w:t xml:space="preserve"> water system is provided below. The energy intensity information is based on readily obtainable</w:t>
      </w:r>
      <w:r>
        <w:rPr>
          <w:szCs w:val="24"/>
        </w:rPr>
        <w:t xml:space="preserve"> energy and water use data for the following water management processes: 1) extraction or diversion of water supplies; 2) placement into storage; 3) conveyance to distribution; 4) treatment; and 5) water system distribution. </w:t>
      </w:r>
    </w:p>
    <w:p w14:paraId="7E1BC077" w14:textId="77777777" w:rsidR="008C44DF" w:rsidRDefault="008C44DF" w:rsidP="008C44DF">
      <w:pPr>
        <w:autoSpaceDE/>
        <w:adjustRightInd/>
        <w:jc w:val="left"/>
        <w:rPr>
          <w:szCs w:val="24"/>
        </w:rPr>
      </w:pPr>
    </w:p>
    <w:p w14:paraId="09B38301" w14:textId="6C784334" w:rsidR="008C44DF" w:rsidRPr="007C686F" w:rsidRDefault="00CF005F" w:rsidP="008C44DF">
      <w:pPr>
        <w:autoSpaceDE/>
        <w:adjustRightInd/>
      </w:pPr>
      <w:r>
        <w:t>Liberty Utilities</w:t>
      </w:r>
      <w:r w:rsidR="008C44DF">
        <w:t xml:space="preserve"> has tabulated its energy intensity using readily obtainable energy consumption data obtained from monthly electricity bills from Southern California Edison (SCE) for the whole water system and the corresponding water use data obtained from available water meter readings. </w:t>
      </w:r>
      <w:r>
        <w:t>Liberty Utilities</w:t>
      </w:r>
      <w:r w:rsidR="008C44DF">
        <w:t xml:space="preserve"> has reported the energy intensity associated with the water management processes which occur within its operational control.  Because </w:t>
      </w:r>
      <w:r>
        <w:t>Liberty Utilities</w:t>
      </w:r>
      <w:r w:rsidR="008C44DF">
        <w:t xml:space="preserve"> does not track individual energy usage for each water management process identified above, </w:t>
      </w:r>
      <w:r>
        <w:t>Liberty Utilities</w:t>
      </w:r>
      <w:r w:rsidR="008C44DF">
        <w:t xml:space="preserve"> </w:t>
      </w:r>
      <w:r w:rsidR="008C44DF" w:rsidRPr="007C686F">
        <w:t xml:space="preserve">has estimated the energy intensity using a “total utility approach” (i.e. sum of all water management processes). The total energy consumed was approximately </w:t>
      </w:r>
      <w:r w:rsidR="00087924" w:rsidRPr="00C91CB4">
        <w:t>6,754,860</w:t>
      </w:r>
      <w:r w:rsidR="008C44DF" w:rsidRPr="00C91CB4">
        <w:t xml:space="preserve"> kWh</w:t>
      </w:r>
      <w:r w:rsidR="008C44DF" w:rsidRPr="007C686F">
        <w:t xml:space="preserve">  during Calendar Year 2020.  Although the total energy consumption reported includes electricity usage for general administration (e.g. at the </w:t>
      </w:r>
      <w:r w:rsidRPr="007C686F">
        <w:t>Liberty Utilitie</w:t>
      </w:r>
      <w:r w:rsidR="00A2747F">
        <w:t>s’</w:t>
      </w:r>
      <w:r w:rsidR="008C44DF" w:rsidRPr="007C686F">
        <w:t xml:space="preserve"> headquarters) which is not associated with any water management processes, the general administration energy usage is considered negligible compared to overall water system use and has not been netted out. </w:t>
      </w:r>
    </w:p>
    <w:p w14:paraId="46B574E3" w14:textId="77777777" w:rsidR="008C44DF" w:rsidRPr="007C686F" w:rsidRDefault="008C44DF" w:rsidP="008C44DF">
      <w:pPr>
        <w:autoSpaceDE/>
        <w:adjustRightInd/>
        <w:rPr>
          <w:szCs w:val="24"/>
        </w:rPr>
      </w:pPr>
    </w:p>
    <w:p w14:paraId="3A51F2CB" w14:textId="42467A89" w:rsidR="008C44DF" w:rsidRPr="007C686F" w:rsidRDefault="008C44DF" w:rsidP="008C44DF">
      <w:pPr>
        <w:autoSpaceDE/>
        <w:adjustRightInd/>
        <w:rPr>
          <w:szCs w:val="24"/>
        </w:rPr>
      </w:pPr>
      <w:r w:rsidRPr="007C686F">
        <w:rPr>
          <w:szCs w:val="24"/>
        </w:rPr>
        <w:t xml:space="preserve">The total volume of water entering the potable water system was approximately </w:t>
      </w:r>
      <w:r w:rsidR="00236B88">
        <w:rPr>
          <w:szCs w:val="24"/>
        </w:rPr>
        <w:t>14,979</w:t>
      </w:r>
      <w:r w:rsidRPr="00C91CB4">
        <w:rPr>
          <w:szCs w:val="24"/>
        </w:rPr>
        <w:t xml:space="preserve"> AF</w:t>
      </w:r>
      <w:r w:rsidRPr="007C686F">
        <w:rPr>
          <w:szCs w:val="24"/>
        </w:rPr>
        <w:t xml:space="preserve">  during Calendar Year 2020 and is consistent with the total volume of water provided in Table 4-1.  </w:t>
      </w:r>
    </w:p>
    <w:p w14:paraId="74DC36C6" w14:textId="77777777" w:rsidR="008C44DF" w:rsidRPr="007C686F" w:rsidRDefault="008C44DF" w:rsidP="008C44DF">
      <w:pPr>
        <w:autoSpaceDE/>
        <w:adjustRightInd/>
        <w:rPr>
          <w:szCs w:val="24"/>
        </w:rPr>
      </w:pPr>
    </w:p>
    <w:p w14:paraId="3F2E52C0" w14:textId="10910FE2" w:rsidR="008C44DF" w:rsidRDefault="008C44DF" w:rsidP="008C44DF">
      <w:pPr>
        <w:autoSpaceDE/>
        <w:adjustRightInd/>
        <w:rPr>
          <w:szCs w:val="24"/>
        </w:rPr>
      </w:pPr>
      <w:r w:rsidRPr="007C686F">
        <w:rPr>
          <w:szCs w:val="24"/>
        </w:rPr>
        <w:t xml:space="preserve">The total energy intensity associated with </w:t>
      </w:r>
      <w:r w:rsidR="00CF005F" w:rsidRPr="007C686F">
        <w:t>Liberty Utilitie</w:t>
      </w:r>
      <w:r w:rsidR="00A2747F">
        <w:t>s’</w:t>
      </w:r>
      <w:r w:rsidRPr="007C686F">
        <w:rPr>
          <w:szCs w:val="24"/>
        </w:rPr>
        <w:t xml:space="preserve"> water management processes is estimated at </w:t>
      </w:r>
      <w:r w:rsidR="00236B88">
        <w:rPr>
          <w:szCs w:val="24"/>
        </w:rPr>
        <w:t>451</w:t>
      </w:r>
      <w:r w:rsidRPr="00C91CB4">
        <w:rPr>
          <w:szCs w:val="24"/>
        </w:rPr>
        <w:t xml:space="preserve"> kWh/AF</w:t>
      </w:r>
      <w:r w:rsidRPr="007C686F">
        <w:rPr>
          <w:szCs w:val="24"/>
        </w:rPr>
        <w:t>. The energy intensity data and calculations based on the “total utility approach” are provided in Table O-1B below.</w:t>
      </w:r>
      <w:r>
        <w:rPr>
          <w:szCs w:val="24"/>
        </w:rPr>
        <w:t xml:space="preserve"> </w:t>
      </w:r>
    </w:p>
    <w:p w14:paraId="70F55D8B" w14:textId="77777777" w:rsidR="008C44DF" w:rsidRDefault="008C44DF" w:rsidP="004E720F">
      <w:pPr>
        <w:pStyle w:val="BodyText"/>
      </w:pPr>
    </w:p>
    <w:p w14:paraId="67C347A5" w14:textId="3C30A682" w:rsidR="008C44DF" w:rsidRPr="00EB29B5" w:rsidRDefault="00CF005F" w:rsidP="00EB29B5">
      <w:pPr>
        <w:autoSpaceDE/>
        <w:adjustRightInd/>
        <w:rPr>
          <w:szCs w:val="24"/>
        </w:rPr>
      </w:pPr>
      <w:r>
        <w:t>Liberty Utilitie</w:t>
      </w:r>
      <w:r w:rsidR="00A2747F">
        <w:t>s’</w:t>
      </w:r>
      <w:r w:rsidR="008C44DF" w:rsidRPr="00CF005F">
        <w:rPr>
          <w:szCs w:val="24"/>
        </w:rPr>
        <w:t xml:space="preserve"> water management processes do not include “consequential hydropower generation”</w:t>
      </w:r>
      <w:r w:rsidR="008C44DF">
        <w:rPr>
          <w:b/>
          <w:bCs/>
          <w:szCs w:val="24"/>
        </w:rPr>
        <w:t xml:space="preserve"> </w:t>
      </w:r>
      <w:r w:rsidR="008C44DF">
        <w:rPr>
          <w:szCs w:val="24"/>
        </w:rPr>
        <w:t xml:space="preserve">where the energy generation is a direct consequence of water delivery (i.e. all water passing through the energy generation devices is delivered to users).  </w:t>
      </w:r>
      <w:r>
        <w:t>Liberty Utilitie</w:t>
      </w:r>
      <w:r w:rsidR="00A2747F">
        <w:t>s’</w:t>
      </w:r>
      <w:r w:rsidR="008C44DF" w:rsidRPr="00CF005F">
        <w:rPr>
          <w:szCs w:val="24"/>
        </w:rPr>
        <w:t xml:space="preserve"> water management processes do not include “non-consequential hydropower generation”</w:t>
      </w:r>
      <w:r w:rsidR="008C44DF" w:rsidRPr="00CF005F">
        <w:rPr>
          <w:b/>
          <w:bCs/>
          <w:szCs w:val="24"/>
        </w:rPr>
        <w:t xml:space="preserve"> </w:t>
      </w:r>
      <w:r w:rsidR="008C44DF" w:rsidRPr="00CF005F">
        <w:rPr>
          <w:szCs w:val="24"/>
        </w:rPr>
        <w:t xml:space="preserve">where the energy generation is not a direct consequence of water delivery (i.e. energy could be generated even if no water was being delivered to water users).  In addition, </w:t>
      </w:r>
      <w:r w:rsidRPr="00CF005F">
        <w:t>Liberty Utilitie</w:t>
      </w:r>
      <w:r w:rsidR="00A2747F">
        <w:t>s’</w:t>
      </w:r>
      <w:r w:rsidR="008C44DF" w:rsidRPr="00CF005F">
        <w:rPr>
          <w:szCs w:val="24"/>
        </w:rPr>
        <w:t xml:space="preserve"> water management processes do not include any substantial “self-generated energy sources” including solar, wind, geothermal, biomass, co-generation, and diesel generator sources.</w:t>
      </w:r>
    </w:p>
    <w:p w14:paraId="3399C8CE" w14:textId="24CA067A" w:rsidR="00236B88" w:rsidRDefault="00236B88">
      <w:pPr>
        <w:autoSpaceDE/>
        <w:autoSpaceDN/>
        <w:adjustRightInd/>
        <w:spacing w:line="240" w:lineRule="auto"/>
        <w:jc w:val="left"/>
        <w:rPr>
          <w:b/>
          <w:bCs/>
          <w:sz w:val="20"/>
        </w:rPr>
      </w:pPr>
    </w:p>
    <w:p w14:paraId="746E57FA" w14:textId="43DDAD5B" w:rsidR="008C44DF" w:rsidRPr="00C91CB4" w:rsidRDefault="008C44DF" w:rsidP="00C91CB4">
      <w:pPr>
        <w:rPr>
          <w:b/>
          <w:bCs/>
          <w:sz w:val="23"/>
          <w:szCs w:val="23"/>
        </w:rPr>
      </w:pPr>
      <w:r>
        <w:rPr>
          <w:b/>
          <w:bCs/>
          <w:sz w:val="20"/>
        </w:rPr>
        <w:t xml:space="preserve">Table O-1B. </w:t>
      </w:r>
      <w:r>
        <w:rPr>
          <w:b/>
          <w:bCs/>
          <w:sz w:val="20"/>
        </w:rPr>
        <w:tab/>
        <w:t>Recommended Energy Reporting — Total Utility Approach</w:t>
      </w:r>
      <w:r>
        <w:rPr>
          <w:b/>
          <w:bCs/>
          <w:sz w:val="23"/>
          <w:szCs w:val="23"/>
        </w:rPr>
        <w:t xml:space="preserve"> </w:t>
      </w:r>
    </w:p>
    <w:p w14:paraId="3380BBC7" w14:textId="0CFB86E8" w:rsidR="00236B88" w:rsidRPr="005F0D7B" w:rsidRDefault="008A2BEC" w:rsidP="004E720F">
      <w:pPr>
        <w:pStyle w:val="BodyText"/>
        <w:sectPr w:rsidR="00236B88" w:rsidRPr="005F0D7B" w:rsidSect="00FF2DB1">
          <w:headerReference w:type="even" r:id="rId58"/>
          <w:footerReference w:type="even" r:id="rId59"/>
          <w:headerReference w:type="first" r:id="rId60"/>
          <w:footerReference w:type="first" r:id="rId61"/>
          <w:endnotePr>
            <w:numFmt w:val="decimal"/>
          </w:endnotePr>
          <w:pgSz w:w="12240" w:h="15840"/>
          <w:pgMar w:top="1440" w:right="1440" w:bottom="1440" w:left="1440" w:header="720" w:footer="720" w:gutter="0"/>
          <w:pgNumType w:start="1" w:chapStyle="1"/>
          <w:cols w:space="720"/>
          <w:docGrid w:linePitch="360"/>
        </w:sectPr>
      </w:pPr>
      <w:r>
        <w:rPr>
          <w:noProof/>
        </w:rPr>
        <w:drawing>
          <wp:inline distT="0" distB="0" distL="0" distR="0" wp14:anchorId="15D66DC8" wp14:editId="2EBB52FB">
            <wp:extent cx="5070951" cy="585651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62">
                      <a:extLst>
                        <a:ext uri="{28A0092B-C50C-407E-A947-70E740481C1C}">
                          <a14:useLocalDpi xmlns:a14="http://schemas.microsoft.com/office/drawing/2010/main" val="0"/>
                        </a:ext>
                      </a:extLst>
                    </a:blip>
                    <a:stretch>
                      <a:fillRect/>
                    </a:stretch>
                  </pic:blipFill>
                  <pic:spPr>
                    <a:xfrm>
                      <a:off x="0" y="0"/>
                      <a:ext cx="5084542" cy="5872211"/>
                    </a:xfrm>
                    <a:prstGeom prst="rect">
                      <a:avLst/>
                    </a:prstGeom>
                  </pic:spPr>
                </pic:pic>
              </a:graphicData>
            </a:graphic>
          </wp:inline>
        </w:drawing>
      </w:r>
    </w:p>
    <w:p w14:paraId="6CB094FC" w14:textId="77777777" w:rsidR="00166B19" w:rsidRPr="005F0D7B" w:rsidRDefault="00166B19" w:rsidP="00BC197E">
      <w:pPr>
        <w:pStyle w:val="Heading1"/>
        <w:shd w:val="clear" w:color="auto" w:fill="EBE8EC" w:themeFill="accent6" w:themeFillTint="33"/>
        <w:spacing w:line="480" w:lineRule="auto"/>
        <w:ind w:left="0" w:firstLine="360"/>
      </w:pPr>
      <w:bookmarkStart w:id="471" w:name="_Toc437260574"/>
      <w:bookmarkStart w:id="472" w:name="_Toc74667608"/>
      <w:bookmarkEnd w:id="471"/>
      <w:bookmarkEnd w:id="472"/>
    </w:p>
    <w:p w14:paraId="4D5083A1" w14:textId="77777777" w:rsidR="00166B19" w:rsidRPr="005F0D7B" w:rsidRDefault="00166B19" w:rsidP="00BC197E">
      <w:pPr>
        <w:pStyle w:val="Heading"/>
        <w:shd w:val="clear" w:color="auto" w:fill="EBE8EC" w:themeFill="accent6" w:themeFillTint="33"/>
        <w:spacing w:line="480" w:lineRule="auto"/>
        <w:rPr>
          <w:caps/>
        </w:rPr>
      </w:pPr>
      <w:bookmarkStart w:id="473" w:name="_Toc74667609"/>
      <w:r w:rsidRPr="005F0D7B">
        <w:rPr>
          <w:caps/>
        </w:rPr>
        <w:t xml:space="preserve">WATER </w:t>
      </w:r>
      <w:r w:rsidR="007B6685">
        <w:rPr>
          <w:caps/>
        </w:rPr>
        <w:t>SERVICE RELIABILITY AND DROUGHT RISK ASSESSMENT</w:t>
      </w:r>
      <w:bookmarkEnd w:id="473"/>
    </w:p>
    <w:p w14:paraId="4A1946A5" w14:textId="77777777" w:rsidR="00C12CC4" w:rsidRPr="00B20114" w:rsidRDefault="00C12CC4" w:rsidP="00C12CC4">
      <w:pPr>
        <w:pStyle w:val="paragraph"/>
        <w:spacing w:before="0" w:beforeAutospacing="0" w:after="0" w:afterAutospacing="0" w:line="360" w:lineRule="auto"/>
        <w:jc w:val="both"/>
        <w:textAlignment w:val="baseline"/>
        <w:rPr>
          <w:rStyle w:val="normaltextrun"/>
        </w:rPr>
      </w:pPr>
    </w:p>
    <w:p w14:paraId="46B7F2B8" w14:textId="77777777" w:rsidR="00C12CC4" w:rsidRPr="00C12CC4" w:rsidRDefault="00C12CC4" w:rsidP="00C12CC4">
      <w:pPr>
        <w:shd w:val="clear" w:color="auto" w:fill="D9DFEF" w:themeFill="accent1" w:themeFillTint="33"/>
        <w:rPr>
          <w:rStyle w:val="normaltextrun"/>
          <w:b/>
          <w:bCs/>
          <w:u w:val="single"/>
        </w:rPr>
      </w:pPr>
      <w:r w:rsidRPr="00C12CC4">
        <w:rPr>
          <w:rStyle w:val="normaltextrun"/>
          <w:b/>
          <w:bCs/>
          <w:u w:val="single"/>
        </w:rPr>
        <w:t>LAY DESCRIPTION – CHAPTER 7</w:t>
      </w:r>
    </w:p>
    <w:p w14:paraId="0DFC21D0" w14:textId="77777777" w:rsidR="00C12CC4" w:rsidRPr="00C12CC4" w:rsidRDefault="00C12CC4" w:rsidP="00C12CC4">
      <w:pPr>
        <w:pStyle w:val="paragraph"/>
        <w:spacing w:before="0" w:beforeAutospacing="0" w:after="0" w:afterAutospacing="0" w:line="360" w:lineRule="auto"/>
        <w:textAlignment w:val="baseline"/>
        <w:rPr>
          <w:rStyle w:val="normaltextrun"/>
          <w:rFonts w:ascii="Arial" w:hAnsi="Arial" w:cs="Arial"/>
          <w:b/>
          <w:bCs/>
        </w:rPr>
      </w:pPr>
    </w:p>
    <w:p w14:paraId="68B8D443" w14:textId="3A168BC0" w:rsidR="00C12CC4" w:rsidRPr="00C12CC4" w:rsidRDefault="00C12CC4" w:rsidP="00C12CC4">
      <w:pPr>
        <w:pStyle w:val="paragraph"/>
        <w:spacing w:before="0" w:beforeAutospacing="0" w:after="0" w:afterAutospacing="0" w:line="360" w:lineRule="auto"/>
        <w:textAlignment w:val="baseline"/>
        <w:rPr>
          <w:rStyle w:val="normaltextrun"/>
          <w:rFonts w:ascii="Arial" w:hAnsi="Arial" w:cs="Arial"/>
          <w:b/>
          <w:bCs/>
        </w:rPr>
      </w:pPr>
      <w:r w:rsidRPr="00C12CC4">
        <w:rPr>
          <w:rStyle w:val="normaltextrun"/>
          <w:rFonts w:ascii="Arial" w:hAnsi="Arial" w:cs="Arial"/>
          <w:b/>
          <w:bCs/>
        </w:rPr>
        <w:t>WATER SERVICE RELIABILITY AND DROUGHT RISK ASSESSMENT</w:t>
      </w:r>
    </w:p>
    <w:p w14:paraId="15B404A8" w14:textId="77777777" w:rsidR="00C12CC4" w:rsidRPr="00C12CC4" w:rsidRDefault="00C12CC4" w:rsidP="00C12CC4">
      <w:pPr>
        <w:pStyle w:val="paragraph"/>
        <w:spacing w:before="0" w:beforeAutospacing="0" w:after="0" w:afterAutospacing="0" w:line="360" w:lineRule="auto"/>
        <w:jc w:val="both"/>
        <w:textAlignment w:val="baseline"/>
        <w:rPr>
          <w:rStyle w:val="normaltextrun"/>
          <w:rFonts w:ascii="Arial" w:hAnsi="Arial" w:cs="Arial"/>
        </w:rPr>
      </w:pPr>
    </w:p>
    <w:p w14:paraId="36234D3D" w14:textId="3664BB26" w:rsidR="00C12CC4" w:rsidRPr="00C12CC4" w:rsidRDefault="00C12CC4" w:rsidP="495EE306">
      <w:pPr>
        <w:pStyle w:val="paragraph"/>
        <w:spacing w:before="0" w:beforeAutospacing="0" w:after="0" w:afterAutospacing="0" w:line="360" w:lineRule="auto"/>
        <w:jc w:val="both"/>
        <w:textAlignment w:val="baseline"/>
        <w:rPr>
          <w:rStyle w:val="normaltextrun"/>
          <w:rFonts w:ascii="Arial" w:hAnsi="Arial" w:cs="Arial"/>
        </w:rPr>
      </w:pPr>
      <w:r w:rsidRPr="495EE306">
        <w:rPr>
          <w:rStyle w:val="normaltextrun"/>
          <w:rFonts w:ascii="Arial" w:hAnsi="Arial" w:cs="Arial"/>
        </w:rPr>
        <w:t>Chapter 7 (Water Service Reliability and Drought Risk Assessment</w:t>
      </w:r>
      <w:r w:rsidRPr="495EE306">
        <w:rPr>
          <w:rStyle w:val="eop"/>
          <w:rFonts w:ascii="Arial" w:hAnsi="Arial" w:cs="Arial"/>
        </w:rPr>
        <w:t xml:space="preserve">) </w:t>
      </w:r>
      <w:r w:rsidRPr="495EE306">
        <w:rPr>
          <w:rStyle w:val="normaltextrun"/>
          <w:rFonts w:ascii="Arial" w:hAnsi="Arial" w:cs="Arial"/>
        </w:rPr>
        <w:t xml:space="preserve">of </w:t>
      </w:r>
      <w:r w:rsidRPr="495EE306">
        <w:rPr>
          <w:rFonts w:ascii="Arial" w:hAnsi="Arial" w:cs="Arial"/>
        </w:rPr>
        <w:t>Liberty Utilitie</w:t>
      </w:r>
      <w:r w:rsidR="00A2747F" w:rsidRPr="495EE306">
        <w:rPr>
          <w:rFonts w:ascii="Arial" w:hAnsi="Arial" w:cs="Arial"/>
        </w:rPr>
        <w:t>s</w:t>
      </w:r>
      <w:r w:rsidR="45E41182" w:rsidRPr="495EE306">
        <w:rPr>
          <w:rFonts w:ascii="Arial" w:hAnsi="Arial" w:cs="Arial"/>
        </w:rPr>
        <w:t xml:space="preserve"> – Apple Valley</w:t>
      </w:r>
      <w:r w:rsidR="00A2747F" w:rsidRPr="495EE306">
        <w:rPr>
          <w:rFonts w:ascii="Arial" w:hAnsi="Arial" w:cs="Arial"/>
        </w:rPr>
        <w:t>’</w:t>
      </w:r>
      <w:r w:rsidR="286EAA66" w:rsidRPr="495EE306">
        <w:rPr>
          <w:rFonts w:ascii="Arial" w:hAnsi="Arial" w:cs="Arial"/>
        </w:rPr>
        <w:t>s</w:t>
      </w:r>
      <w:r w:rsidRPr="495EE306">
        <w:rPr>
          <w:rStyle w:val="normaltextrun"/>
          <w:rFonts w:ascii="Arial" w:hAnsi="Arial" w:cs="Arial"/>
        </w:rPr>
        <w:t xml:space="preserve"> 2020 Plan discusses and provides the following:</w:t>
      </w:r>
    </w:p>
    <w:p w14:paraId="0356FD72" w14:textId="77777777" w:rsidR="00C12CC4" w:rsidRPr="00C12CC4" w:rsidRDefault="00C12CC4" w:rsidP="00C12CC4">
      <w:pPr>
        <w:pStyle w:val="paragraph"/>
        <w:spacing w:before="0" w:beforeAutospacing="0" w:after="0" w:afterAutospacing="0" w:line="360" w:lineRule="auto"/>
        <w:jc w:val="both"/>
        <w:textAlignment w:val="baseline"/>
        <w:rPr>
          <w:rStyle w:val="normaltextrun"/>
          <w:rFonts w:ascii="Arial" w:hAnsi="Arial" w:cs="Arial"/>
        </w:rPr>
      </w:pPr>
    </w:p>
    <w:p w14:paraId="3B45C18D" w14:textId="658C3AC7" w:rsidR="00C12CC4" w:rsidRPr="00C12CC4" w:rsidRDefault="00C12CC4" w:rsidP="00C12CC4">
      <w:pPr>
        <w:pStyle w:val="BodyText"/>
        <w:numPr>
          <w:ilvl w:val="0"/>
          <w:numId w:val="26"/>
        </w:numPr>
      </w:pPr>
      <w:r w:rsidRPr="00C91CB4">
        <w:t xml:space="preserve">Calendar Year </w:t>
      </w:r>
      <w:r w:rsidR="00087924" w:rsidRPr="00C91CB4">
        <w:t>2020</w:t>
      </w:r>
      <w:r w:rsidRPr="00C91CB4">
        <w:t xml:space="preserve"> represents an “average” or “normal</w:t>
      </w:r>
      <w:r w:rsidRPr="00087924">
        <w:t>”</w:t>
      </w:r>
      <w:r w:rsidRPr="00C12CC4">
        <w:t xml:space="preserve"> water year for Liberty Utilities in which the total amount of rainfall was similar to the historical average rainfall.</w:t>
      </w:r>
    </w:p>
    <w:p w14:paraId="7E1F0E78" w14:textId="1B92F164" w:rsidR="00C12CC4" w:rsidRPr="00C12CC4" w:rsidRDefault="00C12CC4" w:rsidP="00C12CC4">
      <w:pPr>
        <w:pStyle w:val="BodyText"/>
        <w:numPr>
          <w:ilvl w:val="0"/>
          <w:numId w:val="26"/>
        </w:numPr>
      </w:pPr>
      <w:r w:rsidRPr="00C12CC4">
        <w:t xml:space="preserve">A “single dry” year for Liberty Utilities was represented in </w:t>
      </w:r>
      <w:r>
        <w:t>C</w:t>
      </w:r>
      <w:r w:rsidRPr="00C12CC4">
        <w:t xml:space="preserve">alendar </w:t>
      </w:r>
      <w:r>
        <w:t>Y</w:t>
      </w:r>
      <w:r w:rsidRPr="00C12CC4">
        <w:t xml:space="preserve">ear 2017, in which the total amount of rainfall was below the historical average rainfall. </w:t>
      </w:r>
    </w:p>
    <w:p w14:paraId="087B000B" w14:textId="6F434651" w:rsidR="00C12CC4" w:rsidRPr="00C12CC4" w:rsidRDefault="00C12CC4" w:rsidP="00C12CC4">
      <w:pPr>
        <w:pStyle w:val="BodyText"/>
        <w:numPr>
          <w:ilvl w:val="0"/>
          <w:numId w:val="26"/>
        </w:numPr>
      </w:pPr>
      <w:r w:rsidRPr="00C12CC4">
        <w:t xml:space="preserve">A “five consecutive year drought” period for Liberty Utilities is represented from </w:t>
      </w:r>
      <w:r>
        <w:t>C</w:t>
      </w:r>
      <w:r w:rsidRPr="00C12CC4">
        <w:t xml:space="preserve">alendar </w:t>
      </w:r>
      <w:r>
        <w:t>Y</w:t>
      </w:r>
      <w:r w:rsidRPr="00C12CC4">
        <w:t xml:space="preserve">ear 2011 to </w:t>
      </w:r>
      <w:r>
        <w:t>C</w:t>
      </w:r>
      <w:r w:rsidRPr="00C12CC4">
        <w:t xml:space="preserve">alendar </w:t>
      </w:r>
      <w:r>
        <w:t>Y</w:t>
      </w:r>
      <w:r w:rsidRPr="00C12CC4">
        <w:t>ear 2015, where the total amount of rainfall during each of these years was less than the historical average rainfall.</w:t>
      </w:r>
    </w:p>
    <w:p w14:paraId="71BD4F94" w14:textId="6631A1E1" w:rsidR="00C12CC4" w:rsidRPr="00C12CC4" w:rsidRDefault="00C12CC4" w:rsidP="00C12CC4">
      <w:pPr>
        <w:pStyle w:val="BodyText"/>
        <w:numPr>
          <w:ilvl w:val="0"/>
          <w:numId w:val="26"/>
        </w:numPr>
      </w:pPr>
      <w:r w:rsidRPr="00C12CC4">
        <w:t>Liberty Utilitie</w:t>
      </w:r>
      <w:r w:rsidR="00A2747F">
        <w:t>s’</w:t>
      </w:r>
      <w:r w:rsidRPr="00C12CC4">
        <w:t xml:space="preserve"> current and projected water supplies available during normal years in five-year increments over the next 25 years are provided (through Calendar Year 204</w:t>
      </w:r>
      <w:r>
        <w:t>5</w:t>
      </w:r>
      <w:r w:rsidRPr="00C12CC4">
        <w:t>) as shown on Table 7-2.</w:t>
      </w:r>
    </w:p>
    <w:p w14:paraId="06A2D9B4" w14:textId="67D4CDFE" w:rsidR="00C12CC4" w:rsidRPr="00C12CC4" w:rsidRDefault="00C12CC4" w:rsidP="00C12CC4">
      <w:pPr>
        <w:pStyle w:val="BodyText"/>
        <w:numPr>
          <w:ilvl w:val="0"/>
          <w:numId w:val="26"/>
        </w:numPr>
      </w:pPr>
      <w:r w:rsidRPr="00C12CC4">
        <w:t>Liberty Utilitie</w:t>
      </w:r>
      <w:r w:rsidR="00A2747F">
        <w:t>s’</w:t>
      </w:r>
      <w:r w:rsidRPr="00C12CC4">
        <w:t xml:space="preserve"> current and projected water supplies available during single dry years in five-year increments over the next 25 years are provided (through Calendar Year 204</w:t>
      </w:r>
      <w:r>
        <w:t>5</w:t>
      </w:r>
      <w:r w:rsidRPr="00C12CC4">
        <w:t>) as shown on Table 7-3.</w:t>
      </w:r>
    </w:p>
    <w:p w14:paraId="30868876" w14:textId="2104B256" w:rsidR="00C12CC4" w:rsidRPr="00C12CC4" w:rsidRDefault="00C12CC4" w:rsidP="00C12CC4">
      <w:pPr>
        <w:pStyle w:val="BodyText"/>
        <w:numPr>
          <w:ilvl w:val="0"/>
          <w:numId w:val="26"/>
        </w:numPr>
      </w:pPr>
      <w:r w:rsidRPr="00C12CC4">
        <w:t>Liberty Utilitie</w:t>
      </w:r>
      <w:r w:rsidR="00A2747F">
        <w:t>s’</w:t>
      </w:r>
      <w:r w:rsidRPr="00C12CC4">
        <w:t xml:space="preserve"> current and projected water supplies available during each year of a five consecutive year drought in five-year increments over the next 25 years are provided (through Calendar Year 204</w:t>
      </w:r>
      <w:r>
        <w:t>5</w:t>
      </w:r>
      <w:r w:rsidRPr="00C12CC4">
        <w:t>) as shown on Table 7-4.</w:t>
      </w:r>
    </w:p>
    <w:p w14:paraId="342DE7F1" w14:textId="3F447FB4" w:rsidR="00C12CC4" w:rsidRPr="00C12CC4" w:rsidRDefault="00C12CC4" w:rsidP="00C12CC4">
      <w:pPr>
        <w:pStyle w:val="BodyText"/>
        <w:numPr>
          <w:ilvl w:val="0"/>
          <w:numId w:val="26"/>
        </w:numPr>
      </w:pPr>
      <w:r w:rsidRPr="00C12CC4">
        <w:t>The reliability of Liberty Utilitie</w:t>
      </w:r>
      <w:r w:rsidR="00A2747F">
        <w:t>s’</w:t>
      </w:r>
      <w:r w:rsidRPr="00C12CC4">
        <w:t xml:space="preserve"> water supply source, including a review of water supply constraints, is provided. A single dry year or a five consecutive year drought period will not compromise Liberty Utilitie</w:t>
      </w:r>
      <w:r w:rsidR="00A2747F">
        <w:t>s’</w:t>
      </w:r>
      <w:r w:rsidRPr="00C12CC4">
        <w:t xml:space="preserve"> ability to provide a reliable supply of water to its customers.</w:t>
      </w:r>
    </w:p>
    <w:p w14:paraId="6027D08E" w14:textId="6DCE4A3D" w:rsidR="00C12CC4" w:rsidRPr="00C12CC4" w:rsidRDefault="00C12CC4" w:rsidP="00C12CC4">
      <w:pPr>
        <w:pStyle w:val="BodyText"/>
        <w:numPr>
          <w:ilvl w:val="0"/>
          <w:numId w:val="26"/>
        </w:numPr>
      </w:pPr>
      <w:r w:rsidRPr="00C12CC4">
        <w:t>A Drought Risk Assessment is provided which includes an assessment of Liberty Utilitie</w:t>
      </w:r>
      <w:r w:rsidR="00A2747F">
        <w:t>s’</w:t>
      </w:r>
      <w:r w:rsidRPr="00C12CC4">
        <w:t xml:space="preserve"> water supply reliability over a five consecutive year drought period. Liberty Utilitie</w:t>
      </w:r>
      <w:r w:rsidR="00A2747F">
        <w:t>s’</w:t>
      </w:r>
      <w:r w:rsidRPr="00C12CC4">
        <w:t xml:space="preserve"> DRA assumes a five consecutive year drought from </w:t>
      </w:r>
      <w:r w:rsidR="00BC25AE">
        <w:t>C</w:t>
      </w:r>
      <w:r w:rsidRPr="00C12CC4">
        <w:t xml:space="preserve">alendar </w:t>
      </w:r>
      <w:r w:rsidR="00BC25AE">
        <w:t>Y</w:t>
      </w:r>
      <w:r w:rsidRPr="00C12CC4">
        <w:t xml:space="preserve">ear 2021 through </w:t>
      </w:r>
      <w:r w:rsidR="00BC25AE">
        <w:t>C</w:t>
      </w:r>
      <w:r w:rsidRPr="00C12CC4">
        <w:t xml:space="preserve">alendar </w:t>
      </w:r>
      <w:r w:rsidR="00BC25AE">
        <w:t>Y</w:t>
      </w:r>
      <w:r w:rsidRPr="00C12CC4">
        <w:t xml:space="preserve">ear 2025 and includes a review of water supplies, water uses, and water supply reliability for </w:t>
      </w:r>
      <w:r w:rsidR="00BC25AE">
        <w:t xml:space="preserve">the </w:t>
      </w:r>
      <w:r w:rsidRPr="00C12CC4">
        <w:t>water supply source during this period. Liberty Utilitie</w:t>
      </w:r>
      <w:r w:rsidR="00A2747F">
        <w:t>s’</w:t>
      </w:r>
      <w:r w:rsidRPr="00C12CC4">
        <w:t xml:space="preserve"> water system has experienced a prior five consecutive year drought with no limitation to its collective water supplies. Liberty Utilities has the ability to enact varying water shortage levels (see Chapter 8) to help educate its customers and provide an economic incentive for the retail customers to reduce their water consumption.</w:t>
      </w:r>
    </w:p>
    <w:p w14:paraId="37E65666" w14:textId="1E36E365" w:rsidR="000B5EFD" w:rsidRDefault="000B5EFD" w:rsidP="0075517E">
      <w:pPr>
        <w:pStyle w:val="BodyText"/>
      </w:pPr>
    </w:p>
    <w:p w14:paraId="3ABE4DD8" w14:textId="77777777" w:rsidR="00C7754B" w:rsidRPr="005F0D7B" w:rsidRDefault="00C7754B" w:rsidP="0075517E">
      <w:pPr>
        <w:pStyle w:val="BodyText"/>
      </w:pPr>
    </w:p>
    <w:p w14:paraId="3C470180" w14:textId="77777777" w:rsidR="00166B19" w:rsidRPr="005F0D7B" w:rsidRDefault="00A17046" w:rsidP="00A17046">
      <w:pPr>
        <w:pStyle w:val="H2a"/>
        <w:spacing w:after="0"/>
      </w:pPr>
      <w:bookmarkStart w:id="474" w:name="_Toc74667610"/>
      <w:r>
        <w:t>INTRODUCTION</w:t>
      </w:r>
      <w:bookmarkEnd w:id="474"/>
    </w:p>
    <w:p w14:paraId="0B116964" w14:textId="77777777" w:rsidR="00A17046" w:rsidRDefault="00A17046" w:rsidP="00A17046">
      <w:pPr>
        <w:pStyle w:val="BodyText"/>
      </w:pPr>
    </w:p>
    <w:p w14:paraId="068C3A4B" w14:textId="4C66CA29" w:rsidR="008C44DF" w:rsidRDefault="008C44DF" w:rsidP="008C44DF">
      <w:pPr>
        <w:pStyle w:val="BodyText"/>
      </w:pPr>
      <w:r w:rsidRPr="00CF005F">
        <w:t xml:space="preserve">This section of </w:t>
      </w:r>
      <w:r w:rsidR="00CF005F" w:rsidRPr="00CF005F">
        <w:t>Liberty Utilitie</w:t>
      </w:r>
      <w:r w:rsidR="00A2747F">
        <w:t>s’</w:t>
      </w:r>
      <w:r w:rsidRPr="00CF005F">
        <w:t xml:space="preserve"> UWMP describes </w:t>
      </w:r>
      <w:r w:rsidR="00CF005F" w:rsidRPr="00CF005F">
        <w:t>Liberty Utilitie</w:t>
      </w:r>
      <w:r w:rsidR="00A2747F">
        <w:t>s’</w:t>
      </w:r>
      <w:r w:rsidRPr="00CF005F">
        <w:t xml:space="preserve"> ability to meet retail customer water demands by analyzing a variety of factors which affect </w:t>
      </w:r>
      <w:r w:rsidR="00CF005F" w:rsidRPr="00CF005F">
        <w:t>Liberty Utilitie</w:t>
      </w:r>
      <w:r w:rsidR="00A2747F">
        <w:t>s’</w:t>
      </w:r>
      <w:r w:rsidRPr="00CF005F">
        <w:t xml:space="preserve"> water supply. This section assesses </w:t>
      </w:r>
      <w:r w:rsidR="00CF005F" w:rsidRPr="00CF005F">
        <w:t>Liberty Utilitie</w:t>
      </w:r>
      <w:r w:rsidR="00A2747F">
        <w:t>s’</w:t>
      </w:r>
      <w:r w:rsidRPr="00CF005F">
        <w:t xml:space="preserve"> water service reliability during average years, single dry years, and during a five consecutive year drought period to meet the water needs of its customers. This section also includes the discussion of a Drought Risk Assessment which provides a mechanism for </w:t>
      </w:r>
      <w:r w:rsidR="00CF005F" w:rsidRPr="00CF005F">
        <w:t>Liberty Utilities</w:t>
      </w:r>
      <w:r w:rsidRPr="00CF005F">
        <w:t xml:space="preserve"> to evaluate the risk to its water supply under a drought lasting for the next five consecutive years.</w:t>
      </w:r>
      <w:r>
        <w:t xml:space="preserve"> </w:t>
      </w:r>
    </w:p>
    <w:p w14:paraId="3604C54B" w14:textId="1E02EEEA" w:rsidR="00A17046" w:rsidRDefault="00A17046" w:rsidP="00A17046">
      <w:pPr>
        <w:pStyle w:val="BodyText"/>
      </w:pPr>
    </w:p>
    <w:p w14:paraId="71943815" w14:textId="7672F946" w:rsidR="00C91CB4" w:rsidRDefault="00C91CB4" w:rsidP="00A17046">
      <w:pPr>
        <w:pStyle w:val="BodyText"/>
      </w:pPr>
    </w:p>
    <w:p w14:paraId="33D1D9E8" w14:textId="20428FBF" w:rsidR="00C91CB4" w:rsidRDefault="00C91CB4" w:rsidP="00A17046">
      <w:pPr>
        <w:pStyle w:val="BodyText"/>
      </w:pPr>
    </w:p>
    <w:p w14:paraId="34914364" w14:textId="5FE8EA39" w:rsidR="00C91CB4" w:rsidRDefault="00C91CB4" w:rsidP="00A17046">
      <w:pPr>
        <w:pStyle w:val="BodyText"/>
      </w:pPr>
    </w:p>
    <w:p w14:paraId="056E7FF3" w14:textId="24E4D113" w:rsidR="00C91CB4" w:rsidRDefault="00C91CB4" w:rsidP="00A17046">
      <w:pPr>
        <w:pStyle w:val="BodyText"/>
      </w:pPr>
    </w:p>
    <w:p w14:paraId="79358D15" w14:textId="7568A7B1" w:rsidR="00C91CB4" w:rsidRDefault="00C91CB4" w:rsidP="00A17046">
      <w:pPr>
        <w:pStyle w:val="BodyText"/>
      </w:pPr>
    </w:p>
    <w:p w14:paraId="4AF619D3" w14:textId="77777777" w:rsidR="00C91CB4" w:rsidRPr="005F0D7B" w:rsidRDefault="00C91CB4" w:rsidP="00A17046">
      <w:pPr>
        <w:pStyle w:val="BodyText"/>
      </w:pPr>
    </w:p>
    <w:p w14:paraId="7011AF47" w14:textId="14D5CEE1" w:rsidR="00A17046" w:rsidRPr="005F0D7B" w:rsidRDefault="00A17046" w:rsidP="00A17046">
      <w:pPr>
        <w:pStyle w:val="H2a"/>
        <w:spacing w:after="0"/>
      </w:pPr>
      <w:bookmarkStart w:id="475" w:name="_Toc74667611"/>
      <w:r>
        <w:t>WATER SERV</w:t>
      </w:r>
      <w:r w:rsidR="00F05E6D">
        <w:t>I</w:t>
      </w:r>
      <w:r>
        <w:t>CE RELIABILITY ASSESSMENT</w:t>
      </w:r>
      <w:bookmarkEnd w:id="475"/>
    </w:p>
    <w:p w14:paraId="3103CC74" w14:textId="77777777" w:rsidR="00865A9A" w:rsidRPr="00E87058" w:rsidRDefault="00865A9A" w:rsidP="00865A9A">
      <w:pPr>
        <w:tabs>
          <w:tab w:val="left" w:pos="8640"/>
        </w:tabs>
        <w:spacing w:line="240" w:lineRule="auto"/>
        <w:ind w:left="576" w:right="720"/>
        <w:rPr>
          <w:iCs/>
          <w:color w:val="0066CC"/>
          <w:sz w:val="20"/>
        </w:rPr>
      </w:pPr>
      <w:r w:rsidRPr="00E87058">
        <w:rPr>
          <w:iCs/>
          <w:color w:val="0066CC"/>
          <w:sz w:val="20"/>
        </w:rPr>
        <w:t>_______________________________________________________________________</w:t>
      </w:r>
    </w:p>
    <w:p w14:paraId="362D42D6" w14:textId="77777777" w:rsidR="00C7754B" w:rsidRDefault="00C7754B" w:rsidP="00865A9A">
      <w:pPr>
        <w:spacing w:line="240" w:lineRule="auto"/>
        <w:ind w:left="576" w:right="720"/>
        <w:rPr>
          <w:b/>
          <w:bCs/>
          <w:i/>
          <w:color w:val="0066CC"/>
          <w:sz w:val="20"/>
          <w:u w:val="single"/>
        </w:rPr>
      </w:pPr>
    </w:p>
    <w:p w14:paraId="79C74445" w14:textId="6A0753F8" w:rsidR="00865A9A" w:rsidRPr="00E87058" w:rsidRDefault="00865A9A" w:rsidP="00865A9A">
      <w:pPr>
        <w:spacing w:line="240" w:lineRule="auto"/>
        <w:ind w:left="576" w:right="720"/>
        <w:rPr>
          <w:b/>
          <w:bCs/>
          <w:i/>
          <w:color w:val="0066CC"/>
          <w:sz w:val="20"/>
          <w:u w:val="single"/>
        </w:rPr>
      </w:pPr>
      <w:r w:rsidRPr="00E87058">
        <w:rPr>
          <w:b/>
          <w:bCs/>
          <w:i/>
          <w:color w:val="0066CC"/>
          <w:sz w:val="20"/>
          <w:u w:val="single"/>
        </w:rPr>
        <w:t>CWC 1063</w:t>
      </w:r>
      <w:r>
        <w:rPr>
          <w:b/>
          <w:bCs/>
          <w:i/>
          <w:color w:val="0066CC"/>
          <w:sz w:val="20"/>
          <w:u w:val="single"/>
        </w:rPr>
        <w:t>5</w:t>
      </w:r>
      <w:r w:rsidRPr="00E87058">
        <w:rPr>
          <w:b/>
          <w:bCs/>
          <w:i/>
          <w:color w:val="0066CC"/>
          <w:sz w:val="20"/>
          <w:u w:val="single"/>
        </w:rPr>
        <w:t>.</w:t>
      </w:r>
    </w:p>
    <w:p w14:paraId="6C930BDE" w14:textId="77777777" w:rsidR="00865A9A" w:rsidRPr="00E87058" w:rsidRDefault="00865A9A" w:rsidP="00865A9A">
      <w:pPr>
        <w:pStyle w:val="HTMLPreformatted"/>
        <w:rPr>
          <w:rFonts w:ascii="Arial" w:hAnsi="Arial" w:cs="Arial"/>
          <w:i/>
          <w:color w:val="0066CC"/>
        </w:rPr>
      </w:pPr>
    </w:p>
    <w:p w14:paraId="603B26C7" w14:textId="77777777" w:rsidR="00865A9A" w:rsidRDefault="00865A9A" w:rsidP="00865A9A">
      <w:pPr>
        <w:pStyle w:val="Default"/>
        <w:ind w:left="720" w:right="810"/>
        <w:jc w:val="both"/>
        <w:rPr>
          <w:rFonts w:ascii="Arial" w:hAnsi="Arial" w:cs="Arial"/>
          <w:i/>
          <w:iCs/>
          <w:color w:val="0066CC"/>
          <w:sz w:val="20"/>
          <w:szCs w:val="20"/>
        </w:rPr>
      </w:pPr>
      <w:r w:rsidRPr="00E87058">
        <w:rPr>
          <w:rFonts w:ascii="Arial" w:hAnsi="Arial" w:cs="Arial"/>
          <w:i/>
          <w:color w:val="0066CC"/>
          <w:sz w:val="20"/>
          <w:szCs w:val="20"/>
        </w:rPr>
        <w:t>(</w:t>
      </w:r>
      <w:r>
        <w:rPr>
          <w:rFonts w:ascii="Arial" w:hAnsi="Arial" w:cs="Arial"/>
          <w:i/>
          <w:color w:val="0066CC"/>
          <w:sz w:val="20"/>
          <w:szCs w:val="20"/>
        </w:rPr>
        <w:t>a</w:t>
      </w:r>
      <w:r w:rsidRPr="00E87058">
        <w:rPr>
          <w:rFonts w:ascii="Arial" w:hAnsi="Arial" w:cs="Arial"/>
          <w:i/>
          <w:color w:val="0066CC"/>
          <w:sz w:val="20"/>
          <w:szCs w:val="20"/>
        </w:rPr>
        <w:t xml:space="preserve">) </w:t>
      </w:r>
      <w:r w:rsidRPr="00E87058">
        <w:rPr>
          <w:rFonts w:ascii="Arial" w:hAnsi="Arial" w:cs="Arial"/>
          <w:i/>
          <w:iCs/>
          <w:color w:val="0066CC"/>
          <w:sz w:val="20"/>
          <w:szCs w:val="20"/>
        </w:rPr>
        <w:t>Every urban water supplier shall include, as part of its urban water management plan, an assessment of the reliability of its water service to its customers during normal, dry, and multiple dry water years. This water supply and demand assessment shall compare the total water supply sources available to the water supplier with the long-term total projected water use over the next 20 years, in five-year increments, for a normal water year, a single dry water year, and a drought lasting five consecutive water years. The water service reliability assessment shall be based upon the information compiled pursuant to Section 10631, including available data from state, regional, or local agency population projections within the service area of the urban water supplier.</w:t>
      </w:r>
    </w:p>
    <w:p w14:paraId="584B861F" w14:textId="77777777" w:rsidR="00865A9A" w:rsidRPr="00E87058" w:rsidRDefault="00865A9A" w:rsidP="00865A9A">
      <w:pPr>
        <w:pStyle w:val="Default"/>
        <w:ind w:left="576"/>
        <w:rPr>
          <w:i/>
          <w:iCs/>
          <w:color w:val="0066CC"/>
          <w:sz w:val="23"/>
          <w:szCs w:val="23"/>
        </w:rPr>
      </w:pPr>
      <w:r w:rsidRPr="00E87058">
        <w:rPr>
          <w:rFonts w:ascii="Arial" w:hAnsi="Arial" w:cs="Arial"/>
          <w:i/>
          <w:color w:val="0066CC"/>
          <w:sz w:val="20"/>
        </w:rPr>
        <w:t>________________________________________________________________________</w:t>
      </w:r>
    </w:p>
    <w:p w14:paraId="64652754" w14:textId="77777777" w:rsidR="00865A9A" w:rsidRDefault="00865A9A" w:rsidP="00865A9A">
      <w:pPr>
        <w:ind w:firstLine="720"/>
        <w:rPr>
          <w:lang w:val="en-CA"/>
        </w:rPr>
      </w:pPr>
    </w:p>
    <w:p w14:paraId="2693C2F5" w14:textId="36A45871" w:rsidR="008C44DF" w:rsidRDefault="008C44DF" w:rsidP="008C44DF">
      <w:r>
        <w:t xml:space="preserve">Information regarding the reliability of </w:t>
      </w:r>
      <w:r w:rsidR="00CF005F">
        <w:t>Liberty Utilitie</w:t>
      </w:r>
      <w:r w:rsidR="00A2747F">
        <w:t>s’</w:t>
      </w:r>
      <w:r>
        <w:t xml:space="preserve"> water supplies is based on the historical precipitation data in the</w:t>
      </w:r>
      <w:r w:rsidR="0098295E">
        <w:t xml:space="preserve"> “High Desert” region</w:t>
      </w:r>
      <w:r>
        <w:t xml:space="preserve">. Historical annual precipitation in the </w:t>
      </w:r>
      <w:r w:rsidR="0098295E">
        <w:t xml:space="preserve">“High Desert” region </w:t>
      </w:r>
      <w:r>
        <w:t xml:space="preserve">is discussed in Section 3.3 and is based on historical data collected from Station </w:t>
      </w:r>
      <w:r w:rsidR="0098295E">
        <w:t>049324</w:t>
      </w:r>
      <w:r>
        <w:t xml:space="preserve"> (</w:t>
      </w:r>
      <w:r w:rsidR="0098295E">
        <w:t>Victorville Pump Pt</w:t>
      </w:r>
      <w:r>
        <w:t xml:space="preserve">, California).  Furthermore, Section 4.5 of this Plan notes that potential future climate change impacts may result in an increase in the average annual precipitation within </w:t>
      </w:r>
      <w:r w:rsidR="00C36073">
        <w:t>Liberty Utilitie</w:t>
      </w:r>
      <w:r w:rsidR="00A2747F">
        <w:t>s’</w:t>
      </w:r>
      <w:r>
        <w:t xml:space="preserve"> service area, thus indicating use of historical data is a reasonable and conservative approach. As indicated in Section 3.3, the </w:t>
      </w:r>
      <w:bookmarkStart w:id="476" w:name="_Hlk67560045"/>
      <w:r>
        <w:t>historical average rainfall</w:t>
      </w:r>
      <w:bookmarkEnd w:id="476"/>
      <w:r>
        <w:t xml:space="preserve"> in the vicinity of </w:t>
      </w:r>
      <w:r w:rsidR="00C36073">
        <w:t>Liberty Utilitie</w:t>
      </w:r>
      <w:r w:rsidR="00A2747F">
        <w:t>s’</w:t>
      </w:r>
      <w:r>
        <w:t xml:space="preserve"> service area is </w:t>
      </w:r>
      <w:r w:rsidR="004905D0">
        <w:t>5.4</w:t>
      </w:r>
      <w:r>
        <w:t xml:space="preserve"> inches. Calendar year </w:t>
      </w:r>
      <w:r w:rsidR="7F188962">
        <w:t>2020</w:t>
      </w:r>
      <w:r>
        <w:t xml:space="preserve"> represents an average or normal water year for the City in which the total amount of rainfall was similar to the historical average rainfall. A single dry year for </w:t>
      </w:r>
      <w:r w:rsidR="00C36073">
        <w:t>Liberty Utilities</w:t>
      </w:r>
      <w:r>
        <w:t xml:space="preserve"> was represented in </w:t>
      </w:r>
      <w:r w:rsidR="00C36073">
        <w:t>CY</w:t>
      </w:r>
      <w:r>
        <w:t xml:space="preserve"> 2017, in which the total amount of rainfall was below the historical average rainfall. A five consecutive year drought period for </w:t>
      </w:r>
      <w:r w:rsidR="00C36073">
        <w:t>Liberty Utilities</w:t>
      </w:r>
      <w:r>
        <w:t xml:space="preserve"> is represented from </w:t>
      </w:r>
      <w:r w:rsidR="00C36073">
        <w:t>CY</w:t>
      </w:r>
      <w:r>
        <w:t xml:space="preserve"> 2011 to </w:t>
      </w:r>
      <w:r w:rsidR="00C36073">
        <w:t>CY</w:t>
      </w:r>
      <w:r>
        <w:t xml:space="preserve"> 2015</w:t>
      </w:r>
      <w:r w:rsidR="00C36073">
        <w:t xml:space="preserve">, </w:t>
      </w:r>
      <w:r>
        <w:t xml:space="preserve">where the total amount of rainfall during each of these years was less than the historical average rainfall. Table 7-1 summarizes these “base years” for average, single dry, and five consecutive year drought and provides the total amount of water supplies available to </w:t>
      </w:r>
      <w:r w:rsidR="00C36073">
        <w:t xml:space="preserve">Liberty Utilities </w:t>
      </w:r>
      <w:r>
        <w:t xml:space="preserve">during those base years. The following discussion assesses the water service reliability of </w:t>
      </w:r>
      <w:r w:rsidR="00C36073">
        <w:t>Liberty Utilitie</w:t>
      </w:r>
      <w:r w:rsidR="00A2747F">
        <w:t>s’</w:t>
      </w:r>
      <w:r>
        <w:t xml:space="preserve"> water supply source.</w:t>
      </w:r>
    </w:p>
    <w:p w14:paraId="77ADF961" w14:textId="7B1A16AE" w:rsidR="00830460" w:rsidRDefault="00830460" w:rsidP="00830460">
      <w:pPr>
        <w:rPr>
          <w:b/>
          <w:bCs/>
          <w:u w:val="single"/>
        </w:rPr>
      </w:pPr>
    </w:p>
    <w:p w14:paraId="32E50B45" w14:textId="0169DB3F" w:rsidR="00C91CB4" w:rsidRDefault="00C91CB4" w:rsidP="00830460">
      <w:pPr>
        <w:rPr>
          <w:b/>
          <w:bCs/>
          <w:u w:val="single"/>
        </w:rPr>
      </w:pPr>
    </w:p>
    <w:p w14:paraId="550CA8A6" w14:textId="77777777" w:rsidR="00C7754B" w:rsidRDefault="00C7754B" w:rsidP="00830460">
      <w:pPr>
        <w:rPr>
          <w:b/>
          <w:bCs/>
          <w:u w:val="single"/>
        </w:rPr>
      </w:pPr>
    </w:p>
    <w:p w14:paraId="68450136" w14:textId="77777777" w:rsidR="00830460" w:rsidRDefault="00830460" w:rsidP="00830460">
      <w:pPr>
        <w:rPr>
          <w:b/>
          <w:bCs/>
          <w:u w:val="single"/>
        </w:rPr>
      </w:pPr>
      <w:r w:rsidRPr="00C91CB4">
        <w:rPr>
          <w:b/>
          <w:bCs/>
          <w:u w:val="single"/>
        </w:rPr>
        <w:t xml:space="preserve">Water Service Reliability - </w:t>
      </w:r>
      <w:r>
        <w:rPr>
          <w:b/>
          <w:bCs/>
          <w:u w:val="single"/>
        </w:rPr>
        <w:t>Groundwater</w:t>
      </w:r>
    </w:p>
    <w:p w14:paraId="467A873E" w14:textId="77777777" w:rsidR="00830460" w:rsidRDefault="00830460" w:rsidP="008304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720"/>
      </w:pPr>
      <w:r>
        <w:tab/>
      </w:r>
    </w:p>
    <w:p w14:paraId="340A7AE6" w14:textId="1A66C5DE" w:rsidR="00830460" w:rsidRPr="006F449F" w:rsidRDefault="00830460" w:rsidP="008304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720"/>
        <w:rPr>
          <w:szCs w:val="24"/>
          <w:u w:val="single"/>
        </w:rPr>
      </w:pPr>
      <w:r w:rsidRPr="00C91CB4">
        <w:rPr>
          <w:u w:val="single"/>
        </w:rPr>
        <w:t>Mojave Basin</w:t>
      </w:r>
    </w:p>
    <w:p w14:paraId="1119A08D" w14:textId="77777777" w:rsidR="00830460" w:rsidRPr="006F449F" w:rsidRDefault="00830460" w:rsidP="008304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720"/>
        <w:rPr>
          <w:b/>
          <w:bCs/>
          <w:szCs w:val="24"/>
          <w:u w:val="single"/>
        </w:rPr>
      </w:pPr>
    </w:p>
    <w:p w14:paraId="1F30F048" w14:textId="3FE2E2F8" w:rsidR="00830460" w:rsidRDefault="00830460" w:rsidP="495EE306">
      <w:pPr>
        <w:rPr>
          <w:u w:val="single"/>
        </w:rPr>
      </w:pPr>
      <w:r w:rsidRPr="00C91CB4">
        <w:t>The M</w:t>
      </w:r>
      <w:r w:rsidR="00C36073" w:rsidRPr="00C91CB4">
        <w:t>ojave</w:t>
      </w:r>
      <w:r w:rsidRPr="00C91CB4">
        <w:t xml:space="preserve"> Basin </w:t>
      </w:r>
      <w:r w:rsidR="46D41279">
        <w:t xml:space="preserve">Area </w:t>
      </w:r>
      <w:r w:rsidRPr="00C91CB4">
        <w:t>groundwater supplies are managed by the Mojave Basin Watermaster, as discussed in Section 6.2.2. During a normal year (</w:t>
      </w:r>
      <w:r w:rsidR="0098295E" w:rsidRPr="00C91CB4">
        <w:t>C</w:t>
      </w:r>
      <w:r w:rsidRPr="00C91CB4">
        <w:t>Y 20</w:t>
      </w:r>
      <w:r w:rsidR="00087924" w:rsidRPr="00C91CB4">
        <w:t>20</w:t>
      </w:r>
      <w:r w:rsidRPr="00C91CB4">
        <w:t xml:space="preserve">), </w:t>
      </w:r>
      <w:r w:rsidR="00C36073" w:rsidRPr="00C91CB4">
        <w:t>Liberty Utilities</w:t>
      </w:r>
      <w:r w:rsidRPr="00C91CB4">
        <w:t xml:space="preserve"> met </w:t>
      </w:r>
      <w:r w:rsidR="45568872">
        <w:t xml:space="preserve">100 percent </w:t>
      </w:r>
      <w:r w:rsidRPr="00C91CB4">
        <w:t xml:space="preserve">of its total demands with supplies from the </w:t>
      </w:r>
      <w:r w:rsidR="00C36073" w:rsidRPr="00C91CB4">
        <w:t>Mojave</w:t>
      </w:r>
      <w:r w:rsidRPr="00C91CB4">
        <w:t xml:space="preserve"> Basin</w:t>
      </w:r>
      <w:r w:rsidR="1E653943">
        <w:t xml:space="preserve"> Area</w:t>
      </w:r>
      <w:r w:rsidRPr="00C91CB4">
        <w:t>. During a single dry year (</w:t>
      </w:r>
      <w:r w:rsidR="0098295E" w:rsidRPr="00C91CB4">
        <w:t>C</w:t>
      </w:r>
      <w:r w:rsidRPr="00C91CB4">
        <w:t>Y 201</w:t>
      </w:r>
      <w:r w:rsidR="001A4C7C" w:rsidRPr="00C91CB4">
        <w:t>7</w:t>
      </w:r>
      <w:r w:rsidRPr="00C91CB4">
        <w:t xml:space="preserve">), </w:t>
      </w:r>
      <w:r w:rsidR="00C36073" w:rsidRPr="00C91CB4">
        <w:t>Liberty Utilities</w:t>
      </w:r>
      <w:r w:rsidRPr="00C91CB4">
        <w:t xml:space="preserve"> met </w:t>
      </w:r>
      <w:r w:rsidR="1C8BAF0B">
        <w:t xml:space="preserve">100 percent </w:t>
      </w:r>
      <w:r w:rsidRPr="00C91CB4">
        <w:t xml:space="preserve">of its total demands with supplies from the </w:t>
      </w:r>
      <w:r w:rsidR="00C36073" w:rsidRPr="00C91CB4">
        <w:t>Mojave</w:t>
      </w:r>
      <w:r w:rsidRPr="00C91CB4">
        <w:t xml:space="preserve"> Basin</w:t>
      </w:r>
      <w:r w:rsidR="0744F35D">
        <w:t xml:space="preserve"> Area</w:t>
      </w:r>
      <w:r w:rsidRPr="00C91CB4">
        <w:t>. During a five consecutive year drought (</w:t>
      </w:r>
      <w:r w:rsidR="0098295E" w:rsidRPr="00C91CB4">
        <w:t>C</w:t>
      </w:r>
      <w:r w:rsidRPr="00C91CB4">
        <w:t xml:space="preserve">Y 2011 to </w:t>
      </w:r>
      <w:r w:rsidR="0098295E" w:rsidRPr="00C91CB4">
        <w:t>C</w:t>
      </w:r>
      <w:r w:rsidRPr="00C91CB4">
        <w:t xml:space="preserve">Y 2015), </w:t>
      </w:r>
      <w:r w:rsidR="00C36073" w:rsidRPr="00C91CB4">
        <w:t>Liberty Utilities</w:t>
      </w:r>
      <w:r w:rsidRPr="00C91CB4">
        <w:t xml:space="preserve"> met </w:t>
      </w:r>
      <w:r w:rsidR="00C91CB4">
        <w:t>100 percent</w:t>
      </w:r>
      <w:r w:rsidRPr="00C91CB4">
        <w:t xml:space="preserve"> of its total demands with supplies from the </w:t>
      </w:r>
      <w:r w:rsidR="00C36073" w:rsidRPr="00C91CB4">
        <w:t xml:space="preserve">Mojave </w:t>
      </w:r>
      <w:r w:rsidRPr="00C91CB4">
        <w:t>Basin</w:t>
      </w:r>
      <w:r w:rsidR="138C5D80">
        <w:t xml:space="preserve"> Area</w:t>
      </w:r>
      <w:r w:rsidRPr="00C91CB4">
        <w:t>.</w:t>
      </w:r>
    </w:p>
    <w:p w14:paraId="3A4C61F0" w14:textId="337EB055" w:rsidR="00830460" w:rsidRDefault="00830460" w:rsidP="00830460"/>
    <w:p w14:paraId="02D69169" w14:textId="77777777" w:rsidR="00830460" w:rsidRDefault="00830460" w:rsidP="00830460">
      <w:pPr>
        <w:rPr>
          <w:b/>
          <w:szCs w:val="24"/>
          <w:u w:val="single"/>
        </w:rPr>
      </w:pPr>
      <w:r>
        <w:rPr>
          <w:b/>
          <w:bCs/>
          <w:u w:val="single"/>
        </w:rPr>
        <w:t xml:space="preserve">Water Service Reliability </w:t>
      </w:r>
      <w:r>
        <w:rPr>
          <w:b/>
          <w:szCs w:val="24"/>
          <w:u w:val="single"/>
        </w:rPr>
        <w:t>Summary</w:t>
      </w:r>
    </w:p>
    <w:p w14:paraId="7C951A12" w14:textId="77777777" w:rsidR="00830460" w:rsidRDefault="00830460" w:rsidP="00830460">
      <w:pPr>
        <w:rPr>
          <w:szCs w:val="24"/>
          <w:u w:val="single"/>
        </w:rPr>
      </w:pPr>
    </w:p>
    <w:p w14:paraId="7F1615D4" w14:textId="32B3D583" w:rsidR="00830460" w:rsidRDefault="00830460" w:rsidP="495EE306">
      <w:r>
        <w:t xml:space="preserve">Table 7-1 shows the water supplies during the base years (for average year, single dry year and a five consecutive year drought). </w:t>
      </w:r>
      <w:r w:rsidR="50579626">
        <w:t>As noted in Section 6.2.2 Liberty Utilities has the flexibility to increase groundwater production from the Mojave Basin Area.</w:t>
      </w:r>
      <w:r w:rsidR="50579626" w:rsidRPr="00C91CB4">
        <w:t xml:space="preserve"> </w:t>
      </w:r>
      <w:r w:rsidRPr="00C91CB4">
        <w:t xml:space="preserve">As a result of </w:t>
      </w:r>
      <w:r w:rsidR="00C36073" w:rsidRPr="00C91CB4">
        <w:t>Liberty Utilitie</w:t>
      </w:r>
      <w:r w:rsidR="00A2747F" w:rsidRPr="00C91CB4">
        <w:t>s’</w:t>
      </w:r>
      <w:r w:rsidRPr="00C91CB4">
        <w:t xml:space="preserve"> water supply portfolio, water supplies</w:t>
      </w:r>
      <w:r w:rsidR="00C36073" w:rsidRPr="00C91CB4">
        <w:t xml:space="preserve"> are expected to be sufficient</w:t>
      </w:r>
      <w:r w:rsidRPr="00C91CB4">
        <w:t xml:space="preserve"> during a five consecutive year drought to meet </w:t>
      </w:r>
      <w:r w:rsidR="00C36073" w:rsidRPr="00C91CB4">
        <w:t>Liberty Utilitie</w:t>
      </w:r>
      <w:r w:rsidR="00A2747F" w:rsidRPr="00C91CB4">
        <w:t>s’</w:t>
      </w:r>
      <w:r w:rsidRPr="00C91CB4">
        <w:t xml:space="preserve"> water demands.</w:t>
      </w:r>
    </w:p>
    <w:p w14:paraId="5734AB8F" w14:textId="77777777" w:rsidR="00830460" w:rsidRPr="005F0D7B" w:rsidRDefault="00830460" w:rsidP="00A17046">
      <w:pPr>
        <w:pStyle w:val="BodyText"/>
      </w:pPr>
    </w:p>
    <w:p w14:paraId="0D9B79CE" w14:textId="3DC9558D" w:rsidR="00A17046" w:rsidRPr="005F0D7B" w:rsidRDefault="00830460" w:rsidP="00A17046">
      <w:pPr>
        <w:pStyle w:val="H3a"/>
      </w:pPr>
      <w:bookmarkStart w:id="477" w:name="_Toc74667612"/>
      <w:r>
        <w:t xml:space="preserve">SERVICE RELIABILITY - </w:t>
      </w:r>
      <w:r w:rsidR="00A17046">
        <w:t>CONSTRAINTS ON WATER SOURCES</w:t>
      </w:r>
      <w:bookmarkEnd w:id="477"/>
    </w:p>
    <w:p w14:paraId="209C8750" w14:textId="77777777" w:rsidR="00A17046" w:rsidRPr="00822E26" w:rsidRDefault="00A17046" w:rsidP="00A17046">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w:t>
      </w:r>
    </w:p>
    <w:p w14:paraId="2FFFD9BC" w14:textId="77777777" w:rsidR="00A17046" w:rsidRPr="003D3C3F" w:rsidRDefault="00A17046" w:rsidP="00A17046">
      <w:pPr>
        <w:spacing w:line="240" w:lineRule="auto"/>
        <w:ind w:left="576" w:right="720"/>
        <w:rPr>
          <w:b/>
          <w:bCs/>
          <w:i/>
          <w:color w:val="0E57C4" w:themeColor="background2" w:themeShade="80"/>
          <w:sz w:val="20"/>
          <w:u w:val="single"/>
        </w:rPr>
      </w:pPr>
    </w:p>
    <w:p w14:paraId="0550DAB1" w14:textId="77777777" w:rsidR="00A17046" w:rsidRPr="003D3C3F" w:rsidRDefault="00A17046" w:rsidP="00A17046">
      <w:pPr>
        <w:spacing w:line="240" w:lineRule="auto"/>
        <w:ind w:left="576" w:right="720"/>
        <w:rPr>
          <w:b/>
          <w:bCs/>
          <w:i/>
          <w:color w:val="0E57C4" w:themeColor="background2" w:themeShade="80"/>
          <w:sz w:val="20"/>
          <w:u w:val="single"/>
        </w:rPr>
      </w:pPr>
      <w:r w:rsidRPr="003D3C3F">
        <w:rPr>
          <w:b/>
          <w:bCs/>
          <w:i/>
          <w:color w:val="0E57C4" w:themeColor="background2" w:themeShade="80"/>
          <w:sz w:val="20"/>
          <w:u w:val="single"/>
        </w:rPr>
        <w:t>CWC 106</w:t>
      </w:r>
      <w:r>
        <w:rPr>
          <w:b/>
          <w:bCs/>
          <w:i/>
          <w:color w:val="0E57C4" w:themeColor="background2" w:themeShade="80"/>
          <w:sz w:val="20"/>
          <w:u w:val="single"/>
        </w:rPr>
        <w:t>31</w:t>
      </w:r>
      <w:r w:rsidRPr="003D3C3F">
        <w:rPr>
          <w:b/>
          <w:bCs/>
          <w:i/>
          <w:color w:val="0E57C4" w:themeColor="background2" w:themeShade="80"/>
          <w:sz w:val="20"/>
          <w:u w:val="single"/>
        </w:rPr>
        <w:t>.</w:t>
      </w:r>
    </w:p>
    <w:p w14:paraId="09E2602B" w14:textId="77777777" w:rsidR="00A17046" w:rsidRPr="003D3C3F" w:rsidRDefault="00A17046" w:rsidP="00A17046">
      <w:pPr>
        <w:pStyle w:val="HTMLPreformatted"/>
        <w:rPr>
          <w:rFonts w:ascii="Arial" w:hAnsi="Arial" w:cs="Arial"/>
          <w:i/>
          <w:color w:val="0E57C4" w:themeColor="background2" w:themeShade="80"/>
        </w:rPr>
      </w:pPr>
    </w:p>
    <w:p w14:paraId="4C8FF703" w14:textId="77777777" w:rsidR="00A17046" w:rsidRPr="00A17046" w:rsidRDefault="00A17046" w:rsidP="00A17046">
      <w:pPr>
        <w:pStyle w:val="HTMLPreformatted"/>
        <w:ind w:left="720" w:right="810"/>
        <w:jc w:val="both"/>
        <w:rPr>
          <w:rFonts w:ascii="Arial" w:hAnsi="Arial" w:cs="Arial"/>
          <w:i/>
          <w:iCs/>
          <w:color w:val="0E57C4" w:themeColor="background2" w:themeShade="80"/>
        </w:rPr>
      </w:pPr>
      <w:r w:rsidRPr="00A17046">
        <w:rPr>
          <w:rFonts w:ascii="Arial" w:hAnsi="Arial" w:cs="Arial"/>
          <w:i/>
          <w:iCs/>
          <w:color w:val="0E57C4" w:themeColor="background2" w:themeShade="80"/>
        </w:rPr>
        <w:t>(b)(1) A detailed discussion of anticipated supply availability under a normal water year, single dry year, and droughts lasting at least five years, as well as more frequent and severe periods of drought, as described in the drought risk assessment. For each source of water supply, consider any information pertinent to the reliability analysis conducted pursuant to Section 10635, including changes in supply due to climate change.</w:t>
      </w:r>
    </w:p>
    <w:p w14:paraId="4A03FA11" w14:textId="77777777" w:rsidR="00A17046" w:rsidRPr="003D3C3F" w:rsidRDefault="00A17046" w:rsidP="00A17046">
      <w:pPr>
        <w:pStyle w:val="NormalWeb"/>
        <w:tabs>
          <w:tab w:val="left" w:pos="630"/>
        </w:tabs>
        <w:spacing w:before="0" w:beforeAutospacing="0" w:after="120" w:afterAutospacing="0"/>
        <w:ind w:left="630" w:hanging="9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2990B45D" w14:textId="25249A50" w:rsidR="495EE306" w:rsidRDefault="495EE306" w:rsidP="495EE306"/>
    <w:p w14:paraId="63E01A55" w14:textId="14D32F3A" w:rsidR="723DDCD6" w:rsidRDefault="723DDCD6" w:rsidP="495EE306">
      <w:r>
        <w:t>Liberty Utilities has not experienced water supply constraints or deficiencies. Management of Liberty Utilities’ primary groundwater supply from the Mojave Basin Area is based on an adjudication, which is described in Section 6.2.2.</w:t>
      </w:r>
    </w:p>
    <w:p w14:paraId="57B157C7" w14:textId="5B25D042" w:rsidR="495EE306" w:rsidRDefault="495EE306" w:rsidP="495EE306"/>
    <w:p w14:paraId="35E36F0B" w14:textId="162F7D49" w:rsidR="723DDCD6" w:rsidRDefault="723DDCD6" w:rsidP="495EE306">
      <w:r>
        <w:t xml:space="preserve">Liberty Utilities currently obtains potable groundwater supplies from 20 active wells in the Mojave Basin Area. According to Liberty Utilities’ </w:t>
      </w:r>
      <w:r w:rsidR="57F6E5D3">
        <w:t xml:space="preserve">annual </w:t>
      </w:r>
      <w:r>
        <w:t>Consumer Confidence Report</w:t>
      </w:r>
      <w:r w:rsidR="10A7A95C">
        <w:t>s</w:t>
      </w:r>
      <w:r>
        <w:t>, potable groundwater quality within Liberty Utilities’ service area currently meets all the regulatory requirements. There have been no contaminants detected that exceed any federal or state drinking water standards. Hundreds of samples analyzed every month and thousands every year by Liberty Utilities contract certified laboratories assure that all primary (health related) and secondary (aesthetic) drinking water standards are met.</w:t>
      </w:r>
    </w:p>
    <w:p w14:paraId="6EEA89B5" w14:textId="3C3893C7" w:rsidR="495EE306" w:rsidRDefault="495EE306" w:rsidP="495EE306"/>
    <w:p w14:paraId="5C75A107" w14:textId="0D283C98" w:rsidR="6096B010" w:rsidRDefault="6096B010" w:rsidP="495EE306">
      <w:r>
        <w:t>The quality of water dictates numerous management strategies a water purveyor will implement, including, but not limited to, the selection of raw water sources, treatment alternatives, blending options, and modifications to existing treatment facilities. Maintaining and utilizing high quality sources of water simplifies management strategies by increasing water supply alternatives, water supply reliability, and decreasing the cost of treatment. The source water supplies are of good quality for Liberty Utilities. Maintaining high quality source water allows for efficient management of water resources by minimizing costs.</w:t>
      </w:r>
    </w:p>
    <w:p w14:paraId="3CC6450A" w14:textId="5B219511" w:rsidR="495EE306" w:rsidRDefault="495EE306" w:rsidP="495EE306"/>
    <w:p w14:paraId="25AE3078" w14:textId="2C4C7255" w:rsidR="6096B010" w:rsidRDefault="6096B010" w:rsidP="495EE306">
      <w:r>
        <w:t>Currently, water quality does not affect water supply reliability in the Liberty Utilities service area. Therefore, no anticipated change in reliability or supply due to water quality is anticipated based on the present data.</w:t>
      </w:r>
    </w:p>
    <w:p w14:paraId="4939874A" w14:textId="1697E1DC" w:rsidR="495EE306" w:rsidRDefault="495EE306" w:rsidP="495EE306"/>
    <w:p w14:paraId="0D2C16FD" w14:textId="3B7E0020" w:rsidR="6096B010" w:rsidRDefault="6096B010" w:rsidP="495EE306">
      <w:r>
        <w:t xml:space="preserve">MWA monitors water levels within each of the Subareas of the Mojave Basin Area. </w:t>
      </w:r>
      <w:r w:rsidR="464FB90D">
        <w:t xml:space="preserve">The Mojave Basin Area - </w:t>
      </w:r>
      <w:r>
        <w:t xml:space="preserve">Alto Subarea water levels near the Mojave River are relatively stable, exhibiting seasonal fluctuations with rising levels in winter and declining levels in summer, as shown in hydrographs for the Western Portion of the Alto Subarea provided in the MWA Watermaster’s Annual Report for Water Year </w:t>
      </w:r>
      <w:r w:rsidR="496DAE98">
        <w:t>2019-20</w:t>
      </w:r>
      <w:r>
        <w:t>. Water levels in the western portion of the Alto Subarea exhibit declines consistent with heavy pumping and limited local recharge</w:t>
      </w:r>
      <w:r w:rsidR="16CEA223">
        <w:t>, with lesser declines in the eastern portion</w:t>
      </w:r>
      <w:r>
        <w:t xml:space="preserve">. The MWA Watermaster has indicated that continued heavy pumping in depleted areas of the Mojave Basin Area may result in long-term local negative impacts such as declining yields and water quality problems. The Mojave Basin Area Watermaster has assigned Liberty Utilities with an FPA of </w:t>
      </w:r>
      <w:r w:rsidR="2D6C68BD">
        <w:t>55</w:t>
      </w:r>
      <w:r>
        <w:t xml:space="preserve"> percent of its BAP</w:t>
      </w:r>
      <w:r w:rsidR="45A5A432">
        <w:t xml:space="preserve"> for municipal and industrial use</w:t>
      </w:r>
      <w:r>
        <w:t xml:space="preserve">. It is anticipated Liberty Utilities’ projected FPA will continue to be </w:t>
      </w:r>
      <w:r w:rsidR="45657460">
        <w:t>55</w:t>
      </w:r>
      <w:r>
        <w:t xml:space="preserve"> percent of the BAP</w:t>
      </w:r>
      <w:r w:rsidR="4EE6769A">
        <w:t xml:space="preserve"> for municipal and industrial use (</w:t>
      </w:r>
      <w:r w:rsidR="4EE6769A" w:rsidRPr="00F723ED">
        <w:t>and 60 percent of the BAP for agricultural)</w:t>
      </w:r>
      <w:r w:rsidRPr="00F723ED">
        <w:t>.</w:t>
      </w:r>
      <w:r w:rsidR="628F0823">
        <w:t xml:space="preserve"> </w:t>
      </w:r>
    </w:p>
    <w:p w14:paraId="2DFD55D6" w14:textId="77777777" w:rsidR="00C36073" w:rsidRDefault="00C36073" w:rsidP="005A7A2C">
      <w:pPr>
        <w:rPr>
          <w:szCs w:val="24"/>
        </w:rPr>
      </w:pPr>
    </w:p>
    <w:p w14:paraId="4C88F6F8" w14:textId="1F18DF3D" w:rsidR="00364925" w:rsidRPr="005F0D7B" w:rsidRDefault="00830460" w:rsidP="00364925">
      <w:pPr>
        <w:pStyle w:val="H3a"/>
      </w:pPr>
      <w:bookmarkStart w:id="478" w:name="_Toc74667613"/>
      <w:r>
        <w:t xml:space="preserve">SERVICE RELIABILITY - </w:t>
      </w:r>
      <w:r w:rsidR="00364925">
        <w:t>YEAR TYPE CHARACTERIZATION</w:t>
      </w:r>
      <w:bookmarkEnd w:id="478"/>
    </w:p>
    <w:p w14:paraId="2753E6BD" w14:textId="77777777" w:rsidR="00364925" w:rsidRDefault="00364925" w:rsidP="00C91CB4">
      <w:pPr>
        <w:rPr>
          <w:szCs w:val="24"/>
        </w:rPr>
      </w:pPr>
    </w:p>
    <w:p w14:paraId="58C7BAA6" w14:textId="77777777" w:rsidR="00364925" w:rsidRPr="005F0D7B" w:rsidRDefault="00364925" w:rsidP="00364925">
      <w:pPr>
        <w:pStyle w:val="Heading4"/>
        <w:numPr>
          <w:ilvl w:val="3"/>
          <w:numId w:val="1"/>
        </w:numPr>
        <w:spacing w:after="0"/>
      </w:pPr>
      <w:r>
        <w:t>TYPES OF YEARS</w:t>
      </w:r>
    </w:p>
    <w:p w14:paraId="65E041D3" w14:textId="77777777" w:rsidR="00830460" w:rsidRDefault="00830460" w:rsidP="00830460">
      <w:pPr>
        <w:pStyle w:val="BodyText"/>
      </w:pPr>
    </w:p>
    <w:p w14:paraId="0F967A56" w14:textId="14B309D4" w:rsidR="00830460" w:rsidRDefault="005A7A2C" w:rsidP="00830460">
      <w:pPr>
        <w:pStyle w:val="BodyText"/>
      </w:pPr>
      <w:r>
        <w:t>Liberty Utilitie</w:t>
      </w:r>
      <w:r w:rsidR="00A2747F">
        <w:t>s’</w:t>
      </w:r>
      <w:r w:rsidR="00830460" w:rsidRPr="00A35F3A">
        <w:t xml:space="preserve"> base years for an average year, a single dry year, and a five consecutive year drought are discussed in Section 7.2 and are summarized in Table 7-1. As indicated in Chapter 6, </w:t>
      </w:r>
      <w:r w:rsidRPr="00A35F3A">
        <w:t>Liberty Utilitie</w:t>
      </w:r>
      <w:r w:rsidR="00A2747F">
        <w:t>s’</w:t>
      </w:r>
      <w:r w:rsidR="00830460" w:rsidRPr="00A35F3A">
        <w:t xml:space="preserve"> water supplies sources have been sufficient in meeting </w:t>
      </w:r>
      <w:r w:rsidRPr="00A35F3A">
        <w:t>Liberty Utilitie</w:t>
      </w:r>
      <w:r w:rsidR="00A2747F">
        <w:t>s’</w:t>
      </w:r>
      <w:r w:rsidR="00830460" w:rsidRPr="00A35F3A">
        <w:t xml:space="preserve"> historical</w:t>
      </w:r>
      <w:r w:rsidR="00830460">
        <w:t xml:space="preserve"> water demands during an average year, a single dry year, and a five consecutive year drought.  An average year was based on a historical year during the past 10 years with a total precipitation </w:t>
      </w:r>
      <w:r w:rsidR="00830460" w:rsidRPr="005A7A2C">
        <w:t xml:space="preserve">similar to the historical average precipitation in the vicinity of </w:t>
      </w:r>
      <w:r w:rsidRPr="005A7A2C">
        <w:t>Liberty Utilitie</w:t>
      </w:r>
      <w:r w:rsidR="00A2747F">
        <w:t>s’</w:t>
      </w:r>
      <w:r w:rsidR="00830460" w:rsidRPr="005A7A2C">
        <w:t xml:space="preserve"> service area. Because a single dry year or a five consecutive year drought period will not compromise </w:t>
      </w:r>
      <w:r w:rsidRPr="005A7A2C">
        <w:t>Liberty Utilitie</w:t>
      </w:r>
      <w:r w:rsidR="00A2747F">
        <w:t>s’</w:t>
      </w:r>
      <w:r w:rsidR="00830460" w:rsidRPr="005A7A2C">
        <w:t xml:space="preserve"> ability</w:t>
      </w:r>
      <w:r w:rsidR="00830460">
        <w:t xml:space="preserve"> to provide a reliable supply of water to its customers, a single dry year in this Plan was selected based one of the driest years during the past 10 years. The five consecutive year drought period was based on a period of five consecutive dry years during the past 10 years.   </w:t>
      </w:r>
    </w:p>
    <w:p w14:paraId="1ADFE054" w14:textId="77777777" w:rsidR="00830460" w:rsidRDefault="00830460" w:rsidP="00830460">
      <w:pPr>
        <w:rPr>
          <w:szCs w:val="24"/>
        </w:rPr>
      </w:pPr>
    </w:p>
    <w:p w14:paraId="19ADBB01" w14:textId="71F9EB7B" w:rsidR="00830460" w:rsidRDefault="00830460" w:rsidP="00830460">
      <w:r>
        <w:t xml:space="preserve">As indicated in Section 3.3, the historical average rainfall in the vicinity of </w:t>
      </w:r>
      <w:r w:rsidR="005A7A2C">
        <w:t>Liberty Utilitie</w:t>
      </w:r>
      <w:r w:rsidR="00A2747F">
        <w:t>s’</w:t>
      </w:r>
      <w:r>
        <w:t xml:space="preserve"> service area is </w:t>
      </w:r>
      <w:r w:rsidR="00D929AE">
        <w:t>5.4</w:t>
      </w:r>
      <w:r>
        <w:t xml:space="preserve"> inches. </w:t>
      </w:r>
      <w:r w:rsidR="005A7A2C" w:rsidRPr="00C91CB4">
        <w:t>CY</w:t>
      </w:r>
      <w:r w:rsidRPr="00C91CB4">
        <w:t xml:space="preserve"> </w:t>
      </w:r>
      <w:r w:rsidR="005A7A2C" w:rsidRPr="00C91CB4">
        <w:t>20</w:t>
      </w:r>
      <w:r w:rsidR="006F449F" w:rsidRPr="00C91CB4">
        <w:t>20</w:t>
      </w:r>
      <w:r w:rsidR="005A7A2C">
        <w:t xml:space="preserve"> </w:t>
      </w:r>
      <w:r>
        <w:t xml:space="preserve">represents an average or normal water year for </w:t>
      </w:r>
      <w:r w:rsidR="005A7A2C">
        <w:t>Liberty Utilities</w:t>
      </w:r>
      <w:r>
        <w:t xml:space="preserve"> in which the total amount of rainfall was similar to the historical average rainfall. A single dry year for </w:t>
      </w:r>
      <w:r w:rsidR="005A7A2C">
        <w:t>Liberty Utilities</w:t>
      </w:r>
      <w:r>
        <w:t xml:space="preserve"> was represented in </w:t>
      </w:r>
      <w:r w:rsidR="005A7A2C">
        <w:t>CY</w:t>
      </w:r>
      <w:r>
        <w:t xml:space="preserve"> 2017, in which the total amount of rainfall was less than the historical average rainfall. A five consecutive year drought period for </w:t>
      </w:r>
      <w:r w:rsidR="005A7A2C">
        <w:t>Liberty Utilities</w:t>
      </w:r>
      <w:r>
        <w:t xml:space="preserve"> is represented from </w:t>
      </w:r>
      <w:r w:rsidR="005A7A2C">
        <w:t>CY</w:t>
      </w:r>
      <w:r>
        <w:t xml:space="preserve"> 2011 to </w:t>
      </w:r>
      <w:r w:rsidR="005A7A2C">
        <w:t>CY 2015</w:t>
      </w:r>
      <w:r>
        <w:t xml:space="preserve">, where the total amount of rainfall during each of these years was less than the historical average rainfall. Table 7-1 summarizes these “base years” for an average year, a single dry year and a five consecutive year drought period and provides the total amount of water supplies available to </w:t>
      </w:r>
      <w:r w:rsidR="005A7A2C">
        <w:t>Liberty Utilities</w:t>
      </w:r>
      <w:r>
        <w:t xml:space="preserve"> during those base years. </w:t>
      </w:r>
    </w:p>
    <w:p w14:paraId="015051EB" w14:textId="674A3110" w:rsidR="00364925" w:rsidRDefault="00364925">
      <w:pPr>
        <w:autoSpaceDE/>
        <w:autoSpaceDN/>
        <w:adjustRightInd/>
        <w:spacing w:line="240" w:lineRule="auto"/>
        <w:jc w:val="left"/>
        <w:rPr>
          <w:szCs w:val="24"/>
        </w:rPr>
      </w:pPr>
    </w:p>
    <w:p w14:paraId="01634F29" w14:textId="63053FA3" w:rsidR="00364925" w:rsidRDefault="00364925" w:rsidP="00364925">
      <w:pPr>
        <w:pStyle w:val="Caption"/>
        <w:keepNext/>
      </w:pPr>
      <w:bookmarkStart w:id="479" w:name="_Toc53151947"/>
      <w:bookmarkStart w:id="480" w:name="_Toc53152301"/>
      <w:bookmarkStart w:id="481" w:name="_Toc71187720"/>
      <w:r>
        <w:t xml:space="preserve">Table </w:t>
      </w:r>
      <w:r>
        <w:fldChar w:fldCharType="begin"/>
      </w:r>
      <w:r>
        <w:instrText>STYLEREF 1 \s</w:instrText>
      </w:r>
      <w:r>
        <w:fldChar w:fldCharType="separate"/>
      </w:r>
      <w:r w:rsidR="00240630">
        <w:rPr>
          <w:noProof/>
        </w:rPr>
        <w:t>7</w:t>
      </w:r>
      <w:r>
        <w:fldChar w:fldCharType="end"/>
      </w:r>
      <w:r w:rsidR="00DF6A00">
        <w:noBreakHyphen/>
      </w:r>
      <w:r>
        <w:fldChar w:fldCharType="begin"/>
      </w:r>
      <w:r>
        <w:instrText>SEQ Table \* ARABIC \s 1</w:instrText>
      </w:r>
      <w:r>
        <w:fldChar w:fldCharType="separate"/>
      </w:r>
      <w:r w:rsidR="00240630">
        <w:rPr>
          <w:noProof/>
        </w:rPr>
        <w:t>1</w:t>
      </w:r>
      <w:r>
        <w:fldChar w:fldCharType="end"/>
      </w:r>
      <w:r>
        <w:tab/>
        <w:t>Basis of Water Year Data (Reliability Assessment)</w:t>
      </w:r>
      <w:bookmarkEnd w:id="479"/>
      <w:bookmarkEnd w:id="480"/>
      <w:bookmarkEnd w:id="481"/>
    </w:p>
    <w:p w14:paraId="523CEADF" w14:textId="3F59B218" w:rsidR="00364925" w:rsidRDefault="00721894" w:rsidP="006F449F">
      <w:pPr>
        <w:rPr>
          <w:szCs w:val="24"/>
        </w:rPr>
      </w:pPr>
      <w:ins w:id="482" w:author="Mayra Lopez" w:date="2021-06-16T08:46:00Z">
        <w:r w:rsidRPr="00776222">
          <w:rPr>
            <w:noProof/>
          </w:rPr>
          <w:drawing>
            <wp:inline distT="0" distB="0" distL="0" distR="0" wp14:anchorId="21CCE95B" wp14:editId="5F832878">
              <wp:extent cx="5943600" cy="59061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5906160"/>
                      </a:xfrm>
                      <a:prstGeom prst="rect">
                        <a:avLst/>
                      </a:prstGeom>
                      <a:noFill/>
                      <a:ln>
                        <a:noFill/>
                      </a:ln>
                    </pic:spPr>
                  </pic:pic>
                </a:graphicData>
              </a:graphic>
            </wp:inline>
          </w:drawing>
        </w:r>
      </w:ins>
    </w:p>
    <w:p w14:paraId="01C8D7FB" w14:textId="61AEBAF3" w:rsidR="003036FC" w:rsidRDefault="003036FC" w:rsidP="006F449F">
      <w:pPr>
        <w:rPr>
          <w:szCs w:val="24"/>
        </w:rPr>
      </w:pPr>
    </w:p>
    <w:p w14:paraId="0746EEFF" w14:textId="474B63A2" w:rsidR="00C7754B" w:rsidRDefault="00C7754B" w:rsidP="006F449F">
      <w:pPr>
        <w:rPr>
          <w:szCs w:val="24"/>
        </w:rPr>
      </w:pPr>
    </w:p>
    <w:p w14:paraId="323A2421" w14:textId="77777777" w:rsidR="00C7754B" w:rsidRDefault="00C7754B" w:rsidP="006F449F">
      <w:pPr>
        <w:rPr>
          <w:szCs w:val="24"/>
        </w:rPr>
      </w:pPr>
    </w:p>
    <w:p w14:paraId="111276FA" w14:textId="115E903A" w:rsidR="003036FC" w:rsidRDefault="003036FC" w:rsidP="00DF4D6D">
      <w:pPr>
        <w:pStyle w:val="Heading4"/>
        <w:spacing w:after="0"/>
      </w:pPr>
      <w:r>
        <w:t xml:space="preserve">SOURCES </w:t>
      </w:r>
      <w:r w:rsidR="00830460">
        <w:t>OF</w:t>
      </w:r>
      <w:r>
        <w:t xml:space="preserve"> WATER DATA</w:t>
      </w:r>
    </w:p>
    <w:p w14:paraId="00E7FA54" w14:textId="77777777" w:rsidR="00830460" w:rsidRDefault="00830460" w:rsidP="00830460"/>
    <w:p w14:paraId="72FFC59C" w14:textId="72EBA320" w:rsidR="00830460" w:rsidRDefault="00830460" w:rsidP="00830460">
      <w:r>
        <w:t xml:space="preserve">The monthly historical average temperatures (including minimum and maximum), monthly historical average rainfall, and monthly ETo in the vicinity of </w:t>
      </w:r>
      <w:r w:rsidR="005A7A2C">
        <w:t>Liberty Utilitie</w:t>
      </w:r>
      <w:r w:rsidR="00A2747F">
        <w:t>s’</w:t>
      </w:r>
      <w:r w:rsidRPr="00A35F3A">
        <w:t xml:space="preserve"> service</w:t>
      </w:r>
      <w:r>
        <w:t xml:space="preserve"> area are discussed in Section 3.3 Historical climate information was obtained from the </w:t>
      </w:r>
      <w:r w:rsidRPr="00A35F3A">
        <w:t>WRCC</w:t>
      </w:r>
      <w:r w:rsidR="00E65636">
        <w:t xml:space="preserve"> </w:t>
      </w:r>
      <w:r w:rsidRPr="00A35F3A">
        <w:t>and from DWR’s CIMIS.</w:t>
      </w:r>
    </w:p>
    <w:p w14:paraId="0C6B108B" w14:textId="77777777" w:rsidR="003036FC" w:rsidRDefault="003036FC" w:rsidP="003036FC"/>
    <w:p w14:paraId="02666610" w14:textId="158013E5" w:rsidR="003036FC" w:rsidRPr="005F0D7B" w:rsidRDefault="003036FC" w:rsidP="00DF4D6D">
      <w:pPr>
        <w:pStyle w:val="H3a"/>
      </w:pPr>
      <w:bookmarkStart w:id="483" w:name="_Toc74667614"/>
      <w:r>
        <w:t>WATER SERVICE RELIABILITY</w:t>
      </w:r>
      <w:r w:rsidR="00865A9A">
        <w:t xml:space="preserve"> – SUPPLY AND DEMAND COMPARISON</w:t>
      </w:r>
      <w:bookmarkEnd w:id="483"/>
    </w:p>
    <w:p w14:paraId="2D6624D1" w14:textId="77777777" w:rsidR="00DF4D6D" w:rsidRPr="00822E26" w:rsidRDefault="00DF4D6D" w:rsidP="00DF4D6D">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w:t>
      </w:r>
    </w:p>
    <w:p w14:paraId="429F37D3" w14:textId="77777777" w:rsidR="00DF4D6D" w:rsidRPr="003D3C3F" w:rsidRDefault="00DF4D6D" w:rsidP="00DF4D6D">
      <w:pPr>
        <w:spacing w:line="240" w:lineRule="auto"/>
        <w:ind w:left="576" w:right="720"/>
        <w:rPr>
          <w:b/>
          <w:bCs/>
          <w:i/>
          <w:color w:val="0E57C4" w:themeColor="background2" w:themeShade="80"/>
          <w:sz w:val="20"/>
          <w:u w:val="single"/>
        </w:rPr>
      </w:pPr>
    </w:p>
    <w:p w14:paraId="712D7895" w14:textId="77777777" w:rsidR="00DF4D6D" w:rsidRPr="003D3C3F" w:rsidRDefault="00DF4D6D" w:rsidP="00DF4D6D">
      <w:pPr>
        <w:spacing w:line="240" w:lineRule="auto"/>
        <w:ind w:left="576" w:right="720"/>
        <w:rPr>
          <w:b/>
          <w:bCs/>
          <w:i/>
          <w:color w:val="0E57C4" w:themeColor="background2" w:themeShade="80"/>
          <w:sz w:val="20"/>
          <w:u w:val="single"/>
        </w:rPr>
      </w:pPr>
      <w:r w:rsidRPr="003D3C3F">
        <w:rPr>
          <w:b/>
          <w:bCs/>
          <w:i/>
          <w:color w:val="0E57C4" w:themeColor="background2" w:themeShade="80"/>
          <w:sz w:val="20"/>
          <w:u w:val="single"/>
        </w:rPr>
        <w:t>CWC 106</w:t>
      </w:r>
      <w:r>
        <w:rPr>
          <w:b/>
          <w:bCs/>
          <w:i/>
          <w:color w:val="0E57C4" w:themeColor="background2" w:themeShade="80"/>
          <w:sz w:val="20"/>
          <w:u w:val="single"/>
        </w:rPr>
        <w:t>35</w:t>
      </w:r>
      <w:r w:rsidRPr="003D3C3F">
        <w:rPr>
          <w:b/>
          <w:bCs/>
          <w:i/>
          <w:color w:val="0E57C4" w:themeColor="background2" w:themeShade="80"/>
          <w:sz w:val="20"/>
          <w:u w:val="single"/>
        </w:rPr>
        <w:t>.</w:t>
      </w:r>
    </w:p>
    <w:p w14:paraId="7877F1A6" w14:textId="77777777" w:rsidR="00DF4D6D" w:rsidRPr="00DF4D6D" w:rsidRDefault="00DF4D6D" w:rsidP="00DF4D6D">
      <w:pPr>
        <w:pStyle w:val="HTMLPreformatted"/>
        <w:rPr>
          <w:rFonts w:ascii="Arial" w:hAnsi="Arial" w:cs="Arial"/>
          <w:i/>
          <w:color w:val="0E57C4" w:themeColor="background2" w:themeShade="80"/>
        </w:rPr>
      </w:pPr>
    </w:p>
    <w:p w14:paraId="2C7E6185" w14:textId="77777777" w:rsidR="00DF4D6D" w:rsidRPr="00DF4D6D" w:rsidRDefault="00DF4D6D" w:rsidP="00DF4D6D">
      <w:pPr>
        <w:pStyle w:val="HTMLPreformatted"/>
        <w:ind w:left="720" w:right="810"/>
        <w:jc w:val="both"/>
        <w:rPr>
          <w:rFonts w:ascii="Arial" w:hAnsi="Arial" w:cs="Arial"/>
          <w:i/>
          <w:color w:val="0E57C4" w:themeColor="background2" w:themeShade="80"/>
        </w:rPr>
      </w:pPr>
      <w:r w:rsidRPr="00DF4D6D">
        <w:rPr>
          <w:rFonts w:ascii="Arial" w:hAnsi="Arial" w:cs="Arial"/>
          <w:i/>
          <w:color w:val="0E57C4" w:themeColor="background2" w:themeShade="80"/>
        </w:rPr>
        <w:t>(a) Every urban water supplier shall include, as part of its urban water management plan, an assessment of the reliability of its water service to its customers during normal, dry, and multiple dry water years. This water supply and demand assessment shall compare the total water supply sources available to the water supplier with the long-term total projected water use over the next 20 years, in five-year increments, for a normal water year, a single dry water year, and a drought lasting five consecutive water years. The water service reliability assessment shall be based upon the information compiled pursuant to Section 10631, including available data from state, regional, or local agency population projections within the service area of the urban water supplier.</w:t>
      </w:r>
    </w:p>
    <w:p w14:paraId="076FFAAB" w14:textId="77777777" w:rsidR="00DF4D6D" w:rsidRPr="003D3C3F" w:rsidRDefault="00DF4D6D" w:rsidP="00DF4D6D">
      <w:pPr>
        <w:pStyle w:val="NormalWeb"/>
        <w:tabs>
          <w:tab w:val="left" w:pos="630"/>
        </w:tabs>
        <w:spacing w:before="0" w:beforeAutospacing="0" w:after="120" w:afterAutospacing="0"/>
        <w:ind w:left="630" w:hanging="9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05A331A7" w14:textId="77777777" w:rsidR="00E46ED4" w:rsidRDefault="00E46ED4" w:rsidP="00E46ED4"/>
    <w:p w14:paraId="572F7BB0" w14:textId="4A697779" w:rsidR="00E46ED4" w:rsidRDefault="005A7A2C" w:rsidP="00E46ED4">
      <w:r>
        <w:t>Liberty Utilities</w:t>
      </w:r>
      <w:r w:rsidR="00E46ED4">
        <w:t xml:space="preserve"> primarily obtains its water supply from groundwater wells located in the </w:t>
      </w:r>
      <w:r w:rsidR="00A35F3A">
        <w:t>Mojave Basin</w:t>
      </w:r>
      <w:r w:rsidR="4ADB2F64">
        <w:t xml:space="preserve"> Area</w:t>
      </w:r>
      <w:r w:rsidR="00E46ED4">
        <w:t xml:space="preserve">. As discussed in Section 7.3 and shown in Table 7-2, Table 7-3, and Table 7-4, each of </w:t>
      </w:r>
      <w:r w:rsidR="00A35F3A">
        <w:t>Liberty Utilitie</w:t>
      </w:r>
      <w:r w:rsidR="00A2747F">
        <w:t>s’</w:t>
      </w:r>
      <w:r w:rsidR="00E46ED4">
        <w:t xml:space="preserve"> water supply source share</w:t>
      </w:r>
      <w:r w:rsidR="00A35F3A">
        <w:t>s</w:t>
      </w:r>
      <w:r w:rsidR="00E46ED4">
        <w:t xml:space="preserve"> the same base years. As previously discussed in Section 7.2.1, a single dry year or a five consecutive year drought period will not compromise </w:t>
      </w:r>
      <w:r w:rsidR="00A35F3A">
        <w:t>Liberty Utilitie</w:t>
      </w:r>
      <w:r w:rsidR="00A2747F">
        <w:t>s’</w:t>
      </w:r>
      <w:r w:rsidR="00E46ED4">
        <w:t xml:space="preserve"> ability to provide a reliable supply of water to its customers.</w:t>
      </w:r>
    </w:p>
    <w:p w14:paraId="53A8EE8C" w14:textId="77777777" w:rsidR="00E46ED4" w:rsidRDefault="00E46ED4" w:rsidP="00E46ED4">
      <w:pPr>
        <w:rPr>
          <w:szCs w:val="24"/>
        </w:rPr>
      </w:pPr>
    </w:p>
    <w:p w14:paraId="12D44203" w14:textId="4E6FFE8E" w:rsidR="00E46ED4" w:rsidRDefault="00E46ED4" w:rsidP="00E46ED4">
      <w:r>
        <w:t xml:space="preserve">As previously discussed in Section 4.2.6, </w:t>
      </w:r>
      <w:r w:rsidR="00A35F3A">
        <w:t>Liberty Utilitie</w:t>
      </w:r>
      <w:r w:rsidR="00A2747F">
        <w:t>s’</w:t>
      </w:r>
      <w:r w:rsidRPr="00A35F3A">
        <w:t xml:space="preserve"> projected normal year water demands over the next 2</w:t>
      </w:r>
      <w:r w:rsidR="00DA5E02">
        <w:t>5</w:t>
      </w:r>
      <w:r w:rsidRPr="00A35F3A">
        <w:t xml:space="preserve"> years, in five-year increments, were based on </w:t>
      </w:r>
      <w:r w:rsidR="00A35F3A" w:rsidRPr="00A35F3A">
        <w:t>Liberty Utilitie</w:t>
      </w:r>
      <w:r w:rsidR="00A2747F">
        <w:t>s’</w:t>
      </w:r>
      <w:r w:rsidRPr="00A35F3A">
        <w:t xml:space="preserve"> 2020 Water U</w:t>
      </w:r>
      <w:r>
        <w:t xml:space="preserve">se Target </w:t>
      </w:r>
      <w:r w:rsidRPr="006F449F">
        <w:t xml:space="preserve">of </w:t>
      </w:r>
      <w:r w:rsidR="006F449F" w:rsidRPr="00C91CB4">
        <w:t>238</w:t>
      </w:r>
      <w:r>
        <w:t xml:space="preserve"> GPCD</w:t>
      </w:r>
      <w:r w:rsidR="00DA5E02">
        <w:t xml:space="preserve"> for potable water demands</w:t>
      </w:r>
      <w:r>
        <w:t>.  The ratio of</w:t>
      </w:r>
      <w:r w:rsidR="00A35F3A">
        <w:t xml:space="preserve"> total</w:t>
      </w:r>
      <w:r>
        <w:t xml:space="preserve"> water supplies </w:t>
      </w:r>
      <w:r w:rsidR="00DA5E02">
        <w:t xml:space="preserve">(including potable and non-potable water supplies) </w:t>
      </w:r>
      <w:r w:rsidRPr="006F449F">
        <w:t>av</w:t>
      </w:r>
      <w:r w:rsidRPr="00094656">
        <w:t xml:space="preserve">ailable to </w:t>
      </w:r>
      <w:r w:rsidR="00A35F3A" w:rsidRPr="006F449F">
        <w:t>Liberty Utilities</w:t>
      </w:r>
      <w:r w:rsidRPr="006F449F">
        <w:t xml:space="preserve"> during a historical average year in </w:t>
      </w:r>
      <w:r w:rsidR="00A35F3A" w:rsidRPr="00C91CB4">
        <w:t>CY</w:t>
      </w:r>
      <w:r w:rsidRPr="00C91CB4">
        <w:t xml:space="preserve"> 20</w:t>
      </w:r>
      <w:r w:rsidR="006F449F" w:rsidRPr="00C91CB4">
        <w:t>20</w:t>
      </w:r>
      <w:r w:rsidR="00A35F3A" w:rsidRPr="006F449F">
        <w:t xml:space="preserve"> </w:t>
      </w:r>
      <w:r w:rsidRPr="00094656">
        <w:t xml:space="preserve">(or </w:t>
      </w:r>
      <w:r w:rsidR="006F449F" w:rsidRPr="00C91CB4">
        <w:t>14,979</w:t>
      </w:r>
      <w:r w:rsidRPr="00C91CB4">
        <w:t xml:space="preserve"> AF</w:t>
      </w:r>
      <w:r w:rsidRPr="006F449F">
        <w:t xml:space="preserve">) and during a historical single dry year in </w:t>
      </w:r>
      <w:r w:rsidR="00A35F3A" w:rsidRPr="00094656">
        <w:t>CY</w:t>
      </w:r>
      <w:r w:rsidRPr="006F449F">
        <w:t xml:space="preserve"> </w:t>
      </w:r>
      <w:r w:rsidR="00A35F3A" w:rsidRPr="006F449F">
        <w:t>20</w:t>
      </w:r>
      <w:r w:rsidRPr="006F449F">
        <w:t xml:space="preserve">17 (or </w:t>
      </w:r>
      <w:r w:rsidR="006F449F" w:rsidRPr="00C91CB4">
        <w:t>14,106</w:t>
      </w:r>
      <w:r w:rsidRPr="00C91CB4">
        <w:t xml:space="preserve"> AF</w:t>
      </w:r>
      <w:r w:rsidRPr="006F449F">
        <w:t xml:space="preserve">) was used to estimate </w:t>
      </w:r>
      <w:r w:rsidR="00A35F3A" w:rsidRPr="00094656">
        <w:t>Liberty Utilitie</w:t>
      </w:r>
      <w:r w:rsidR="00A2747F">
        <w:t>s’</w:t>
      </w:r>
      <w:r w:rsidRPr="006F449F">
        <w:t xml:space="preserve"> projected water demands during single dry years. The ratio of </w:t>
      </w:r>
      <w:r w:rsidR="00DA5E02" w:rsidRPr="006F449F">
        <w:t xml:space="preserve">total </w:t>
      </w:r>
      <w:r w:rsidRPr="006F449F">
        <w:t xml:space="preserve">water supplies available to </w:t>
      </w:r>
      <w:r w:rsidR="00A35F3A" w:rsidRPr="006F449F">
        <w:t>Liberty Utilities</w:t>
      </w:r>
      <w:r w:rsidRPr="006F449F">
        <w:t xml:space="preserve"> during a historical average year in </w:t>
      </w:r>
      <w:r w:rsidR="00A35F3A" w:rsidRPr="00C91CB4">
        <w:t>CY</w:t>
      </w:r>
      <w:r w:rsidRPr="00C91CB4">
        <w:t xml:space="preserve"> 20</w:t>
      </w:r>
      <w:r w:rsidR="006F449F" w:rsidRPr="006F449F">
        <w:t>20</w:t>
      </w:r>
      <w:r w:rsidRPr="006F449F">
        <w:t xml:space="preserve"> (or </w:t>
      </w:r>
      <w:r w:rsidR="006F449F" w:rsidRPr="00C91CB4">
        <w:t>14,979</w:t>
      </w:r>
      <w:r w:rsidRPr="00C91CB4">
        <w:t xml:space="preserve"> AF</w:t>
      </w:r>
      <w:r w:rsidRPr="006F449F">
        <w:t xml:space="preserve">) and a historical five consecutive year drought period from </w:t>
      </w:r>
      <w:r w:rsidR="00A35F3A" w:rsidRPr="006F449F">
        <w:t>C</w:t>
      </w:r>
      <w:r w:rsidRPr="006F449F">
        <w:t>Y 2011</w:t>
      </w:r>
      <w:r w:rsidR="00A35F3A" w:rsidRPr="006F449F">
        <w:t xml:space="preserve"> </w:t>
      </w:r>
      <w:r w:rsidRPr="006F449F">
        <w:t xml:space="preserve">to </w:t>
      </w:r>
      <w:r w:rsidR="00A35F3A" w:rsidRPr="006F449F">
        <w:t>C</w:t>
      </w:r>
      <w:r w:rsidRPr="006F449F">
        <w:t>Y 2015 (or</w:t>
      </w:r>
      <w:r w:rsidR="006F449F" w:rsidRPr="006F449F">
        <w:t>18,230 AF, 16,788 AF, 17,124 AF, 16,486 AF, and 13,515 AF</w:t>
      </w:r>
      <w:r w:rsidRPr="006F449F">
        <w:t xml:space="preserve">, respectively) was used to estimate </w:t>
      </w:r>
      <w:r w:rsidR="00A35F3A" w:rsidRPr="00094656">
        <w:t>Liberty Utilitie</w:t>
      </w:r>
      <w:r w:rsidR="00A2747F">
        <w:t>s’</w:t>
      </w:r>
      <w:r w:rsidRPr="006F449F">
        <w:t xml:space="preserve"> projected water demands during a five consecutive year drought period.  </w:t>
      </w:r>
      <w:r w:rsidR="00A35F3A" w:rsidRPr="006F449F">
        <w:t>Liberty Utilitie</w:t>
      </w:r>
      <w:r w:rsidR="00A2747F">
        <w:t>s’</w:t>
      </w:r>
      <w:r w:rsidRPr="006F449F">
        <w:t xml:space="preserve"> projected dry year water supplies over the next 2</w:t>
      </w:r>
      <w:r w:rsidR="00DA5E02" w:rsidRPr="006F449F">
        <w:t>5</w:t>
      </w:r>
      <w:r w:rsidRPr="006F449F">
        <w:t xml:space="preserve"> years were based on the minimum supplies needed by </w:t>
      </w:r>
      <w:r w:rsidR="00A35F3A" w:rsidRPr="006F449F">
        <w:t>Liberty</w:t>
      </w:r>
      <w:r w:rsidR="00A35F3A" w:rsidRPr="00A35F3A">
        <w:t xml:space="preserve"> Utilities</w:t>
      </w:r>
      <w:r w:rsidRPr="00A35F3A">
        <w:t xml:space="preserve"> to meet projected single-dry year demands. Table 7-2, Table 7-3, and Table 7-4 summarize </w:t>
      </w:r>
      <w:r w:rsidR="00A35F3A" w:rsidRPr="00A35F3A">
        <w:t>Liberty Utilitie</w:t>
      </w:r>
      <w:r w:rsidR="00A2747F">
        <w:t>s’</w:t>
      </w:r>
      <w:r w:rsidRPr="00A35F3A">
        <w:t xml:space="preserve"> projected water demands and supplies over the next 25 years</w:t>
      </w:r>
      <w:r>
        <w:t xml:space="preserve"> in five-year increments, including during normal years, single dry years, and a five consecutive year drought periods.  These tables indicate </w:t>
      </w:r>
      <w:r w:rsidR="00A35F3A">
        <w:t>Liberty Utilities</w:t>
      </w:r>
      <w:r>
        <w:t xml:space="preserve"> can meet water demands during normal years, single dry years, and a five consecutive year drought period over the next 25 years.</w:t>
      </w:r>
    </w:p>
    <w:p w14:paraId="37940CFC" w14:textId="77777777" w:rsidR="00E46ED4" w:rsidRPr="003036FC" w:rsidRDefault="00E46ED4" w:rsidP="003036FC"/>
    <w:p w14:paraId="32ED3897" w14:textId="77777777" w:rsidR="00DF4D6D" w:rsidRDefault="00DF4D6D" w:rsidP="00DF4D6D">
      <w:pPr>
        <w:pStyle w:val="Heading4"/>
        <w:spacing w:after="0"/>
      </w:pPr>
      <w:r>
        <w:t>WATER SERVICE RELIABILITY – NORMAL YEAR</w:t>
      </w:r>
    </w:p>
    <w:p w14:paraId="3058765D" w14:textId="77777777" w:rsidR="00E46ED4" w:rsidRDefault="00E46ED4" w:rsidP="00E46ED4"/>
    <w:p w14:paraId="3E8E2F16" w14:textId="33F6783F" w:rsidR="00E46ED4" w:rsidRDefault="00E46ED4" w:rsidP="00E46ED4">
      <w:pPr>
        <w:rPr>
          <w:szCs w:val="24"/>
        </w:rPr>
      </w:pPr>
      <w:r>
        <w:t xml:space="preserve">Table 7-2 summarizes </w:t>
      </w:r>
      <w:r w:rsidR="00A35F3A">
        <w:t>Liberty Utilitie</w:t>
      </w:r>
      <w:r w:rsidR="00A2747F">
        <w:t>s’</w:t>
      </w:r>
      <w:r w:rsidRPr="00A35F3A">
        <w:t xml:space="preserve"> projected water demands and supplies over the next 25 years in five-year increments during normal years.  Table 7-2 indicates </w:t>
      </w:r>
      <w:r w:rsidR="00A35F3A" w:rsidRPr="00A35F3A">
        <w:t>Liberty Utilities</w:t>
      </w:r>
      <w:r w:rsidRPr="00A35F3A">
        <w:t xml:space="preserve"> can meet water demands during normal years over the next 25 years.</w:t>
      </w:r>
    </w:p>
    <w:p w14:paraId="49AA9CB3" w14:textId="77777777" w:rsidR="00E46ED4" w:rsidRDefault="00E46ED4" w:rsidP="00E46ED4"/>
    <w:p w14:paraId="1DE8B491" w14:textId="4889599D" w:rsidR="00DF4D6D" w:rsidRDefault="00DF4D6D" w:rsidP="00DF4D6D">
      <w:pPr>
        <w:pStyle w:val="Caption"/>
        <w:keepNext/>
      </w:pPr>
      <w:bookmarkStart w:id="484" w:name="_Toc53151948"/>
      <w:bookmarkStart w:id="485" w:name="_Toc53152302"/>
      <w:bookmarkStart w:id="486" w:name="_Toc71187721"/>
      <w:r>
        <w:t xml:space="preserve">Table </w:t>
      </w:r>
      <w:r>
        <w:fldChar w:fldCharType="begin"/>
      </w:r>
      <w:r>
        <w:instrText>STYLEREF 1 \s</w:instrText>
      </w:r>
      <w:r>
        <w:fldChar w:fldCharType="separate"/>
      </w:r>
      <w:r w:rsidR="00240630">
        <w:rPr>
          <w:noProof/>
        </w:rPr>
        <w:t>7</w:t>
      </w:r>
      <w:r>
        <w:fldChar w:fldCharType="end"/>
      </w:r>
      <w:r w:rsidR="00DF6A00">
        <w:noBreakHyphen/>
      </w:r>
      <w:r>
        <w:fldChar w:fldCharType="begin"/>
      </w:r>
      <w:r>
        <w:instrText>SEQ Table \* ARABIC \s 1</w:instrText>
      </w:r>
      <w:r>
        <w:fldChar w:fldCharType="separate"/>
      </w:r>
      <w:r w:rsidR="00240630">
        <w:rPr>
          <w:noProof/>
        </w:rPr>
        <w:t>2</w:t>
      </w:r>
      <w:r>
        <w:fldChar w:fldCharType="end"/>
      </w:r>
      <w:r>
        <w:tab/>
        <w:t>Normal Year Supply and Demand Comparison</w:t>
      </w:r>
      <w:bookmarkEnd w:id="484"/>
      <w:bookmarkEnd w:id="485"/>
      <w:bookmarkEnd w:id="486"/>
    </w:p>
    <w:p w14:paraId="66C2FD6B" w14:textId="32CF5EDB" w:rsidR="00A35F3A" w:rsidRDefault="00552299" w:rsidP="00A35F3A">
      <w:pPr>
        <w:rPr>
          <w:b/>
          <w:bCs/>
        </w:rPr>
      </w:pPr>
      <w:r w:rsidRPr="00F872C9">
        <w:rPr>
          <w:noProof/>
        </w:rPr>
        <w:drawing>
          <wp:inline distT="0" distB="0" distL="0" distR="0" wp14:anchorId="5876CCE7" wp14:editId="43D365A3">
            <wp:extent cx="4932429" cy="2492829"/>
            <wp:effectExtent l="0" t="0" r="1905"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53935" cy="2503698"/>
                    </a:xfrm>
                    <a:prstGeom prst="rect">
                      <a:avLst/>
                    </a:prstGeom>
                    <a:noFill/>
                    <a:ln>
                      <a:noFill/>
                    </a:ln>
                  </pic:spPr>
                </pic:pic>
              </a:graphicData>
            </a:graphic>
          </wp:inline>
        </w:drawing>
      </w:r>
    </w:p>
    <w:p w14:paraId="55C2E21F" w14:textId="77777777" w:rsidR="00DF4D6D" w:rsidRDefault="00DF4D6D" w:rsidP="00DF4D6D">
      <w:pPr>
        <w:pStyle w:val="Heading4"/>
        <w:spacing w:after="0"/>
      </w:pPr>
      <w:r>
        <w:t>WATER SERVICE RELIABILITY – SINGLE DRY YEAR</w:t>
      </w:r>
    </w:p>
    <w:p w14:paraId="2B0A15B1" w14:textId="77777777" w:rsidR="00E46ED4" w:rsidRDefault="00E46ED4" w:rsidP="00E46ED4"/>
    <w:p w14:paraId="7DE546BF" w14:textId="0BCCF195" w:rsidR="00E46ED4" w:rsidRDefault="00E46ED4" w:rsidP="00E46ED4">
      <w:pPr>
        <w:rPr>
          <w:szCs w:val="24"/>
        </w:rPr>
      </w:pPr>
      <w:r>
        <w:t xml:space="preserve">Table 7-3 summarizes </w:t>
      </w:r>
      <w:r w:rsidR="00A35F3A">
        <w:t>Liberty Utilitie</w:t>
      </w:r>
      <w:r w:rsidR="00A2747F">
        <w:t>s’</w:t>
      </w:r>
      <w:r w:rsidRPr="00A35F3A">
        <w:t xml:space="preserve"> projected water demands and supplies over the next 25 years in five-year increments during</w:t>
      </w:r>
      <w:r>
        <w:t xml:space="preserve"> single dry years.  Table 7-3 indicates </w:t>
      </w:r>
      <w:r w:rsidR="00A35F3A">
        <w:t>Liberty Utilities</w:t>
      </w:r>
      <w:r>
        <w:t xml:space="preserve"> can meet water demands during single dry years over the next 25 years.</w:t>
      </w:r>
    </w:p>
    <w:p w14:paraId="61C3C258" w14:textId="77777777" w:rsidR="00DF4D6D" w:rsidRDefault="00DF4D6D" w:rsidP="00E46ED4">
      <w:pPr>
        <w:rPr>
          <w:szCs w:val="24"/>
        </w:rPr>
      </w:pPr>
    </w:p>
    <w:p w14:paraId="3EA50667" w14:textId="0C9B109B" w:rsidR="00DF4D6D" w:rsidRPr="00E46ED4" w:rsidRDefault="00DF4D6D" w:rsidP="00E46ED4">
      <w:pPr>
        <w:pStyle w:val="Caption"/>
        <w:keepNext/>
      </w:pPr>
      <w:bookmarkStart w:id="487" w:name="_Toc53151949"/>
      <w:bookmarkStart w:id="488" w:name="_Toc53152303"/>
      <w:bookmarkStart w:id="489" w:name="_Toc71187722"/>
      <w:r>
        <w:t xml:space="preserve">Table </w:t>
      </w:r>
      <w:r>
        <w:fldChar w:fldCharType="begin"/>
      </w:r>
      <w:r>
        <w:instrText>STYLEREF 1 \s</w:instrText>
      </w:r>
      <w:r>
        <w:fldChar w:fldCharType="separate"/>
      </w:r>
      <w:r w:rsidR="00240630">
        <w:rPr>
          <w:noProof/>
        </w:rPr>
        <w:t>7</w:t>
      </w:r>
      <w:r>
        <w:fldChar w:fldCharType="end"/>
      </w:r>
      <w:r w:rsidR="00DF6A00">
        <w:noBreakHyphen/>
      </w:r>
      <w:r>
        <w:fldChar w:fldCharType="begin"/>
      </w:r>
      <w:r>
        <w:instrText>SEQ Table \* ARABIC \s 1</w:instrText>
      </w:r>
      <w:r>
        <w:fldChar w:fldCharType="separate"/>
      </w:r>
      <w:r w:rsidR="00240630">
        <w:rPr>
          <w:noProof/>
        </w:rPr>
        <w:t>3</w:t>
      </w:r>
      <w:r>
        <w:fldChar w:fldCharType="end"/>
      </w:r>
      <w:r>
        <w:tab/>
        <w:t>Single Dry Year Supply and Demand Comparison</w:t>
      </w:r>
      <w:bookmarkEnd w:id="487"/>
      <w:bookmarkEnd w:id="488"/>
      <w:bookmarkEnd w:id="489"/>
    </w:p>
    <w:p w14:paraId="2B8AC2BF" w14:textId="4D760E53" w:rsidR="00A35F3A" w:rsidRDefault="00552299" w:rsidP="00A35F3A">
      <w:pPr>
        <w:rPr>
          <w:b/>
          <w:bCs/>
        </w:rPr>
      </w:pPr>
      <w:r w:rsidRPr="00F872C9">
        <w:rPr>
          <w:noProof/>
        </w:rPr>
        <w:drawing>
          <wp:inline distT="0" distB="0" distL="0" distR="0" wp14:anchorId="45106636" wp14:editId="212DFA37">
            <wp:extent cx="4962525" cy="30003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62525" cy="3000375"/>
                    </a:xfrm>
                    <a:prstGeom prst="rect">
                      <a:avLst/>
                    </a:prstGeom>
                    <a:noFill/>
                    <a:ln>
                      <a:noFill/>
                    </a:ln>
                  </pic:spPr>
                </pic:pic>
              </a:graphicData>
            </a:graphic>
          </wp:inline>
        </w:drawing>
      </w:r>
    </w:p>
    <w:p w14:paraId="5BF38378" w14:textId="77777777" w:rsidR="00DF4D6D" w:rsidRDefault="00DF4D6D" w:rsidP="00753A67">
      <w:pPr>
        <w:ind w:firstLine="720"/>
        <w:rPr>
          <w:szCs w:val="24"/>
        </w:rPr>
      </w:pPr>
    </w:p>
    <w:p w14:paraId="28077B92" w14:textId="77777777" w:rsidR="00DF4D6D" w:rsidRDefault="00DF4D6D" w:rsidP="00DF4D6D">
      <w:pPr>
        <w:pStyle w:val="Heading4"/>
        <w:spacing w:after="0"/>
      </w:pPr>
      <w:r>
        <w:t>WATER SERVICE RELIABILITY – FIVE CONSECUTIVE DRY YEARS</w:t>
      </w:r>
    </w:p>
    <w:p w14:paraId="12B3326F" w14:textId="77777777" w:rsidR="00E46ED4" w:rsidRDefault="00E46ED4" w:rsidP="00E46ED4"/>
    <w:p w14:paraId="6AC58A0A" w14:textId="0C309F4D" w:rsidR="00E46ED4" w:rsidRDefault="00E46ED4" w:rsidP="00E46ED4">
      <w:pPr>
        <w:rPr>
          <w:szCs w:val="24"/>
        </w:rPr>
      </w:pPr>
      <w:r w:rsidRPr="00A35F3A">
        <w:t xml:space="preserve">Table 7-4 summarizes </w:t>
      </w:r>
      <w:r w:rsidR="00A35F3A" w:rsidRPr="00A35F3A">
        <w:t>Liberty Utilitie</w:t>
      </w:r>
      <w:r w:rsidR="00A2747F">
        <w:t>s’</w:t>
      </w:r>
      <w:r w:rsidRPr="00A35F3A">
        <w:t xml:space="preserve"> projected water demands and supplies over the next 25 years in five-year increments during five consecutive year drought periods.  Table 7-4 indicates </w:t>
      </w:r>
      <w:r w:rsidR="00A35F3A" w:rsidRPr="00A35F3A">
        <w:t>Liberty Utilities</w:t>
      </w:r>
      <w:r>
        <w:t xml:space="preserve"> can meet water demands during five consecutive year drought periods over the next 25 years.</w:t>
      </w:r>
    </w:p>
    <w:p w14:paraId="421C55DF" w14:textId="77777777" w:rsidR="00DF4D6D" w:rsidRDefault="00DF4D6D" w:rsidP="00753A67">
      <w:pPr>
        <w:ind w:firstLine="720"/>
        <w:rPr>
          <w:szCs w:val="24"/>
        </w:rPr>
      </w:pPr>
    </w:p>
    <w:p w14:paraId="541730F0" w14:textId="1AD7BDBC" w:rsidR="00DF4D6D" w:rsidRDefault="00DF4D6D" w:rsidP="00DF4D6D">
      <w:pPr>
        <w:pStyle w:val="Caption"/>
        <w:keepNext/>
      </w:pPr>
      <w:bookmarkStart w:id="490" w:name="_Toc53151950"/>
      <w:bookmarkStart w:id="491" w:name="_Toc53152304"/>
      <w:bookmarkStart w:id="492" w:name="_Toc71187723"/>
      <w:r>
        <w:t xml:space="preserve">Table </w:t>
      </w:r>
      <w:r>
        <w:fldChar w:fldCharType="begin"/>
      </w:r>
      <w:r>
        <w:instrText>STYLEREF 1 \s</w:instrText>
      </w:r>
      <w:r>
        <w:fldChar w:fldCharType="separate"/>
      </w:r>
      <w:r w:rsidR="00240630">
        <w:rPr>
          <w:noProof/>
        </w:rPr>
        <w:t>7</w:t>
      </w:r>
      <w:r>
        <w:fldChar w:fldCharType="end"/>
      </w:r>
      <w:r w:rsidR="00DF6A00">
        <w:noBreakHyphen/>
      </w:r>
      <w:r>
        <w:fldChar w:fldCharType="begin"/>
      </w:r>
      <w:r>
        <w:instrText>SEQ Table \* ARABIC \s 1</w:instrText>
      </w:r>
      <w:r>
        <w:fldChar w:fldCharType="separate"/>
      </w:r>
      <w:r w:rsidR="00240630">
        <w:rPr>
          <w:noProof/>
        </w:rPr>
        <w:t>4</w:t>
      </w:r>
      <w:r>
        <w:fldChar w:fldCharType="end"/>
      </w:r>
      <w:r>
        <w:tab/>
        <w:t>Multiple Dry Years Supply and Demand Comparison</w:t>
      </w:r>
      <w:bookmarkEnd w:id="490"/>
      <w:bookmarkEnd w:id="491"/>
      <w:bookmarkEnd w:id="492"/>
    </w:p>
    <w:p w14:paraId="18F682AC" w14:textId="352F9211" w:rsidR="00E46ED4" w:rsidRDefault="00552299" w:rsidP="00A35F3A">
      <w:pPr>
        <w:rPr>
          <w:b/>
          <w:bCs/>
        </w:rPr>
      </w:pPr>
      <w:r w:rsidRPr="00F872C9">
        <w:rPr>
          <w:noProof/>
        </w:rPr>
        <w:drawing>
          <wp:inline distT="0" distB="0" distL="0" distR="0" wp14:anchorId="7D035FAD" wp14:editId="057A7752">
            <wp:extent cx="5676900" cy="77247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76900" cy="7724775"/>
                    </a:xfrm>
                    <a:prstGeom prst="rect">
                      <a:avLst/>
                    </a:prstGeom>
                    <a:noFill/>
                    <a:ln>
                      <a:noFill/>
                    </a:ln>
                  </pic:spPr>
                </pic:pic>
              </a:graphicData>
            </a:graphic>
          </wp:inline>
        </w:drawing>
      </w:r>
    </w:p>
    <w:p w14:paraId="102458F9" w14:textId="77777777" w:rsidR="00DF4D6D" w:rsidRDefault="00DF4D6D" w:rsidP="00DF4D6D">
      <w:pPr>
        <w:pStyle w:val="H3a"/>
      </w:pPr>
      <w:bookmarkStart w:id="493" w:name="_Toc74667615"/>
      <w:r>
        <w:t>DESCRIPTION OF MANAGEMENT TOOLS AND OPTIONS</w:t>
      </w:r>
      <w:bookmarkEnd w:id="493"/>
    </w:p>
    <w:p w14:paraId="11ED15E5" w14:textId="77777777" w:rsidR="00DF4D6D" w:rsidRPr="00822E26" w:rsidRDefault="00DF4D6D" w:rsidP="00DF4D6D">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w:t>
      </w:r>
    </w:p>
    <w:p w14:paraId="4F6DBE3E" w14:textId="77777777" w:rsidR="00DF4D6D" w:rsidRPr="003D3C3F" w:rsidRDefault="00DF4D6D" w:rsidP="00DF4D6D">
      <w:pPr>
        <w:spacing w:line="240" w:lineRule="auto"/>
        <w:ind w:left="576" w:right="720"/>
        <w:rPr>
          <w:b/>
          <w:bCs/>
          <w:i/>
          <w:color w:val="0E57C4" w:themeColor="background2" w:themeShade="80"/>
          <w:sz w:val="20"/>
          <w:u w:val="single"/>
        </w:rPr>
      </w:pPr>
    </w:p>
    <w:p w14:paraId="40283860" w14:textId="77777777" w:rsidR="00DF4D6D" w:rsidRPr="003D3C3F" w:rsidRDefault="00DF4D6D" w:rsidP="00DF4D6D">
      <w:pPr>
        <w:spacing w:line="240" w:lineRule="auto"/>
        <w:ind w:left="576" w:right="720"/>
        <w:rPr>
          <w:b/>
          <w:bCs/>
          <w:i/>
          <w:color w:val="0E57C4" w:themeColor="background2" w:themeShade="80"/>
          <w:sz w:val="20"/>
          <w:u w:val="single"/>
        </w:rPr>
      </w:pPr>
      <w:r w:rsidRPr="003D3C3F">
        <w:rPr>
          <w:b/>
          <w:bCs/>
          <w:i/>
          <w:color w:val="0E57C4" w:themeColor="background2" w:themeShade="80"/>
          <w:sz w:val="20"/>
          <w:u w:val="single"/>
        </w:rPr>
        <w:t>CWC 106</w:t>
      </w:r>
      <w:r>
        <w:rPr>
          <w:b/>
          <w:bCs/>
          <w:i/>
          <w:color w:val="0E57C4" w:themeColor="background2" w:themeShade="80"/>
          <w:sz w:val="20"/>
          <w:u w:val="single"/>
        </w:rPr>
        <w:t>20</w:t>
      </w:r>
      <w:r w:rsidRPr="003D3C3F">
        <w:rPr>
          <w:b/>
          <w:bCs/>
          <w:i/>
          <w:color w:val="0E57C4" w:themeColor="background2" w:themeShade="80"/>
          <w:sz w:val="20"/>
          <w:u w:val="single"/>
        </w:rPr>
        <w:t>.</w:t>
      </w:r>
    </w:p>
    <w:p w14:paraId="62078B45" w14:textId="77777777" w:rsidR="00DF4D6D" w:rsidRPr="00DF4D6D" w:rsidRDefault="00DF4D6D" w:rsidP="00DF4D6D">
      <w:pPr>
        <w:pStyle w:val="HTMLPreformatted"/>
        <w:rPr>
          <w:rFonts w:ascii="Arial" w:hAnsi="Arial" w:cs="Arial"/>
          <w:i/>
          <w:color w:val="0E57C4" w:themeColor="background2" w:themeShade="80"/>
        </w:rPr>
      </w:pPr>
    </w:p>
    <w:p w14:paraId="5676D272" w14:textId="77777777" w:rsidR="00DF4D6D" w:rsidRPr="00DF4D6D" w:rsidRDefault="00DF4D6D" w:rsidP="00DF4D6D">
      <w:pPr>
        <w:pStyle w:val="HTMLPreformatted"/>
        <w:ind w:left="720" w:right="810"/>
        <w:jc w:val="both"/>
        <w:rPr>
          <w:rFonts w:ascii="Arial" w:hAnsi="Arial" w:cs="Arial"/>
          <w:i/>
          <w:color w:val="0E57C4" w:themeColor="background2" w:themeShade="80"/>
        </w:rPr>
      </w:pPr>
      <w:r w:rsidRPr="00DF4D6D">
        <w:rPr>
          <w:rFonts w:ascii="Arial" w:hAnsi="Arial" w:cs="Arial"/>
          <w:i/>
          <w:color w:val="0E57C4" w:themeColor="background2" w:themeShade="80"/>
        </w:rPr>
        <w:t>(f) An urban water supplier shall describe in the plan water management tools and options used by that entity that will maximize resources and minimize the need to import water from other regions.</w:t>
      </w:r>
    </w:p>
    <w:p w14:paraId="27744D56" w14:textId="77777777" w:rsidR="00DF4D6D" w:rsidRPr="003D3C3F" w:rsidRDefault="00DF4D6D" w:rsidP="00DF4D6D">
      <w:pPr>
        <w:pStyle w:val="NormalWeb"/>
        <w:tabs>
          <w:tab w:val="left" w:pos="630"/>
        </w:tabs>
        <w:spacing w:before="0" w:beforeAutospacing="0" w:after="120" w:afterAutospacing="0"/>
        <w:ind w:left="630" w:hanging="9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33C7A1A0" w14:textId="77777777" w:rsidR="00DF4D6D" w:rsidRDefault="00DF4D6D" w:rsidP="00753A67">
      <w:pPr>
        <w:ind w:firstLine="720"/>
        <w:rPr>
          <w:szCs w:val="24"/>
        </w:rPr>
      </w:pPr>
    </w:p>
    <w:p w14:paraId="561611A5" w14:textId="7238E4E4" w:rsidR="00E46ED4" w:rsidRPr="00C91CB4" w:rsidRDefault="00E46ED4" w:rsidP="00C91CB4">
      <w:pPr>
        <w:pStyle w:val="BodyText"/>
        <w:rPr>
          <w:u w:val="single"/>
        </w:rPr>
      </w:pPr>
      <w:r>
        <w:t xml:space="preserve">As noted in Section 6.2.2, the </w:t>
      </w:r>
      <w:r w:rsidR="006C7438">
        <w:t>Mojave</w:t>
      </w:r>
      <w:r>
        <w:t xml:space="preserve"> Basin </w:t>
      </w:r>
      <w:r w:rsidR="4731FEFB">
        <w:t>Area</w:t>
      </w:r>
      <w:r>
        <w:t xml:space="preserve"> is managed by the </w:t>
      </w:r>
      <w:r w:rsidR="006C7438">
        <w:t>Mojave</w:t>
      </w:r>
      <w:r>
        <w:t xml:space="preserve"> Basin Watermaster. During the period of management under the Judgment, significant drought events have occurred. In each drought cycle the </w:t>
      </w:r>
      <w:r w:rsidR="006C7438">
        <w:t>Mojave</w:t>
      </w:r>
      <w:r>
        <w:t xml:space="preserve"> Basin </w:t>
      </w:r>
      <w:r w:rsidR="2F0089E6">
        <w:t xml:space="preserve">Area </w:t>
      </w:r>
      <w:r>
        <w:t xml:space="preserve">has been managed to maintain water levels. Therefore, based on historical and on-going management practices, </w:t>
      </w:r>
      <w:r w:rsidR="006C7438">
        <w:t>Liberty Utilities</w:t>
      </w:r>
      <w:r>
        <w:t xml:space="preserve"> will be able to rely on the </w:t>
      </w:r>
      <w:r w:rsidR="006C7438">
        <w:t>Mojave</w:t>
      </w:r>
      <w:r>
        <w:t xml:space="preserve"> Basin </w:t>
      </w:r>
      <w:r w:rsidR="7BCA2FDC">
        <w:t xml:space="preserve">Area </w:t>
      </w:r>
      <w:r>
        <w:t>for adequate supply over the next 25 years under single dry years and five consecutive year drought periods.</w:t>
      </w:r>
    </w:p>
    <w:p w14:paraId="1BA0748C" w14:textId="77777777" w:rsidR="00E46ED4" w:rsidRPr="006C7438" w:rsidRDefault="00E46ED4" w:rsidP="00C91CB4">
      <w:pPr>
        <w:tabs>
          <w:tab w:val="left" w:pos="1080"/>
        </w:tabs>
        <w:spacing w:line="240" w:lineRule="auto"/>
        <w:ind w:right="720"/>
        <w:rPr>
          <w:i/>
          <w:iCs/>
          <w:sz w:val="20"/>
        </w:rPr>
      </w:pPr>
    </w:p>
    <w:p w14:paraId="75A3E48A" w14:textId="643DA3A2" w:rsidR="00E46ED4" w:rsidRDefault="00E46ED4" w:rsidP="00E46ED4">
      <w:pPr>
        <w:rPr>
          <w:b/>
          <w:bCs/>
        </w:rPr>
      </w:pPr>
      <w:r>
        <w:t xml:space="preserve">Section 6.2.2 provides a description of the management of groundwater resources in the </w:t>
      </w:r>
      <w:r w:rsidR="006C7438">
        <w:t>Mojave</w:t>
      </w:r>
      <w:r>
        <w:t xml:space="preserve"> Basin</w:t>
      </w:r>
      <w:r w:rsidR="3D888F05">
        <w:t xml:space="preserve"> Area</w:t>
      </w:r>
      <w:r>
        <w:t xml:space="preserve">, as well as information on basin management. Chapter 6 also demonstrates the management structure of the </w:t>
      </w:r>
      <w:r w:rsidR="006C7438">
        <w:t>Mojave</w:t>
      </w:r>
      <w:r>
        <w:t xml:space="preserve"> Basin </w:t>
      </w:r>
      <w:r w:rsidR="6F586085">
        <w:t xml:space="preserve">Area </w:t>
      </w:r>
      <w:r>
        <w:t xml:space="preserve">provides a reliable source of groundwater supply for </w:t>
      </w:r>
      <w:r w:rsidR="006C7438">
        <w:t>Liberty Utilities</w:t>
      </w:r>
      <w:r>
        <w:t xml:space="preserve"> during a normal year, a single-dry year and </w:t>
      </w:r>
      <w:r w:rsidRPr="495EE306">
        <w:rPr>
          <w:rFonts w:eastAsia="Arial"/>
        </w:rPr>
        <w:t>a five consecutive year drought</w:t>
      </w:r>
      <w:r>
        <w:t xml:space="preserve">. Historical data indicates the </w:t>
      </w:r>
      <w:r w:rsidR="006C7438">
        <w:t>Mojave</w:t>
      </w:r>
      <w:r>
        <w:t xml:space="preserve"> Basin </w:t>
      </w:r>
      <w:r w:rsidR="52386523">
        <w:t xml:space="preserve">Area </w:t>
      </w:r>
      <w:r>
        <w:t xml:space="preserve">has been well managed for the full period of the adjudication, resulting in a stable and reliable water supply. </w:t>
      </w:r>
      <w:del w:id="494" w:author="Mayra Lopez" w:date="2021-06-15T16:25:00Z">
        <w:r w:rsidDel="00D561D9">
          <w:delText xml:space="preserve">  </w:delText>
        </w:r>
      </w:del>
      <w:r>
        <w:t xml:space="preserve">Therefore, the groundwater supplies in the </w:t>
      </w:r>
      <w:r w:rsidR="006C7438">
        <w:t>Mojave</w:t>
      </w:r>
      <w:r>
        <w:t xml:space="preserve"> Basin are deemed reliable.</w:t>
      </w:r>
    </w:p>
    <w:p w14:paraId="18A41837" w14:textId="1FEEF270" w:rsidR="00216859" w:rsidRDefault="00216859" w:rsidP="007C686F">
      <w:pPr>
        <w:rPr>
          <w:szCs w:val="24"/>
        </w:rPr>
      </w:pPr>
    </w:p>
    <w:p w14:paraId="2CD76C75" w14:textId="5F68A011" w:rsidR="00C7754B" w:rsidRDefault="00C7754B" w:rsidP="007C686F">
      <w:pPr>
        <w:rPr>
          <w:szCs w:val="24"/>
        </w:rPr>
      </w:pPr>
    </w:p>
    <w:p w14:paraId="4BD184AA" w14:textId="6BE65607" w:rsidR="00C7754B" w:rsidRDefault="00C7754B" w:rsidP="007C686F">
      <w:pPr>
        <w:rPr>
          <w:szCs w:val="24"/>
        </w:rPr>
      </w:pPr>
    </w:p>
    <w:p w14:paraId="7E7F2F51" w14:textId="07AA88F5" w:rsidR="00C7754B" w:rsidRDefault="00C7754B" w:rsidP="007C686F">
      <w:pPr>
        <w:rPr>
          <w:szCs w:val="24"/>
        </w:rPr>
      </w:pPr>
    </w:p>
    <w:p w14:paraId="3454DE9E" w14:textId="75F130D9" w:rsidR="00C7754B" w:rsidRDefault="00C7754B" w:rsidP="007C686F">
      <w:pPr>
        <w:rPr>
          <w:szCs w:val="24"/>
        </w:rPr>
      </w:pPr>
    </w:p>
    <w:p w14:paraId="40EBEBE5" w14:textId="308B3DEE" w:rsidR="00C7754B" w:rsidRDefault="00C7754B" w:rsidP="007C686F">
      <w:pPr>
        <w:rPr>
          <w:szCs w:val="24"/>
        </w:rPr>
      </w:pPr>
    </w:p>
    <w:p w14:paraId="68D3A74E" w14:textId="77777777" w:rsidR="00C7754B" w:rsidRDefault="00C7754B" w:rsidP="007C686F">
      <w:pPr>
        <w:rPr>
          <w:szCs w:val="24"/>
        </w:rPr>
      </w:pPr>
    </w:p>
    <w:p w14:paraId="6A41AAA7" w14:textId="77777777" w:rsidR="00216859" w:rsidRDefault="00216859" w:rsidP="00216859">
      <w:pPr>
        <w:pStyle w:val="H2a"/>
        <w:spacing w:after="0"/>
      </w:pPr>
      <w:bookmarkStart w:id="495" w:name="_Toc74667616"/>
      <w:r>
        <w:t>DROUGHT RISK ASSESSMENT</w:t>
      </w:r>
      <w:bookmarkEnd w:id="495"/>
    </w:p>
    <w:p w14:paraId="743CBD1B" w14:textId="77777777" w:rsidR="00216859" w:rsidRPr="00822E26" w:rsidRDefault="00216859" w:rsidP="00216859">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w:t>
      </w:r>
    </w:p>
    <w:p w14:paraId="592F98FD" w14:textId="77777777" w:rsidR="00216859" w:rsidRPr="003D3C3F" w:rsidRDefault="00216859" w:rsidP="00216859">
      <w:pPr>
        <w:spacing w:line="240" w:lineRule="auto"/>
        <w:ind w:left="576" w:right="720"/>
        <w:rPr>
          <w:b/>
          <w:bCs/>
          <w:i/>
          <w:color w:val="0E57C4" w:themeColor="background2" w:themeShade="80"/>
          <w:sz w:val="20"/>
          <w:u w:val="single"/>
        </w:rPr>
      </w:pPr>
    </w:p>
    <w:p w14:paraId="120CF635" w14:textId="77777777" w:rsidR="00216859" w:rsidRPr="003D3C3F" w:rsidRDefault="00216859" w:rsidP="00216859">
      <w:pPr>
        <w:spacing w:line="240" w:lineRule="auto"/>
        <w:ind w:left="576" w:right="720"/>
        <w:rPr>
          <w:b/>
          <w:bCs/>
          <w:i/>
          <w:color w:val="0E57C4" w:themeColor="background2" w:themeShade="80"/>
          <w:sz w:val="20"/>
          <w:u w:val="single"/>
        </w:rPr>
      </w:pPr>
      <w:r w:rsidRPr="003D3C3F">
        <w:rPr>
          <w:b/>
          <w:bCs/>
          <w:i/>
          <w:color w:val="0E57C4" w:themeColor="background2" w:themeShade="80"/>
          <w:sz w:val="20"/>
          <w:u w:val="single"/>
        </w:rPr>
        <w:t>CWC 106</w:t>
      </w:r>
      <w:r>
        <w:rPr>
          <w:b/>
          <w:bCs/>
          <w:i/>
          <w:color w:val="0E57C4" w:themeColor="background2" w:themeShade="80"/>
          <w:sz w:val="20"/>
          <w:u w:val="single"/>
        </w:rPr>
        <w:t>35</w:t>
      </w:r>
      <w:r w:rsidRPr="003D3C3F">
        <w:rPr>
          <w:b/>
          <w:bCs/>
          <w:i/>
          <w:color w:val="0E57C4" w:themeColor="background2" w:themeShade="80"/>
          <w:sz w:val="20"/>
          <w:u w:val="single"/>
        </w:rPr>
        <w:t>.</w:t>
      </w:r>
    </w:p>
    <w:p w14:paraId="164E0FFF" w14:textId="77777777" w:rsidR="00216859" w:rsidRPr="00DF4D6D" w:rsidRDefault="00216859" w:rsidP="00216859">
      <w:pPr>
        <w:pStyle w:val="HTMLPreformatted"/>
        <w:rPr>
          <w:rFonts w:ascii="Arial" w:hAnsi="Arial" w:cs="Arial"/>
          <w:i/>
          <w:color w:val="0E57C4" w:themeColor="background2" w:themeShade="80"/>
        </w:rPr>
      </w:pPr>
    </w:p>
    <w:p w14:paraId="4BC85AB7" w14:textId="77777777" w:rsidR="00216859" w:rsidRPr="00216859" w:rsidRDefault="00216859" w:rsidP="00216859">
      <w:pPr>
        <w:pStyle w:val="HTMLPreformatted"/>
        <w:ind w:left="720" w:right="810"/>
        <w:jc w:val="both"/>
        <w:rPr>
          <w:rFonts w:ascii="Arial" w:hAnsi="Arial" w:cs="Arial"/>
          <w:i/>
          <w:color w:val="0E57C4" w:themeColor="background2" w:themeShade="80"/>
        </w:rPr>
      </w:pPr>
      <w:r w:rsidRPr="00216859">
        <w:rPr>
          <w:rFonts w:ascii="Arial" w:hAnsi="Arial" w:cs="Arial"/>
          <w:i/>
          <w:color w:val="0E57C4" w:themeColor="background2" w:themeShade="80"/>
        </w:rPr>
        <w:t>(b) Every urban water supplier shall include, as part of its urban water management plan, a drought risk assessment for its water service to its customers as part of information considered in developing the demand management measures and water supply projects and programs to be included in the urban water management plan. The urban water supplier may conduct an interim update or updates to this drought risk assessment within the five-year cycle of its urban water management plan update. The drought risk assessment shall include each of the following:</w:t>
      </w:r>
    </w:p>
    <w:p w14:paraId="604CF758" w14:textId="77777777" w:rsidR="00216859" w:rsidRPr="00216859" w:rsidRDefault="00216859" w:rsidP="00216859">
      <w:pPr>
        <w:pStyle w:val="HTMLPreformatted"/>
        <w:ind w:left="720" w:right="810"/>
        <w:jc w:val="both"/>
        <w:rPr>
          <w:rFonts w:ascii="Arial" w:hAnsi="Arial" w:cs="Arial"/>
          <w:i/>
          <w:color w:val="0E57C4" w:themeColor="background2" w:themeShade="80"/>
        </w:rPr>
      </w:pPr>
    </w:p>
    <w:p w14:paraId="03B9D525" w14:textId="77777777" w:rsidR="00216859" w:rsidRPr="00216859" w:rsidRDefault="00216859" w:rsidP="00216859">
      <w:pPr>
        <w:autoSpaceDE/>
        <w:autoSpaceDN/>
        <w:adjustRightInd/>
        <w:spacing w:line="240" w:lineRule="auto"/>
        <w:ind w:left="720" w:right="810"/>
        <w:rPr>
          <w:i/>
          <w:color w:val="0E57C4" w:themeColor="background2" w:themeShade="80"/>
          <w:sz w:val="20"/>
        </w:rPr>
      </w:pPr>
      <w:r w:rsidRPr="00216859">
        <w:rPr>
          <w:i/>
          <w:color w:val="0E57C4" w:themeColor="background2" w:themeShade="80"/>
          <w:sz w:val="20"/>
        </w:rPr>
        <w:t>(1) A description of the data, methodology, and basis for one or more supply shortage conditions that are necessary to conduct a drought risk assessment for a drought period that lasts five consecutive water years, starting from the year following when the assessment is conducted.</w:t>
      </w:r>
    </w:p>
    <w:p w14:paraId="0B32AEAE" w14:textId="77777777" w:rsidR="00216859" w:rsidRDefault="00216859" w:rsidP="00216859">
      <w:pPr>
        <w:autoSpaceDE/>
        <w:autoSpaceDN/>
        <w:adjustRightInd/>
        <w:spacing w:line="240" w:lineRule="auto"/>
        <w:ind w:left="720" w:right="810"/>
        <w:rPr>
          <w:i/>
          <w:color w:val="0E57C4" w:themeColor="background2" w:themeShade="80"/>
          <w:sz w:val="20"/>
        </w:rPr>
      </w:pPr>
    </w:p>
    <w:p w14:paraId="32641291" w14:textId="77777777" w:rsidR="00216859" w:rsidRPr="00216859" w:rsidRDefault="00216859" w:rsidP="00216859">
      <w:pPr>
        <w:autoSpaceDE/>
        <w:autoSpaceDN/>
        <w:adjustRightInd/>
        <w:spacing w:line="240" w:lineRule="auto"/>
        <w:ind w:left="720" w:right="810"/>
        <w:rPr>
          <w:i/>
          <w:color w:val="0E57C4" w:themeColor="background2" w:themeShade="80"/>
          <w:sz w:val="20"/>
        </w:rPr>
      </w:pPr>
      <w:r w:rsidRPr="00216859">
        <w:rPr>
          <w:i/>
          <w:color w:val="0E57C4" w:themeColor="background2" w:themeShade="80"/>
          <w:sz w:val="20"/>
        </w:rPr>
        <w:t>(2) A determination of the reliability of each source of supply under a variety of water shortage conditions. This may include a determination that a particular source of water supply is fully reliable under most, if not all, conditions.</w:t>
      </w:r>
    </w:p>
    <w:p w14:paraId="442917D9" w14:textId="77777777" w:rsidR="00216859" w:rsidRDefault="00216859" w:rsidP="00216859">
      <w:pPr>
        <w:autoSpaceDE/>
        <w:autoSpaceDN/>
        <w:adjustRightInd/>
        <w:spacing w:line="240" w:lineRule="auto"/>
        <w:ind w:left="720" w:right="810"/>
        <w:rPr>
          <w:i/>
          <w:color w:val="0E57C4" w:themeColor="background2" w:themeShade="80"/>
          <w:sz w:val="20"/>
        </w:rPr>
      </w:pPr>
    </w:p>
    <w:p w14:paraId="7784AB22" w14:textId="77777777" w:rsidR="00216859" w:rsidRPr="00216859" w:rsidRDefault="00216859" w:rsidP="00216859">
      <w:pPr>
        <w:autoSpaceDE/>
        <w:autoSpaceDN/>
        <w:adjustRightInd/>
        <w:spacing w:line="240" w:lineRule="auto"/>
        <w:ind w:left="720" w:right="810"/>
        <w:rPr>
          <w:i/>
          <w:color w:val="0E57C4" w:themeColor="background2" w:themeShade="80"/>
          <w:sz w:val="20"/>
        </w:rPr>
      </w:pPr>
      <w:r w:rsidRPr="00216859">
        <w:rPr>
          <w:i/>
          <w:color w:val="0E57C4" w:themeColor="background2" w:themeShade="80"/>
          <w:sz w:val="20"/>
        </w:rPr>
        <w:t>(3) A comparison of the total water supply sources available to the water supplier with the total projected water use for the drought period.</w:t>
      </w:r>
    </w:p>
    <w:p w14:paraId="37A6263F" w14:textId="77777777" w:rsidR="00216859" w:rsidRDefault="00216859" w:rsidP="00216859">
      <w:pPr>
        <w:autoSpaceDE/>
        <w:autoSpaceDN/>
        <w:adjustRightInd/>
        <w:spacing w:line="240" w:lineRule="auto"/>
        <w:ind w:left="720" w:right="810"/>
        <w:rPr>
          <w:i/>
          <w:color w:val="0E57C4" w:themeColor="background2" w:themeShade="80"/>
          <w:sz w:val="20"/>
        </w:rPr>
      </w:pPr>
    </w:p>
    <w:p w14:paraId="7C161221" w14:textId="77777777" w:rsidR="00216859" w:rsidRPr="00216859" w:rsidRDefault="00216859" w:rsidP="00216859">
      <w:pPr>
        <w:autoSpaceDE/>
        <w:autoSpaceDN/>
        <w:adjustRightInd/>
        <w:spacing w:line="240" w:lineRule="auto"/>
        <w:ind w:left="720" w:right="810"/>
        <w:rPr>
          <w:i/>
          <w:color w:val="0E57C4" w:themeColor="background2" w:themeShade="80"/>
          <w:sz w:val="20"/>
        </w:rPr>
      </w:pPr>
      <w:r w:rsidRPr="00216859">
        <w:rPr>
          <w:i/>
          <w:color w:val="0E57C4" w:themeColor="background2" w:themeShade="80"/>
          <w:sz w:val="20"/>
        </w:rPr>
        <w:t>(4) Considerations of the historical drought hydrology, plausible changes on projected supplies and demands under climate change conditions, anticipated regulatory changes, and other locally applicable criteria.</w:t>
      </w:r>
    </w:p>
    <w:p w14:paraId="2DBBA552" w14:textId="4A5BBBEB" w:rsidR="00E46ED4" w:rsidRPr="00C91CB4" w:rsidRDefault="00216859" w:rsidP="00C91CB4">
      <w:pPr>
        <w:pStyle w:val="NormalWeb"/>
        <w:tabs>
          <w:tab w:val="left" w:pos="630"/>
        </w:tabs>
        <w:spacing w:before="0" w:beforeAutospacing="0" w:after="120" w:afterAutospacing="0"/>
        <w:ind w:left="630" w:hanging="9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55BB780A" w14:textId="77777777" w:rsidR="00C7754B" w:rsidRDefault="00C7754B" w:rsidP="00216859"/>
    <w:p w14:paraId="4000E2AF" w14:textId="68BEC53D" w:rsidR="00216859" w:rsidRDefault="006C7438" w:rsidP="00216859">
      <w:r w:rsidRPr="006C7438">
        <w:t>Liberty Utilitie</w:t>
      </w:r>
      <w:r w:rsidR="00A2747F">
        <w:t>s’</w:t>
      </w:r>
      <w:r w:rsidR="00E46ED4" w:rsidRPr="006C7438">
        <w:t xml:space="preserve"> source of supplies consist of groundwater from the </w:t>
      </w:r>
      <w:r w:rsidRPr="006C7438">
        <w:t>Mojave</w:t>
      </w:r>
      <w:r w:rsidR="00E46ED4" w:rsidRPr="006C7438">
        <w:t xml:space="preserve"> Basin (which is managed by the </w:t>
      </w:r>
      <w:r w:rsidRPr="006C7438">
        <w:t>Mojave Basin</w:t>
      </w:r>
      <w:r w:rsidR="00E46ED4" w:rsidRPr="006C7438">
        <w:t xml:space="preserve"> Watermaster). Th</w:t>
      </w:r>
      <w:r w:rsidR="00E46ED4">
        <w:t xml:space="preserve">e following discussion provides a </w:t>
      </w:r>
      <w:r w:rsidR="00E57057">
        <w:t>DRA</w:t>
      </w:r>
      <w:r w:rsidR="00E46ED4">
        <w:t xml:space="preserve"> which assesses </w:t>
      </w:r>
      <w:r w:rsidRPr="006C7438">
        <w:t>Liberty Utilitie</w:t>
      </w:r>
      <w:r w:rsidR="00A2747F">
        <w:t>s’</w:t>
      </w:r>
      <w:r w:rsidR="00E46ED4" w:rsidRPr="006C7438">
        <w:t xml:space="preserve"> water supply reliability over a </w:t>
      </w:r>
      <w:bookmarkStart w:id="496" w:name="_Hlk67581130"/>
      <w:r w:rsidR="00E46ED4" w:rsidRPr="006C7438">
        <w:t xml:space="preserve">five consecutive </w:t>
      </w:r>
      <w:r w:rsidRPr="006C7438">
        <w:t xml:space="preserve">year </w:t>
      </w:r>
      <w:r w:rsidR="00E46ED4" w:rsidRPr="006C7438">
        <w:t>drought</w:t>
      </w:r>
      <w:bookmarkEnd w:id="496"/>
      <w:r w:rsidR="00E46ED4" w:rsidRPr="006C7438">
        <w:t xml:space="preserve"> period. </w:t>
      </w:r>
      <w:r w:rsidRPr="006C7438">
        <w:t>Liberty Utilitie</w:t>
      </w:r>
      <w:r w:rsidR="00A2747F">
        <w:t>s’</w:t>
      </w:r>
      <w:r w:rsidR="00E46ED4" w:rsidRPr="006C7438">
        <w:t xml:space="preserve"> DRA incorporates a five consecutive </w:t>
      </w:r>
      <w:r w:rsidRPr="006C7438">
        <w:t xml:space="preserve">year </w:t>
      </w:r>
      <w:r w:rsidR="00E46ED4" w:rsidRPr="006C7438">
        <w:t xml:space="preserve">drought from </w:t>
      </w:r>
      <w:bookmarkStart w:id="497" w:name="_Hlk67581254"/>
      <w:r w:rsidRPr="006C7438">
        <w:t xml:space="preserve">CY </w:t>
      </w:r>
      <w:r w:rsidR="00E46ED4" w:rsidRPr="006C7438">
        <w:t xml:space="preserve">2021 through </w:t>
      </w:r>
      <w:r w:rsidRPr="006C7438">
        <w:t>CY</w:t>
      </w:r>
      <w:r w:rsidR="00E46ED4" w:rsidRPr="006C7438">
        <w:t xml:space="preserve"> 2025 </w:t>
      </w:r>
      <w:bookmarkEnd w:id="497"/>
      <w:r w:rsidR="00E46ED4" w:rsidRPr="006C7438">
        <w:t>and includes a review of water supplies, water uses, and water supply reliability.</w:t>
      </w:r>
    </w:p>
    <w:p w14:paraId="79A1A613" w14:textId="42E344CB" w:rsidR="00C7754B" w:rsidRDefault="00C7754B" w:rsidP="00216859"/>
    <w:p w14:paraId="23D2FF48" w14:textId="15931B05" w:rsidR="00C7754B" w:rsidRDefault="00C7754B" w:rsidP="00216859"/>
    <w:p w14:paraId="47803C13" w14:textId="058C1E3D" w:rsidR="00C7754B" w:rsidRDefault="00C7754B" w:rsidP="00216859"/>
    <w:p w14:paraId="6B70C74D" w14:textId="1E5891D0" w:rsidR="00C7754B" w:rsidRDefault="00C7754B" w:rsidP="00216859"/>
    <w:p w14:paraId="46DEA643" w14:textId="77777777" w:rsidR="00C7754B" w:rsidRPr="00C91CB4" w:rsidRDefault="00C7754B" w:rsidP="00216859"/>
    <w:p w14:paraId="7D053534" w14:textId="2F2D0E44" w:rsidR="00A82FE4" w:rsidRDefault="00E46ED4" w:rsidP="00A82FE4">
      <w:pPr>
        <w:pStyle w:val="H3a"/>
      </w:pPr>
      <w:bookmarkStart w:id="498" w:name="_Toc74667617"/>
      <w:r>
        <w:t>DRA DATA,</w:t>
      </w:r>
      <w:r w:rsidR="00A82FE4">
        <w:t xml:space="preserve"> METHODS, AND BASIS FOR WATER SHORTAGE CONDITION</w:t>
      </w:r>
      <w:bookmarkEnd w:id="498"/>
    </w:p>
    <w:p w14:paraId="4BD6FFBB" w14:textId="77777777" w:rsidR="00216859" w:rsidRDefault="00216859" w:rsidP="00753A67">
      <w:pPr>
        <w:ind w:firstLine="720"/>
        <w:rPr>
          <w:szCs w:val="24"/>
        </w:rPr>
      </w:pPr>
    </w:p>
    <w:p w14:paraId="71B60685" w14:textId="54B0DF88" w:rsidR="00E46ED4" w:rsidRDefault="00D14FA0" w:rsidP="00E46ED4">
      <w:r w:rsidRPr="006C7438">
        <w:t>Liberty Utilitie</w:t>
      </w:r>
      <w:r w:rsidR="00A2747F">
        <w:t>s’</w:t>
      </w:r>
      <w:r w:rsidR="00E46ED4" w:rsidRPr="00173F6D">
        <w:rPr>
          <w:szCs w:val="24"/>
        </w:rPr>
        <w:t xml:space="preserve"> DRA was prepared using historical production data from </w:t>
      </w:r>
      <w:r w:rsidRPr="00173F6D">
        <w:t>Liberty Utilitie</w:t>
      </w:r>
      <w:r w:rsidR="00A2747F">
        <w:t>s’</w:t>
      </w:r>
      <w:r w:rsidR="00E46ED4" w:rsidRPr="00173F6D">
        <w:rPr>
          <w:szCs w:val="24"/>
        </w:rPr>
        <w:t xml:space="preserve"> water supply source. </w:t>
      </w:r>
      <w:r w:rsidR="00E46ED4" w:rsidRPr="00173F6D">
        <w:t xml:space="preserve">The following assumptions were considered during the preparation of </w:t>
      </w:r>
      <w:r w:rsidRPr="00173F6D">
        <w:t>Liberty Utilitie</w:t>
      </w:r>
      <w:r w:rsidR="00A2747F">
        <w:t>s’</w:t>
      </w:r>
      <w:r w:rsidR="00E46ED4" w:rsidRPr="00173F6D">
        <w:t xml:space="preserve"> DRA for each year of the five consecutive </w:t>
      </w:r>
      <w:r w:rsidRPr="00173F6D">
        <w:t xml:space="preserve">year </w:t>
      </w:r>
      <w:r w:rsidR="00E46ED4" w:rsidRPr="00173F6D">
        <w:t>drought.</w:t>
      </w:r>
    </w:p>
    <w:p w14:paraId="6F2500F1" w14:textId="77777777" w:rsidR="00E46ED4" w:rsidRDefault="00E46ED4" w:rsidP="00E46ED4">
      <w:pPr>
        <w:ind w:left="360"/>
      </w:pPr>
    </w:p>
    <w:p w14:paraId="79A21BA7" w14:textId="07F32CC6" w:rsidR="00E46ED4" w:rsidRPr="00D14FA0" w:rsidRDefault="00E46ED4" w:rsidP="00C12CC4">
      <w:pPr>
        <w:pStyle w:val="ListParagraph"/>
        <w:numPr>
          <w:ilvl w:val="0"/>
          <w:numId w:val="21"/>
        </w:numPr>
        <w:contextualSpacing/>
      </w:pPr>
      <w:r>
        <w:t xml:space="preserve">The five consecutive year drought </w:t>
      </w:r>
      <w:r w:rsidRPr="00D14FA0">
        <w:t xml:space="preserve">period associated with the 2020 UWMP is based on five consecutive dry years from </w:t>
      </w:r>
      <w:r w:rsidR="00D14FA0" w:rsidRPr="00D14FA0">
        <w:t>CY</w:t>
      </w:r>
      <w:r w:rsidRPr="00D14FA0">
        <w:t xml:space="preserve"> 2021 through </w:t>
      </w:r>
      <w:r w:rsidR="00D14FA0" w:rsidRPr="00D14FA0">
        <w:t>CY</w:t>
      </w:r>
      <w:r w:rsidRPr="00D14FA0">
        <w:t xml:space="preserve"> 2025</w:t>
      </w:r>
      <w:r w:rsidR="00D14FA0" w:rsidRPr="00D14FA0">
        <w:t>.</w:t>
      </w:r>
    </w:p>
    <w:p w14:paraId="5B0BCA7B" w14:textId="2295550F" w:rsidR="00E46ED4" w:rsidRDefault="00E46ED4" w:rsidP="00C12CC4">
      <w:pPr>
        <w:pStyle w:val="ListParagraph"/>
        <w:numPr>
          <w:ilvl w:val="0"/>
          <w:numId w:val="21"/>
        </w:numPr>
        <w:contextualSpacing/>
      </w:pPr>
      <w:r w:rsidRPr="00D14FA0">
        <w:t xml:space="preserve">The </w:t>
      </w:r>
      <w:r w:rsidRPr="00D14FA0">
        <w:rPr>
          <w:u w:val="single"/>
        </w:rPr>
        <w:t>projected water</w:t>
      </w:r>
      <w:r w:rsidRPr="00D14FA0">
        <w:t xml:space="preserve"> supplies available during each year of this five consecutive year drought are assumed to be identical to the water supplies produced during each year between </w:t>
      </w:r>
      <w:r w:rsidR="00D14FA0" w:rsidRPr="00D14FA0">
        <w:t>CY</w:t>
      </w:r>
      <w:r w:rsidRPr="00D14FA0">
        <w:t xml:space="preserve"> 201</w:t>
      </w:r>
      <w:r w:rsidR="00664203">
        <w:t>1</w:t>
      </w:r>
      <w:r w:rsidRPr="00D14FA0">
        <w:t xml:space="preserve"> and </w:t>
      </w:r>
      <w:r w:rsidR="00D14FA0" w:rsidRPr="00D14FA0">
        <w:t>CY</w:t>
      </w:r>
      <w:r w:rsidRPr="00D14FA0">
        <w:t xml:space="preserve"> 2015 (which</w:t>
      </w:r>
      <w:r>
        <w:t xml:space="preserve"> represents the most recent and historical five consecutive year drought).</w:t>
      </w:r>
    </w:p>
    <w:p w14:paraId="6E63B16A" w14:textId="207C4C09" w:rsidR="00E46ED4" w:rsidRDefault="00E46ED4" w:rsidP="00C12CC4">
      <w:pPr>
        <w:pStyle w:val="ListParagraph"/>
        <w:numPr>
          <w:ilvl w:val="0"/>
          <w:numId w:val="21"/>
        </w:numPr>
        <w:contextualSpacing/>
      </w:pPr>
      <w:r>
        <w:t xml:space="preserve">The </w:t>
      </w:r>
      <w:r>
        <w:rPr>
          <w:szCs w:val="24"/>
          <w:u w:val="single"/>
        </w:rPr>
        <w:t>projected demands</w:t>
      </w:r>
      <w:r>
        <w:rPr>
          <w:szCs w:val="24"/>
        </w:rPr>
        <w:t xml:space="preserve"> </w:t>
      </w:r>
      <w:r>
        <w:t xml:space="preserve">during this five consecutive year drought </w:t>
      </w:r>
      <w:r>
        <w:rPr>
          <w:szCs w:val="24"/>
        </w:rPr>
        <w:t>are based on water demands fr</w:t>
      </w:r>
      <w:r w:rsidRPr="006F449F">
        <w:rPr>
          <w:szCs w:val="24"/>
        </w:rPr>
        <w:t xml:space="preserve">om </w:t>
      </w:r>
      <w:r w:rsidR="00664203" w:rsidRPr="00C91CB4">
        <w:rPr>
          <w:szCs w:val="24"/>
        </w:rPr>
        <w:t>C</w:t>
      </w:r>
      <w:r w:rsidRPr="00C91CB4">
        <w:rPr>
          <w:szCs w:val="24"/>
        </w:rPr>
        <w:t>Y 20</w:t>
      </w:r>
      <w:r w:rsidR="006F449F" w:rsidRPr="00C91CB4">
        <w:rPr>
          <w:szCs w:val="24"/>
        </w:rPr>
        <w:t>20</w:t>
      </w:r>
      <w:r w:rsidR="00664203" w:rsidRPr="006F449F">
        <w:rPr>
          <w:szCs w:val="24"/>
        </w:rPr>
        <w:t xml:space="preserve"> </w:t>
      </w:r>
      <w:r w:rsidRPr="00094656">
        <w:rPr>
          <w:szCs w:val="24"/>
        </w:rPr>
        <w:t>(</w:t>
      </w:r>
      <w:r>
        <w:rPr>
          <w:szCs w:val="24"/>
        </w:rPr>
        <w:t xml:space="preserve">a normal year) which were adjusted based on projected population over the next five years along with the ratio of the normal year demands to actual demands over each year of the most recent and historical five consecutive </w:t>
      </w:r>
      <w:r w:rsidR="00865A9A">
        <w:rPr>
          <w:szCs w:val="24"/>
        </w:rPr>
        <w:t xml:space="preserve">year </w:t>
      </w:r>
      <w:r>
        <w:rPr>
          <w:szCs w:val="24"/>
        </w:rPr>
        <w:t xml:space="preserve">drought period (from </w:t>
      </w:r>
      <w:r w:rsidR="00664203" w:rsidRPr="00D14FA0">
        <w:t>CY 201</w:t>
      </w:r>
      <w:r w:rsidR="00664203">
        <w:t>1</w:t>
      </w:r>
      <w:r w:rsidR="00664203" w:rsidRPr="00D14FA0">
        <w:t xml:space="preserve"> and CY 2015</w:t>
      </w:r>
      <w:r>
        <w:t>)</w:t>
      </w:r>
      <w:r>
        <w:rPr>
          <w:szCs w:val="24"/>
        </w:rPr>
        <w:t>.</w:t>
      </w:r>
    </w:p>
    <w:p w14:paraId="019A1C75" w14:textId="77777777" w:rsidR="00E46ED4" w:rsidRDefault="00E46ED4" w:rsidP="00C12CC4">
      <w:pPr>
        <w:pStyle w:val="ListParagraph"/>
        <w:numPr>
          <w:ilvl w:val="0"/>
          <w:numId w:val="21"/>
        </w:numPr>
        <w:contextualSpacing/>
      </w:pPr>
      <w:r>
        <w:t xml:space="preserve">The </w:t>
      </w:r>
      <w:r>
        <w:rPr>
          <w:u w:val="single"/>
        </w:rPr>
        <w:t>projected demands</w:t>
      </w:r>
      <w:r>
        <w:t xml:space="preserve"> were compared to the </w:t>
      </w:r>
      <w:r>
        <w:rPr>
          <w:u w:val="single"/>
        </w:rPr>
        <w:t>projected supplies</w:t>
      </w:r>
      <w:r>
        <w:t xml:space="preserve"> to identify potential water supply deficits which may require implementation of the Water Shortage Contingency Plan (discussed further in Chapter 8).</w:t>
      </w:r>
    </w:p>
    <w:p w14:paraId="10426C2E" w14:textId="77777777" w:rsidR="00E46ED4" w:rsidRDefault="00E46ED4" w:rsidP="00E46ED4"/>
    <w:p w14:paraId="5F3CD29D" w14:textId="7A9FF146" w:rsidR="00E46ED4" w:rsidRDefault="00E46ED4" w:rsidP="00E46ED4">
      <w:r>
        <w:t xml:space="preserve">The following </w:t>
      </w:r>
      <w:ins w:id="499" w:author="Stan Chen" w:date="2021-06-18T14:42:00Z">
        <w:r w:rsidR="001932D0">
          <w:t xml:space="preserve">hypothetical </w:t>
        </w:r>
      </w:ins>
      <w:r>
        <w:t xml:space="preserve">methodologies were considered during the preparation of </w:t>
      </w:r>
      <w:r w:rsidR="00664203" w:rsidRPr="006C7438">
        <w:t>Liberty Utilitie</w:t>
      </w:r>
      <w:r w:rsidR="00A2747F">
        <w:t>s’</w:t>
      </w:r>
      <w:r w:rsidRPr="00664203">
        <w:t xml:space="preserve"> DRA</w:t>
      </w:r>
      <w:r>
        <w:t xml:space="preserve"> during for each year of the five consecutive </w:t>
      </w:r>
      <w:r w:rsidR="00865A9A">
        <w:t xml:space="preserve">year </w:t>
      </w:r>
      <w:r>
        <w:t>drought:</w:t>
      </w:r>
    </w:p>
    <w:p w14:paraId="3B01230B" w14:textId="7C816EC3" w:rsidR="00E46ED4" w:rsidRDefault="00E46ED4" w:rsidP="00664203"/>
    <w:p w14:paraId="0C831C04" w14:textId="041D9535" w:rsidR="00C7754B" w:rsidRDefault="00C7754B" w:rsidP="00664203"/>
    <w:p w14:paraId="7DF1C427" w14:textId="3EFF0B52" w:rsidR="00C7754B" w:rsidRDefault="00C7754B" w:rsidP="00664203"/>
    <w:p w14:paraId="59622C11" w14:textId="26417BDE" w:rsidR="00C7754B" w:rsidRDefault="00C7754B" w:rsidP="00664203"/>
    <w:p w14:paraId="3939B882" w14:textId="77777777" w:rsidR="00C7754B" w:rsidRDefault="00C7754B" w:rsidP="00664203"/>
    <w:p w14:paraId="35AA3A6F" w14:textId="77777777" w:rsidR="00E46ED4" w:rsidRDefault="00E46ED4" w:rsidP="00C12CC4">
      <w:pPr>
        <w:pStyle w:val="ListParagraph"/>
        <w:numPr>
          <w:ilvl w:val="0"/>
          <w:numId w:val="22"/>
        </w:numPr>
        <w:contextualSpacing/>
        <w:rPr>
          <w:rFonts w:asciiTheme="minorHAnsi" w:eastAsiaTheme="minorEastAsia" w:hAnsiTheme="minorHAnsi" w:cstheme="minorBidi"/>
          <w:szCs w:val="24"/>
        </w:rPr>
      </w:pPr>
      <w:r>
        <w:rPr>
          <w:szCs w:val="24"/>
          <w:u w:val="single"/>
        </w:rPr>
        <w:t>Drought Year 1</w:t>
      </w:r>
      <w:r>
        <w:rPr>
          <w:szCs w:val="24"/>
        </w:rPr>
        <w:t xml:space="preserve">: The region had experienced an average to above average year of precipitation in the prior year. Water use in the prior year had been below average due to a reduce need for outdoor water use, the groundwater basin had been replenished from above average local stormwater runoff, and imported water supplies were not restricted. </w:t>
      </w:r>
    </w:p>
    <w:p w14:paraId="5E907B34" w14:textId="4C2D68D1" w:rsidR="00E46ED4" w:rsidRDefault="00E46ED4" w:rsidP="495EE306">
      <w:pPr>
        <w:pStyle w:val="ListParagraph"/>
        <w:numPr>
          <w:ilvl w:val="0"/>
          <w:numId w:val="22"/>
        </w:numPr>
        <w:contextualSpacing/>
        <w:rPr>
          <w:rFonts w:asciiTheme="minorHAnsi" w:eastAsiaTheme="minorEastAsia" w:hAnsiTheme="minorHAnsi" w:cstheme="minorBidi"/>
        </w:rPr>
      </w:pPr>
      <w:r w:rsidRPr="495EE306">
        <w:rPr>
          <w:u w:val="single"/>
        </w:rPr>
        <w:t>Drought Year 2</w:t>
      </w:r>
      <w:r>
        <w:t xml:space="preserve">: The region experienced a second year of below average precipitation and runoff. Retail customers increase water use for outdoor irrigation to compensate for lack of precipitation. Groundwater and imported water supplies have not been impacted.  </w:t>
      </w:r>
    </w:p>
    <w:p w14:paraId="67D373A6" w14:textId="78AE18E9" w:rsidR="00E46ED4" w:rsidRDefault="00E46ED4" w:rsidP="00C12CC4">
      <w:pPr>
        <w:pStyle w:val="ListParagraph"/>
        <w:numPr>
          <w:ilvl w:val="0"/>
          <w:numId w:val="22"/>
        </w:numPr>
        <w:contextualSpacing/>
      </w:pPr>
      <w:r w:rsidRPr="495EE306">
        <w:rPr>
          <w:u w:val="single"/>
        </w:rPr>
        <w:t>Drought Year 3</w:t>
      </w:r>
      <w:r>
        <w:t xml:space="preserve">: The region experienced a third year of below average precipitation and runoff. Retail customers increase water use for outdoor irrigation to compensate for lack of precipitation. Groundwater and imported water supplies have not been impacted. </w:t>
      </w:r>
      <w:r w:rsidRPr="00C91CB4">
        <w:t>However, there is an increased demand on groundwater.</w:t>
      </w:r>
      <w:r>
        <w:t xml:space="preserve"> </w:t>
      </w:r>
    </w:p>
    <w:p w14:paraId="36088783" w14:textId="49FE98F5" w:rsidR="00E46ED4" w:rsidRDefault="00E46ED4" w:rsidP="495EE306">
      <w:pPr>
        <w:pStyle w:val="ListParagraph"/>
        <w:numPr>
          <w:ilvl w:val="0"/>
          <w:numId w:val="22"/>
        </w:numPr>
        <w:contextualSpacing/>
        <w:rPr>
          <w:rFonts w:asciiTheme="minorHAnsi" w:eastAsiaTheme="minorEastAsia" w:hAnsiTheme="minorHAnsi" w:cstheme="minorBidi"/>
        </w:rPr>
      </w:pPr>
      <w:r w:rsidRPr="495EE306">
        <w:rPr>
          <w:u w:val="single"/>
        </w:rPr>
        <w:t>Drought Year 4</w:t>
      </w:r>
      <w:r>
        <w:t xml:space="preserve">: The region experienced a fourth year of below average precipitation and runoff. Groundwater supplies have not been impacted.  </w:t>
      </w:r>
      <w:r w:rsidRPr="00C91CB4">
        <w:t>However, there is an increased demand on groundwater.</w:t>
      </w:r>
      <w:r>
        <w:t xml:space="preserve"> </w:t>
      </w:r>
    </w:p>
    <w:p w14:paraId="121D7BE2" w14:textId="473EC1A6" w:rsidR="00A82FE4" w:rsidRPr="00E46ED4" w:rsidRDefault="00E46ED4" w:rsidP="495EE306">
      <w:pPr>
        <w:pStyle w:val="ListParagraph"/>
        <w:numPr>
          <w:ilvl w:val="0"/>
          <w:numId w:val="22"/>
        </w:numPr>
        <w:contextualSpacing/>
        <w:rPr>
          <w:rFonts w:asciiTheme="minorHAnsi" w:eastAsiaTheme="minorEastAsia" w:hAnsiTheme="minorHAnsi" w:cstheme="minorBidi"/>
        </w:rPr>
      </w:pPr>
      <w:r w:rsidRPr="495EE306">
        <w:rPr>
          <w:u w:val="single"/>
        </w:rPr>
        <w:t>Drought Year 5</w:t>
      </w:r>
      <w:r>
        <w:t xml:space="preserve">: Fifth year of below average precipitation and runoff. Groundwater supplies have not been impacted. </w:t>
      </w:r>
      <w:r w:rsidRPr="00C91CB4">
        <w:t>However, there is an increased demand on groundwater.</w:t>
      </w:r>
    </w:p>
    <w:p w14:paraId="10264381" w14:textId="77777777" w:rsidR="00A82FE4" w:rsidRDefault="00A82FE4" w:rsidP="00753A67">
      <w:pPr>
        <w:ind w:firstLine="720"/>
        <w:rPr>
          <w:szCs w:val="24"/>
        </w:rPr>
      </w:pPr>
    </w:p>
    <w:p w14:paraId="26F85A65" w14:textId="4D97E48E" w:rsidR="00A82FE4" w:rsidRDefault="00A82FE4" w:rsidP="00A82FE4">
      <w:pPr>
        <w:pStyle w:val="H3a"/>
      </w:pPr>
      <w:bookmarkStart w:id="500" w:name="_Toc74667618"/>
      <w:r>
        <w:t>DRA</w:t>
      </w:r>
      <w:r w:rsidR="00E46ED4">
        <w:t xml:space="preserve"> INDIVIDUAL</w:t>
      </w:r>
      <w:r>
        <w:t xml:space="preserve"> WATER SOURCE RELIABILITY</w:t>
      </w:r>
      <w:bookmarkEnd w:id="500"/>
    </w:p>
    <w:p w14:paraId="20B0A6D1" w14:textId="77777777" w:rsidR="00A82FE4" w:rsidRDefault="00A82FE4" w:rsidP="00753A67">
      <w:pPr>
        <w:ind w:firstLine="720"/>
        <w:rPr>
          <w:szCs w:val="24"/>
        </w:rPr>
      </w:pPr>
    </w:p>
    <w:p w14:paraId="06244D39" w14:textId="74941682" w:rsidR="00E46ED4" w:rsidRDefault="00173F6D" w:rsidP="00E46ED4">
      <w:r w:rsidRPr="00173F6D">
        <w:t>Liberty Utilitie</w:t>
      </w:r>
      <w:r w:rsidR="00A2747F">
        <w:t>s’</w:t>
      </w:r>
      <w:r w:rsidR="00E46ED4" w:rsidRPr="00173F6D">
        <w:t xml:space="preserve"> DRA incorporates a five consecutive </w:t>
      </w:r>
      <w:r w:rsidR="00865A9A" w:rsidRPr="00173F6D">
        <w:t xml:space="preserve">year </w:t>
      </w:r>
      <w:r w:rsidR="00E46ED4" w:rsidRPr="00173F6D">
        <w:t xml:space="preserve">drought based on five consecutive dry years commencing in </w:t>
      </w:r>
      <w:r w:rsidRPr="00173F6D">
        <w:t>C</w:t>
      </w:r>
      <w:r w:rsidR="00E46ED4" w:rsidRPr="00173F6D">
        <w:t xml:space="preserve">Y 2021.  The quantity of water supplies available for each year during this five consecutive </w:t>
      </w:r>
      <w:r w:rsidRPr="00173F6D">
        <w:t xml:space="preserve">year </w:t>
      </w:r>
      <w:r w:rsidR="00E46ED4" w:rsidRPr="00173F6D">
        <w:t xml:space="preserve">drought period included in </w:t>
      </w:r>
      <w:r w:rsidRPr="00173F6D">
        <w:t>Liberty Utilitie</w:t>
      </w:r>
      <w:r w:rsidR="00A2747F">
        <w:t>s’</w:t>
      </w:r>
      <w:r w:rsidR="00E46ED4" w:rsidRPr="00173F6D">
        <w:t xml:space="preserve"> DRA is assumed to be the same as the quantity of water supplies produced by </w:t>
      </w:r>
      <w:r w:rsidRPr="00173F6D">
        <w:t>Liberty Utilities</w:t>
      </w:r>
      <w:r w:rsidR="00E46ED4" w:rsidRPr="00173F6D">
        <w:t xml:space="preserve"> </w:t>
      </w:r>
      <w:r w:rsidR="00DA5E02">
        <w:t xml:space="preserve">(i.e. demands) </w:t>
      </w:r>
      <w:r w:rsidR="00E46ED4" w:rsidRPr="00173F6D">
        <w:t xml:space="preserve">during the most recent and historical five consecutive </w:t>
      </w:r>
      <w:r w:rsidR="00865A9A" w:rsidRPr="00173F6D">
        <w:t xml:space="preserve">year </w:t>
      </w:r>
      <w:r w:rsidR="00E46ED4" w:rsidRPr="00173F6D">
        <w:t xml:space="preserve">drought which occurred from </w:t>
      </w:r>
      <w:r w:rsidRPr="00173F6D">
        <w:t>C</w:t>
      </w:r>
      <w:r w:rsidR="00E46ED4" w:rsidRPr="00173F6D">
        <w:t xml:space="preserve">Y 2011 through </w:t>
      </w:r>
      <w:r w:rsidRPr="00173F6D">
        <w:t>C</w:t>
      </w:r>
      <w:r w:rsidR="00E46ED4" w:rsidRPr="00173F6D">
        <w:t>Y 2015. Production</w:t>
      </w:r>
      <w:r w:rsidR="00E46ED4">
        <w:t xml:space="preserve"> data for those years </w:t>
      </w:r>
      <w:r w:rsidR="00E46ED4">
        <w:rPr>
          <w:color w:val="000000" w:themeColor="text1"/>
        </w:rPr>
        <w:t>have been tabulated in Section 6.1.</w:t>
      </w:r>
      <w:r w:rsidR="00E46ED4">
        <w:t xml:space="preserve"> The following describes the anticipated reliability of </w:t>
      </w:r>
      <w:r>
        <w:t>its</w:t>
      </w:r>
      <w:r w:rsidR="00E46ED4">
        <w:t xml:space="preserve"> water source for each year of the five consecutive year drought based on recent experience.</w:t>
      </w:r>
    </w:p>
    <w:p w14:paraId="3DC6F125" w14:textId="77777777" w:rsidR="00E46ED4" w:rsidRDefault="00E46ED4" w:rsidP="00E46ED4">
      <w:pPr>
        <w:rPr>
          <w:highlight w:val="green"/>
        </w:rPr>
      </w:pPr>
    </w:p>
    <w:p w14:paraId="141DEF70" w14:textId="230A32B7" w:rsidR="00E46ED4" w:rsidRDefault="00173F6D" w:rsidP="00E46ED4">
      <w:r>
        <w:t>Liberty Utilitie</w:t>
      </w:r>
      <w:r w:rsidR="00A2747F">
        <w:t>s’</w:t>
      </w:r>
      <w:r w:rsidR="00E46ED4">
        <w:t xml:space="preserve"> water system has experienced a prior five consecutive year drought with no limitation to its water supplies. However, the cost of those water supplies may have increased based on the mix of supplies which are used. Consequently, </w:t>
      </w:r>
      <w:r>
        <w:t>Liberty Utilities</w:t>
      </w:r>
      <w:r w:rsidR="00E46ED4">
        <w:t xml:space="preserve"> has the ability to enact varying water shortage levels (see Chapter 8) to help educate its customers and provide an economic incentive for the retail customers to reduce their water consumption.</w:t>
      </w:r>
    </w:p>
    <w:p w14:paraId="6938B3F3" w14:textId="77777777" w:rsidR="00E46ED4" w:rsidRDefault="00E46ED4" w:rsidP="00753A67">
      <w:pPr>
        <w:ind w:firstLine="720"/>
        <w:rPr>
          <w:szCs w:val="24"/>
        </w:rPr>
      </w:pPr>
    </w:p>
    <w:p w14:paraId="685E9F5F" w14:textId="67B41C7F" w:rsidR="00A82FE4" w:rsidRDefault="001C5832" w:rsidP="00A82FE4">
      <w:pPr>
        <w:pStyle w:val="H3a"/>
      </w:pPr>
      <w:bookmarkStart w:id="501" w:name="_Toc74667619"/>
      <w:ins w:id="502" w:author="Bianca Cabrera" w:date="2021-06-01T15:35:00Z">
        <w:r>
          <w:t xml:space="preserve">DRA </w:t>
        </w:r>
      </w:ins>
      <w:r w:rsidR="00A82FE4">
        <w:t>TOTAL WATER SUPPLY AND USE COMPARISON</w:t>
      </w:r>
      <w:bookmarkEnd w:id="501"/>
    </w:p>
    <w:p w14:paraId="1114DCCD" w14:textId="77777777" w:rsidR="00A82FE4" w:rsidRDefault="00A82FE4" w:rsidP="00753A67">
      <w:pPr>
        <w:ind w:firstLine="720"/>
        <w:rPr>
          <w:szCs w:val="24"/>
        </w:rPr>
      </w:pPr>
    </w:p>
    <w:p w14:paraId="2E8AC78A" w14:textId="5AB075C4" w:rsidR="00E46ED4" w:rsidRDefault="00E46ED4" w:rsidP="00E46ED4">
      <w:r>
        <w:t xml:space="preserve">Gross water use for the projected five consecutive year drought is shown on Table 7-5. Section 7.3.2 describes the water source reliability for </w:t>
      </w:r>
      <w:r w:rsidR="00173F6D">
        <w:t>its</w:t>
      </w:r>
      <w:r>
        <w:t xml:space="preserve"> source of supply </w:t>
      </w:r>
      <w:r w:rsidR="00173F6D">
        <w:t>Liberty Utilities</w:t>
      </w:r>
      <w:r>
        <w:t xml:space="preserve"> will rely on during a five consecutive year drought. The annual quantities are the summed and are also provided on Table 7-5.  The most important aspect of </w:t>
      </w:r>
      <w:r w:rsidR="00173F6D">
        <w:t>Liberty Utilitie</w:t>
      </w:r>
      <w:r w:rsidR="00A2747F">
        <w:t>s’</w:t>
      </w:r>
      <w:r>
        <w:t xml:space="preserve"> water supplies is the groundwater which can be produced from a managed groundwater basin without restriction on the amount </w:t>
      </w:r>
      <w:r w:rsidR="00173F6D">
        <w:t>Liberty Utilities</w:t>
      </w:r>
      <w:r>
        <w:t xml:space="preserve"> is allowed to produce. However, for the purposes of </w:t>
      </w:r>
      <w:r w:rsidR="00173F6D">
        <w:t>Liberty Utilitie</w:t>
      </w:r>
      <w:r w:rsidR="00A2747F">
        <w:t>s’</w:t>
      </w:r>
      <w:r>
        <w:t xml:space="preserve"> DRA, as a worst-case scenario, </w:t>
      </w:r>
      <w:r w:rsidR="00173F6D">
        <w:t>Liberty Utilities</w:t>
      </w:r>
      <w:r>
        <w:t xml:space="preserve"> has considered no water supply augmentation (as indicated in Table 7-5) from its groundwater supplies. When necessary, </w:t>
      </w:r>
      <w:r w:rsidR="00173F6D">
        <w:t>Liberty Utilities</w:t>
      </w:r>
      <w:r>
        <w:t xml:space="preserve"> can implement various water shortage levels of its Water Shortage Contingency Plan (as discussed in Chapter 8) in order to reduce its water demands. </w:t>
      </w:r>
      <w:r w:rsidR="00DA5E02">
        <w:t xml:space="preserve">The total water supplies available to Liberty Utilities in Table 7-5 are based on the quantity of supplies available to Liberty Utilities </w:t>
      </w:r>
      <w:r w:rsidR="00F93DF9">
        <w:t xml:space="preserve">(i.e. demands) during the most recent historical five </w:t>
      </w:r>
      <w:r w:rsidR="00865A9A">
        <w:t xml:space="preserve">consecutive </w:t>
      </w:r>
      <w:r w:rsidR="00F93DF9">
        <w:t xml:space="preserve">year drought period (from CY 2011 through CY 2015). </w:t>
      </w:r>
      <w:r>
        <w:t xml:space="preserve">As shown in Table 7-5, assuming no additional water supply benefits will be available from groundwater supplies, </w:t>
      </w:r>
      <w:r w:rsidR="00173F6D">
        <w:t>Liberty Utilities</w:t>
      </w:r>
      <w:r>
        <w:t xml:space="preserve"> will implement various stages of its Water Shortage Contingency Plan to balance water demands with available supplies during years </w:t>
      </w:r>
      <w:r w:rsidR="00F93DF9">
        <w:t xml:space="preserve">1, 2, </w:t>
      </w:r>
      <w:r w:rsidRPr="00C91CB4">
        <w:t>3, 4, and 5</w:t>
      </w:r>
      <w:r>
        <w:t xml:space="preserve"> of the projected five consecutive year drought. </w:t>
      </w:r>
    </w:p>
    <w:p w14:paraId="6077AD82" w14:textId="77777777" w:rsidR="00A95DCB" w:rsidRDefault="00A95DCB" w:rsidP="00C91CB4">
      <w:pPr>
        <w:rPr>
          <w:szCs w:val="24"/>
        </w:rPr>
      </w:pPr>
    </w:p>
    <w:p w14:paraId="6A4833AF" w14:textId="0E0F3FDF" w:rsidR="00A95DCB" w:rsidRDefault="00A95DCB" w:rsidP="00A95DCB">
      <w:pPr>
        <w:pStyle w:val="Caption"/>
        <w:keepNext/>
      </w:pPr>
      <w:bookmarkStart w:id="503" w:name="_Toc53151951"/>
      <w:bookmarkStart w:id="504" w:name="_Toc53152305"/>
      <w:bookmarkStart w:id="505" w:name="_Toc71187724"/>
      <w:r>
        <w:t xml:space="preserve">Table </w:t>
      </w:r>
      <w:r>
        <w:fldChar w:fldCharType="begin"/>
      </w:r>
      <w:r>
        <w:instrText>STYLEREF 1 \s</w:instrText>
      </w:r>
      <w:r>
        <w:fldChar w:fldCharType="separate"/>
      </w:r>
      <w:r w:rsidR="00240630">
        <w:rPr>
          <w:noProof/>
        </w:rPr>
        <w:t>7</w:t>
      </w:r>
      <w:r>
        <w:fldChar w:fldCharType="end"/>
      </w:r>
      <w:r w:rsidR="00DF6A00">
        <w:noBreakHyphen/>
      </w:r>
      <w:r>
        <w:fldChar w:fldCharType="begin"/>
      </w:r>
      <w:r>
        <w:instrText>SEQ Table \* ARABIC \s 1</w:instrText>
      </w:r>
      <w:r>
        <w:fldChar w:fldCharType="separate"/>
      </w:r>
      <w:r w:rsidR="00240630">
        <w:rPr>
          <w:noProof/>
        </w:rPr>
        <w:t>5</w:t>
      </w:r>
      <w:r>
        <w:fldChar w:fldCharType="end"/>
      </w:r>
      <w:r>
        <w:tab/>
        <w:t>Five-Year Drought Risk Assessment Tables to Address Water Code Section 10635(b)</w:t>
      </w:r>
      <w:bookmarkEnd w:id="503"/>
      <w:bookmarkEnd w:id="504"/>
      <w:bookmarkEnd w:id="505"/>
    </w:p>
    <w:p w14:paraId="6E9CE102" w14:textId="714E46FD" w:rsidR="00E46ED4" w:rsidRPr="00C91CB4" w:rsidRDefault="00552299" w:rsidP="008C44DF">
      <w:pPr>
        <w:rPr>
          <w:b/>
          <w:bCs/>
        </w:rPr>
      </w:pPr>
      <w:r w:rsidRPr="00F872C9">
        <w:rPr>
          <w:noProof/>
        </w:rPr>
        <w:drawing>
          <wp:inline distT="0" distB="0" distL="0" distR="0" wp14:anchorId="63063D23" wp14:editId="5CF55A7B">
            <wp:extent cx="3133580" cy="7618359"/>
            <wp:effectExtent l="0" t="0" r="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44208" cy="7644197"/>
                    </a:xfrm>
                    <a:prstGeom prst="rect">
                      <a:avLst/>
                    </a:prstGeom>
                    <a:noFill/>
                    <a:ln>
                      <a:noFill/>
                    </a:ln>
                  </pic:spPr>
                </pic:pic>
              </a:graphicData>
            </a:graphic>
          </wp:inline>
        </w:drawing>
      </w:r>
    </w:p>
    <w:p w14:paraId="65117921" w14:textId="77777777" w:rsidR="00A95DCB" w:rsidRDefault="00A95DCB" w:rsidP="00A95DCB">
      <w:pPr>
        <w:pStyle w:val="H3a"/>
      </w:pPr>
      <w:bookmarkStart w:id="506" w:name="_Toc74667620"/>
      <w:r>
        <w:t>OPTIONAL PLANNING TOOL WORKBOOK</w:t>
      </w:r>
      <w:bookmarkEnd w:id="506"/>
    </w:p>
    <w:p w14:paraId="6A60E251" w14:textId="77777777" w:rsidR="00A95DCB" w:rsidRDefault="00A95DCB" w:rsidP="00753A67">
      <w:pPr>
        <w:ind w:firstLine="720"/>
        <w:rPr>
          <w:szCs w:val="24"/>
        </w:rPr>
      </w:pPr>
    </w:p>
    <w:p w14:paraId="79F6F998" w14:textId="60E209F7" w:rsidR="00E46ED4" w:rsidRDefault="00E46ED4" w:rsidP="00E46ED4">
      <w:r>
        <w:rPr>
          <w:szCs w:val="24"/>
          <w:lang w:val="en-CA"/>
        </w:rPr>
        <w:t xml:space="preserve">DWR has deemed the “Planning Tool Worksheet” as optional and </w:t>
      </w:r>
      <w:r w:rsidR="00173F6D" w:rsidRPr="00173F6D">
        <w:t>Liberty Utilities</w:t>
      </w:r>
      <w:r>
        <w:rPr>
          <w:szCs w:val="24"/>
          <w:lang w:val="en-CA"/>
        </w:rPr>
        <w:t xml:space="preserve"> is not required by DWR to use the tool. </w:t>
      </w:r>
      <w:r w:rsidR="00173F6D" w:rsidRPr="00173F6D">
        <w:t>Liberty Utilities</w:t>
      </w:r>
      <w:r>
        <w:rPr>
          <w:szCs w:val="24"/>
        </w:rPr>
        <w:t xml:space="preserve"> has provided sufficient water supplies to its customers, including during long-term droughts and years with historically high water demands. </w:t>
      </w:r>
      <w:r w:rsidR="00173F6D" w:rsidRPr="00173F6D">
        <w:t>Liberty Utilities</w:t>
      </w:r>
      <w:r w:rsidR="00173F6D">
        <w:rPr>
          <w:szCs w:val="24"/>
        </w:rPr>
        <w:t xml:space="preserve"> </w:t>
      </w:r>
      <w:r>
        <w:rPr>
          <w:szCs w:val="24"/>
        </w:rPr>
        <w:t xml:space="preserve">has also been able to provide water service to meet maximum day water demands for these years, including during the summer </w:t>
      </w:r>
      <w:r w:rsidRPr="00173F6D">
        <w:rPr>
          <w:szCs w:val="24"/>
        </w:rPr>
        <w:t xml:space="preserve">months.  </w:t>
      </w:r>
      <w:r w:rsidRPr="00173F6D">
        <w:t xml:space="preserve"> </w:t>
      </w:r>
      <w:r w:rsidR="00173F6D" w:rsidRPr="00173F6D">
        <w:t>Liberty Utilities</w:t>
      </w:r>
      <w:r>
        <w:t xml:space="preserve"> obtains its water supplies from </w:t>
      </w:r>
      <w:r w:rsidR="00173F6D">
        <w:t xml:space="preserve">a </w:t>
      </w:r>
      <w:r>
        <w:t xml:space="preserve">managed groundwater basin which </w:t>
      </w:r>
      <w:r w:rsidR="00173F6D">
        <w:t>is</w:t>
      </w:r>
      <w:r>
        <w:t xml:space="preserve"> not subject to seasonal fluctuation. Consequently, an evaluation regarding water supplies on a monthly basis was not considered.</w:t>
      </w:r>
    </w:p>
    <w:p w14:paraId="3B61B871" w14:textId="77777777" w:rsidR="00292366" w:rsidRDefault="00292366" w:rsidP="00292366">
      <w:pPr>
        <w:pStyle w:val="Caption"/>
        <w:keepNext/>
      </w:pPr>
    </w:p>
    <w:p w14:paraId="43383F0B" w14:textId="77777777" w:rsidR="008810BC" w:rsidRDefault="008810BC" w:rsidP="00725D39">
      <w:pPr>
        <w:sectPr w:rsidR="008810BC" w:rsidSect="00010EAB">
          <w:headerReference w:type="even" r:id="rId68"/>
          <w:footerReference w:type="even" r:id="rId69"/>
          <w:headerReference w:type="first" r:id="rId70"/>
          <w:footerReference w:type="first" r:id="rId71"/>
          <w:endnotePr>
            <w:numFmt w:val="decimal"/>
          </w:endnotePr>
          <w:pgSz w:w="12240" w:h="15840"/>
          <w:pgMar w:top="1440" w:right="1440" w:bottom="900" w:left="1440" w:header="720" w:footer="720" w:gutter="0"/>
          <w:pgNumType w:start="1" w:chapStyle="1"/>
          <w:cols w:space="720"/>
          <w:docGrid w:linePitch="360"/>
        </w:sectPr>
      </w:pPr>
    </w:p>
    <w:p w14:paraId="172D1007" w14:textId="77777777" w:rsidR="002E4DBC" w:rsidRDefault="002E4DBC" w:rsidP="005B522C">
      <w:pPr>
        <w:pStyle w:val="Heading1"/>
        <w:shd w:val="clear" w:color="auto" w:fill="EBE8EC" w:themeFill="accent6" w:themeFillTint="33"/>
        <w:spacing w:line="480" w:lineRule="auto"/>
        <w:ind w:left="0" w:firstLine="450"/>
      </w:pPr>
      <w:bookmarkStart w:id="507" w:name="Table_7-3_R"/>
      <w:bookmarkStart w:id="508" w:name="_Toc74667621"/>
      <w:bookmarkEnd w:id="507"/>
      <w:bookmarkEnd w:id="508"/>
    </w:p>
    <w:p w14:paraId="36CC9770" w14:textId="77777777" w:rsidR="002E4DBC" w:rsidRPr="007E2D8D" w:rsidRDefault="002E4DBC" w:rsidP="00A95DCB">
      <w:pPr>
        <w:pStyle w:val="Heading"/>
        <w:shd w:val="clear" w:color="auto" w:fill="EBE8EC" w:themeFill="accent6" w:themeFillTint="33"/>
        <w:spacing w:line="480" w:lineRule="auto"/>
        <w:rPr>
          <w:caps/>
        </w:rPr>
      </w:pPr>
      <w:bookmarkStart w:id="509" w:name="_Toc74667622"/>
      <w:r>
        <w:rPr>
          <w:caps/>
        </w:rPr>
        <w:t>WATER SHORTAGE CONTINGENCY PLAN</w:t>
      </w:r>
      <w:bookmarkEnd w:id="509"/>
    </w:p>
    <w:p w14:paraId="538F9BFB" w14:textId="77777777" w:rsidR="00D66958" w:rsidRPr="00D66958" w:rsidRDefault="00D66958" w:rsidP="00D66958">
      <w:pPr>
        <w:pStyle w:val="BodyText"/>
        <w:rPr>
          <w:b/>
          <w:bCs/>
        </w:rPr>
      </w:pPr>
    </w:p>
    <w:p w14:paraId="475FC306" w14:textId="77777777" w:rsidR="00D66958" w:rsidRPr="00D66958" w:rsidRDefault="00D66958" w:rsidP="00D66958">
      <w:pPr>
        <w:shd w:val="clear" w:color="auto" w:fill="D9DFEF" w:themeFill="accent1" w:themeFillTint="33"/>
        <w:rPr>
          <w:rStyle w:val="normaltextrun"/>
          <w:b/>
          <w:bCs/>
          <w:u w:val="single"/>
        </w:rPr>
      </w:pPr>
      <w:r w:rsidRPr="00D66958">
        <w:rPr>
          <w:rStyle w:val="normaltextrun"/>
          <w:b/>
          <w:bCs/>
          <w:u w:val="single"/>
        </w:rPr>
        <w:t>LAY DESCRIPTION – CHAPTER 8</w:t>
      </w:r>
    </w:p>
    <w:p w14:paraId="1E2F9E9F" w14:textId="77777777" w:rsidR="00D66958" w:rsidRPr="00D66958" w:rsidRDefault="00D66958" w:rsidP="00D66958">
      <w:pPr>
        <w:pStyle w:val="BodyText"/>
        <w:rPr>
          <w:b/>
          <w:bCs/>
        </w:rPr>
      </w:pPr>
    </w:p>
    <w:p w14:paraId="23E50272" w14:textId="77777777" w:rsidR="00D66958" w:rsidRPr="00D66958" w:rsidRDefault="00D66958" w:rsidP="00D66958">
      <w:pPr>
        <w:pStyle w:val="BodyText"/>
        <w:rPr>
          <w:b/>
          <w:bCs/>
        </w:rPr>
      </w:pPr>
      <w:r w:rsidRPr="00D66958">
        <w:rPr>
          <w:b/>
          <w:bCs/>
        </w:rPr>
        <w:t>WATER SHORTAGE CONTINGENCY PLAN</w:t>
      </w:r>
    </w:p>
    <w:p w14:paraId="239B8A3C" w14:textId="77777777" w:rsidR="00D66958" w:rsidRPr="00D66958" w:rsidRDefault="00D66958" w:rsidP="00D66958">
      <w:pPr>
        <w:pStyle w:val="BodyText"/>
      </w:pPr>
    </w:p>
    <w:p w14:paraId="2112E9D4" w14:textId="2059ECA2" w:rsidR="00D66958" w:rsidRPr="00D66958" w:rsidRDefault="00D66958" w:rsidP="00D66958">
      <w:pPr>
        <w:pStyle w:val="BodyText"/>
      </w:pPr>
      <w:r>
        <w:t>Chapter 8 (Water Shortage Contingency Plan) of Liberty Utilitie</w:t>
      </w:r>
      <w:r w:rsidR="00A2747F">
        <w:t>s</w:t>
      </w:r>
      <w:r w:rsidR="63E31DB8">
        <w:t xml:space="preserve"> – Apple Valley</w:t>
      </w:r>
      <w:r w:rsidR="00A2747F">
        <w:t>’</w:t>
      </w:r>
      <w:r w:rsidR="5BBE01A3">
        <w:t>s</w:t>
      </w:r>
      <w:r>
        <w:t xml:space="preserve"> 2020 Plan discusses and provides the following:</w:t>
      </w:r>
    </w:p>
    <w:p w14:paraId="6DA12F2C" w14:textId="77777777" w:rsidR="00D66958" w:rsidRPr="00D66958" w:rsidRDefault="00D66958" w:rsidP="00D66958">
      <w:pPr>
        <w:pStyle w:val="BodyText"/>
      </w:pPr>
    </w:p>
    <w:p w14:paraId="5B9B9DEC" w14:textId="0FB2D7DD" w:rsidR="00D66958" w:rsidRPr="00D66958" w:rsidRDefault="00D66958" w:rsidP="00D66958">
      <w:pPr>
        <w:pStyle w:val="BodyText"/>
        <w:numPr>
          <w:ilvl w:val="0"/>
          <w:numId w:val="27"/>
        </w:numPr>
      </w:pPr>
      <w:r w:rsidRPr="00D66958">
        <w:t>Liberty Utilitie</w:t>
      </w:r>
      <w:r w:rsidR="00A2747F">
        <w:t>s’</w:t>
      </w:r>
      <w:r w:rsidRPr="00D66958">
        <w:t xml:space="preserve"> Water Shortage Contingency Plan is a detailed approach which presents how Liberty Utilities intends to act, or respond, in the case of an actual water shortage contingency.</w:t>
      </w:r>
    </w:p>
    <w:p w14:paraId="7C065926" w14:textId="13F3CFA4" w:rsidR="00D66958" w:rsidRPr="00D66958" w:rsidRDefault="00D66958" w:rsidP="00D66958">
      <w:pPr>
        <w:pStyle w:val="BodyText"/>
        <w:numPr>
          <w:ilvl w:val="0"/>
          <w:numId w:val="27"/>
        </w:numPr>
      </w:pPr>
      <w:r w:rsidRPr="00D66958">
        <w:t>Preparation of Liberty Utilitie</w:t>
      </w:r>
      <w:r w:rsidR="00A2747F">
        <w:t>s’</w:t>
      </w:r>
      <w:r w:rsidRPr="00D66958">
        <w:t xml:space="preserve"> “Annual Water Supply and Demand Assessment” (or Annual Assessment) is discussed. Commencing July 1, 2022, Liberty Utilities is required to submit the Annual Assessment. The Annual Assessment will include a review of Liberty Utilitie</w:t>
      </w:r>
      <w:r w:rsidR="00A2747F">
        <w:t>s’</w:t>
      </w:r>
      <w:r w:rsidRPr="00D66958">
        <w:t xml:space="preserve"> “unconstrained” water demands for the current year and for a potential upcoming single dry year.   Unconstrained water demands represent Liberty Utilitie</w:t>
      </w:r>
      <w:r w:rsidR="00A2747F">
        <w:t>s’</w:t>
      </w:r>
      <w:r w:rsidRPr="00D66958">
        <w:t xml:space="preserve"> water demands prior to any “response actions” Liberty Utilities may invoke pursuant to Liberty Utilitie</w:t>
      </w:r>
      <w:r w:rsidR="00A2747F">
        <w:t>s’</w:t>
      </w:r>
      <w:r w:rsidRPr="00D66958">
        <w:t xml:space="preserve"> Water Shortage Contingency Plan.</w:t>
      </w:r>
    </w:p>
    <w:p w14:paraId="1A96EEA8" w14:textId="1E721995" w:rsidR="00D66958" w:rsidRPr="00D66958" w:rsidRDefault="00D66958" w:rsidP="00D66958">
      <w:pPr>
        <w:pStyle w:val="BodyText"/>
        <w:numPr>
          <w:ilvl w:val="0"/>
          <w:numId w:val="27"/>
        </w:numPr>
      </w:pPr>
      <w:r w:rsidRPr="00D66958">
        <w:t>Liberty Utilities will manage water supplies to minimize the adverse impacts of water shortages. Liberty Utilitie</w:t>
      </w:r>
      <w:r w:rsidR="00A2747F">
        <w:t>s’</w:t>
      </w:r>
      <w:r w:rsidRPr="00D66958">
        <w:t xml:space="preserve"> plan for water usage during periods of shortage is designed to incorporate </w:t>
      </w:r>
      <w:r w:rsidRPr="00D66958">
        <w:rPr>
          <w:u w:val="single"/>
        </w:rPr>
        <w:t>six standard water shortage levels</w:t>
      </w:r>
      <w:r w:rsidRPr="00D66958">
        <w:t xml:space="preserve"> corresponding to progressive ranges from up to a 10, 20, 30, 40, and 50 percent shortage, and greater than a 50 percent shortage.</w:t>
      </w:r>
    </w:p>
    <w:p w14:paraId="2B4E7395" w14:textId="77777777" w:rsidR="00D66958" w:rsidRPr="00D66958" w:rsidRDefault="00D66958" w:rsidP="00D66958">
      <w:pPr>
        <w:pStyle w:val="BodyText"/>
        <w:numPr>
          <w:ilvl w:val="0"/>
          <w:numId w:val="27"/>
        </w:numPr>
      </w:pPr>
      <w:r w:rsidRPr="00D66958">
        <w:t xml:space="preserve">For each declared water supply shortage level, customers will be required to reduce their consumption by the percentage specified in the corresponding water supply shortage level. </w:t>
      </w:r>
      <w:bookmarkStart w:id="510" w:name="_Hlk59028176"/>
    </w:p>
    <w:p w14:paraId="7BB4D8B7" w14:textId="0A9E5055" w:rsidR="00D66958" w:rsidRPr="00D66958" w:rsidRDefault="00D66958" w:rsidP="00D66958">
      <w:pPr>
        <w:pStyle w:val="BodyText"/>
        <w:numPr>
          <w:ilvl w:val="0"/>
          <w:numId w:val="27"/>
        </w:numPr>
      </w:pPr>
      <w:r w:rsidRPr="00D66958">
        <w:t xml:space="preserve">For each declared water supply shortage level, Liberty Utilities has established response actions to reduce demand on water supplies and to reduce any shortage gaps in water supplies. These demand reduction actions include irrigation and other outdoor use restrictions, rate structure changes, and other water use prohibitions. </w:t>
      </w:r>
    </w:p>
    <w:bookmarkEnd w:id="510"/>
    <w:p w14:paraId="63EAF085" w14:textId="3475856D" w:rsidR="00D66958" w:rsidRPr="00D66958" w:rsidRDefault="00D66958" w:rsidP="00D66958">
      <w:pPr>
        <w:pStyle w:val="BodyText"/>
        <w:numPr>
          <w:ilvl w:val="0"/>
          <w:numId w:val="28"/>
        </w:numPr>
      </w:pPr>
      <w:r w:rsidRPr="00D66958">
        <w:t>The operational changes Liberty Utilities will consider in addressing water shortages on a short-term basis are discussed and include improved monitoring, analysis, and tracking of customer water usage to enforce demand reduction measures.</w:t>
      </w:r>
    </w:p>
    <w:p w14:paraId="471A0AE3" w14:textId="5AA54423" w:rsidR="00D66958" w:rsidRPr="00D66958" w:rsidRDefault="00D66958" w:rsidP="00D66958">
      <w:pPr>
        <w:pStyle w:val="BodyText"/>
        <w:numPr>
          <w:ilvl w:val="0"/>
          <w:numId w:val="28"/>
        </w:numPr>
      </w:pPr>
      <w:r w:rsidRPr="00D66958">
        <w:t>Liberty Utilitie</w:t>
      </w:r>
      <w:r w:rsidR="00A2747F">
        <w:t>s’</w:t>
      </w:r>
      <w:r w:rsidRPr="00D66958">
        <w:t xml:space="preserve"> Emergency Response Plan is summarized. The Emergency Response Plan provides the management, procedures, and designated actions Liberty Utilities and its employees will implement during emergency situations (including catastrophic water shortages) resulting from natural disasters, system failures, and other unforeseen circumstances.</w:t>
      </w:r>
    </w:p>
    <w:p w14:paraId="4D2087DF" w14:textId="42D7A787" w:rsidR="00D66958" w:rsidRPr="00D66958" w:rsidRDefault="00D66958" w:rsidP="00D66958">
      <w:pPr>
        <w:pStyle w:val="BodyText"/>
        <w:numPr>
          <w:ilvl w:val="0"/>
          <w:numId w:val="28"/>
        </w:numPr>
      </w:pPr>
      <w:r w:rsidRPr="00D66958">
        <w:t>The preparation of Liberty Utilitie</w:t>
      </w:r>
      <w:r w:rsidR="00A2747F">
        <w:t>s’</w:t>
      </w:r>
      <w:r w:rsidRPr="00D66958">
        <w:t xml:space="preserve"> seismic risk assessment and mitigation plan is discussed. The locations of earthquake faults in the vicinity of Liberty Utilitie</w:t>
      </w:r>
      <w:r w:rsidR="00A2747F">
        <w:t>s’</w:t>
      </w:r>
      <w:r w:rsidRPr="00D66958">
        <w:t xml:space="preserve"> water service area are provided.</w:t>
      </w:r>
    </w:p>
    <w:p w14:paraId="740954F1" w14:textId="2C435632" w:rsidR="00D66958" w:rsidRPr="00D66958" w:rsidRDefault="00D66958" w:rsidP="00D66958">
      <w:pPr>
        <w:pStyle w:val="BodyText"/>
        <w:numPr>
          <w:ilvl w:val="0"/>
          <w:numId w:val="28"/>
        </w:numPr>
      </w:pPr>
      <w:r w:rsidRPr="00D66958">
        <w:t>The effectiveness of the shortage response actions for each of Liberty Utilitie</w:t>
      </w:r>
      <w:r w:rsidR="00A2747F">
        <w:t>s’</w:t>
      </w:r>
      <w:r w:rsidRPr="00D66958">
        <w:t xml:space="preserve"> standard water shortage levels is presented. Liberty Utilities has been able to provide sufficient water supplies to its customers, including during long-term droughts and years with historically high water demands.</w:t>
      </w:r>
    </w:p>
    <w:p w14:paraId="250CA713" w14:textId="46644119" w:rsidR="00D66958" w:rsidRPr="00D66958" w:rsidRDefault="00D66958" w:rsidP="00D66958">
      <w:pPr>
        <w:pStyle w:val="BodyText"/>
        <w:numPr>
          <w:ilvl w:val="0"/>
          <w:numId w:val="28"/>
        </w:numPr>
      </w:pPr>
      <w:r w:rsidRPr="00D66958">
        <w:t xml:space="preserve">The communication protocols implemented by Liberty Utilities when it declares any water shortage level are presented. </w:t>
      </w:r>
      <w:bookmarkStart w:id="511" w:name="_Hlk68008114"/>
      <w:r w:rsidRPr="00D66958">
        <w:t xml:space="preserve"> </w:t>
      </w:r>
    </w:p>
    <w:bookmarkEnd w:id="511"/>
    <w:p w14:paraId="717251C0" w14:textId="138AC7D4" w:rsidR="00D66958" w:rsidRPr="00D66958" w:rsidRDefault="00D66958" w:rsidP="00D66958">
      <w:pPr>
        <w:pStyle w:val="BodyText"/>
        <w:numPr>
          <w:ilvl w:val="0"/>
          <w:numId w:val="28"/>
        </w:numPr>
      </w:pPr>
      <w:r w:rsidRPr="00D66958">
        <w:t>The compliance and enforcement procedures associated with Liberty Utilitie</w:t>
      </w:r>
      <w:r w:rsidR="00A2747F">
        <w:t>s’</w:t>
      </w:r>
      <w:r w:rsidRPr="00D66958">
        <w:t xml:space="preserve"> standard water shortage levels are presented.</w:t>
      </w:r>
    </w:p>
    <w:p w14:paraId="49B72863" w14:textId="5BF5538E" w:rsidR="00D66958" w:rsidRPr="00D66958" w:rsidRDefault="00D66958" w:rsidP="00D66958">
      <w:pPr>
        <w:pStyle w:val="BodyText"/>
        <w:numPr>
          <w:ilvl w:val="0"/>
          <w:numId w:val="28"/>
        </w:numPr>
      </w:pPr>
      <w:r w:rsidRPr="00D66958">
        <w:t>The legal authorities associated with Liberty Utilitie</w:t>
      </w:r>
      <w:r w:rsidR="00A2747F">
        <w:t>s’</w:t>
      </w:r>
      <w:r w:rsidRPr="00D66958">
        <w:t xml:space="preserve"> standard water shortage levels are presented.</w:t>
      </w:r>
    </w:p>
    <w:p w14:paraId="12953EB3" w14:textId="4628F0F3" w:rsidR="00D66958" w:rsidRPr="00D66958" w:rsidRDefault="00D66958" w:rsidP="00D66958">
      <w:pPr>
        <w:pStyle w:val="BodyText"/>
        <w:numPr>
          <w:ilvl w:val="0"/>
          <w:numId w:val="28"/>
        </w:numPr>
      </w:pPr>
      <w:r w:rsidRPr="00D66958">
        <w:t>The financial consequences associated with Liberty Utilitie</w:t>
      </w:r>
      <w:r w:rsidR="00A2747F">
        <w:t>s’</w:t>
      </w:r>
      <w:r w:rsidRPr="00D66958">
        <w:t xml:space="preserve"> standard water shortage levels are presented.</w:t>
      </w:r>
    </w:p>
    <w:p w14:paraId="02931F9D" w14:textId="1E6394E8" w:rsidR="00D66958" w:rsidRPr="00D66958" w:rsidRDefault="00D66958" w:rsidP="00D66958">
      <w:pPr>
        <w:pStyle w:val="BodyText"/>
        <w:numPr>
          <w:ilvl w:val="0"/>
          <w:numId w:val="28"/>
        </w:numPr>
      </w:pPr>
      <w:r w:rsidRPr="00D66958">
        <w:t>Liberty Utilities will evaluate the need for revising the Water Shortage Contingency Plan in order to resolve any water shortage gaps, as necessary. The steps necessary for Liberty Utilities to adopt and amend its Water Shortage Contingency Plan are presented.</w:t>
      </w:r>
    </w:p>
    <w:p w14:paraId="2BD9AA58" w14:textId="64F80695" w:rsidR="003C219F" w:rsidRDefault="003C219F" w:rsidP="000C389F">
      <w:pPr>
        <w:pStyle w:val="BodyText"/>
        <w:rPr>
          <w:ins w:id="512" w:author="Stan Chen" w:date="2021-06-18T14:42:00Z"/>
        </w:rPr>
      </w:pPr>
    </w:p>
    <w:p w14:paraId="1A218196" w14:textId="77777777" w:rsidR="001932D0" w:rsidRDefault="001932D0" w:rsidP="000C389F">
      <w:pPr>
        <w:pStyle w:val="BodyText"/>
      </w:pPr>
    </w:p>
    <w:p w14:paraId="3F36E7EA" w14:textId="31B139FD" w:rsidR="000C389F" w:rsidRDefault="000C389F" w:rsidP="000C389F">
      <w:pPr>
        <w:pStyle w:val="BodyText"/>
      </w:pPr>
      <w:r>
        <w:t xml:space="preserve">The following Water Shortage Contingency Plan includes references to Chapters and Sections from </w:t>
      </w:r>
      <w:r w:rsidRPr="00D66958">
        <w:t xml:space="preserve">Liberty </w:t>
      </w:r>
      <w:r w:rsidRPr="000C389F">
        <w:t>Utilities</w:t>
      </w:r>
      <w:r w:rsidR="005C70F5">
        <w:t xml:space="preserve"> – Apple Valley</w:t>
      </w:r>
      <w:r w:rsidRPr="000C389F">
        <w:t>’</w:t>
      </w:r>
      <w:r w:rsidR="005C70F5">
        <w:t>s</w:t>
      </w:r>
      <w:r w:rsidRPr="000C389F">
        <w:t xml:space="preserve"> 2</w:t>
      </w:r>
      <w:r>
        <w:t>020 Urban Water Management Plan:</w:t>
      </w:r>
    </w:p>
    <w:p w14:paraId="6DF34B98" w14:textId="4B9CF859" w:rsidR="000B5EFD" w:rsidRDefault="000B5EFD" w:rsidP="002930FA">
      <w:pPr>
        <w:pStyle w:val="BodyText"/>
        <w:rPr>
          <w:b/>
          <w:bCs/>
        </w:rPr>
      </w:pPr>
    </w:p>
    <w:p w14:paraId="5FF05C1A" w14:textId="77777777" w:rsidR="00C7754B" w:rsidRPr="000C389F" w:rsidRDefault="00C7754B" w:rsidP="002930FA">
      <w:pPr>
        <w:pStyle w:val="BodyText"/>
        <w:rPr>
          <w:b/>
          <w:bCs/>
        </w:rPr>
      </w:pPr>
    </w:p>
    <w:p w14:paraId="1D7DCDB4" w14:textId="77777777" w:rsidR="000A6202" w:rsidRPr="007F4226" w:rsidRDefault="000A6202" w:rsidP="002930FA">
      <w:pPr>
        <w:pStyle w:val="H2a"/>
        <w:spacing w:after="0"/>
      </w:pPr>
      <w:bookmarkStart w:id="513" w:name="_Toc74667623"/>
      <w:r>
        <w:t>WATER SUPPLY RELIABILITY ANALYSIS</w:t>
      </w:r>
      <w:bookmarkEnd w:id="513"/>
    </w:p>
    <w:p w14:paraId="7E4934B3" w14:textId="77777777" w:rsidR="000A6202" w:rsidRPr="00822E26" w:rsidRDefault="000A6202" w:rsidP="000A6202">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w:t>
      </w:r>
      <w:r w:rsidR="002930FA">
        <w:rPr>
          <w:iCs/>
          <w:color w:val="0E57C4" w:themeColor="background2" w:themeShade="80"/>
          <w:sz w:val="20"/>
        </w:rPr>
        <w:t>__</w:t>
      </w:r>
    </w:p>
    <w:p w14:paraId="5977ADB6" w14:textId="77777777" w:rsidR="000A6202" w:rsidRPr="003D3C3F" w:rsidRDefault="000A6202" w:rsidP="000A6202">
      <w:pPr>
        <w:spacing w:line="240" w:lineRule="auto"/>
        <w:ind w:left="576" w:right="720"/>
        <w:rPr>
          <w:b/>
          <w:bCs/>
          <w:i/>
          <w:color w:val="0E57C4" w:themeColor="background2" w:themeShade="80"/>
          <w:sz w:val="20"/>
          <w:u w:val="single"/>
        </w:rPr>
      </w:pPr>
    </w:p>
    <w:p w14:paraId="5F501487" w14:textId="77777777" w:rsidR="000A6202" w:rsidRPr="003D3C3F" w:rsidRDefault="000A6202" w:rsidP="000A6202">
      <w:pPr>
        <w:spacing w:line="240" w:lineRule="auto"/>
        <w:ind w:left="576" w:right="720"/>
        <w:rPr>
          <w:b/>
          <w:bCs/>
          <w:i/>
          <w:color w:val="0E57C4" w:themeColor="background2" w:themeShade="80"/>
          <w:sz w:val="20"/>
          <w:u w:val="single"/>
        </w:rPr>
      </w:pPr>
      <w:r w:rsidRPr="003D3C3F">
        <w:rPr>
          <w:b/>
          <w:bCs/>
          <w:i/>
          <w:color w:val="0E57C4" w:themeColor="background2" w:themeShade="80"/>
          <w:sz w:val="20"/>
          <w:u w:val="single"/>
        </w:rPr>
        <w:t>CWC 106</w:t>
      </w:r>
      <w:r>
        <w:rPr>
          <w:b/>
          <w:bCs/>
          <w:i/>
          <w:color w:val="0E57C4" w:themeColor="background2" w:themeShade="80"/>
          <w:sz w:val="20"/>
          <w:u w:val="single"/>
        </w:rPr>
        <w:t>3</w:t>
      </w:r>
      <w:r w:rsidR="002930FA">
        <w:rPr>
          <w:b/>
          <w:bCs/>
          <w:i/>
          <w:color w:val="0E57C4" w:themeColor="background2" w:themeShade="80"/>
          <w:sz w:val="20"/>
          <w:u w:val="single"/>
        </w:rPr>
        <w:t>2</w:t>
      </w:r>
      <w:r w:rsidRPr="003D3C3F">
        <w:rPr>
          <w:b/>
          <w:bCs/>
          <w:i/>
          <w:color w:val="0E57C4" w:themeColor="background2" w:themeShade="80"/>
          <w:sz w:val="20"/>
          <w:u w:val="single"/>
        </w:rPr>
        <w:t>.</w:t>
      </w:r>
    </w:p>
    <w:p w14:paraId="1E307116" w14:textId="77777777" w:rsidR="000A6202" w:rsidRPr="00DF4D6D" w:rsidRDefault="000A6202" w:rsidP="000A6202">
      <w:pPr>
        <w:pStyle w:val="HTMLPreformatted"/>
        <w:rPr>
          <w:rFonts w:ascii="Arial" w:hAnsi="Arial" w:cs="Arial"/>
          <w:i/>
          <w:color w:val="0E57C4" w:themeColor="background2" w:themeShade="80"/>
        </w:rPr>
      </w:pPr>
    </w:p>
    <w:p w14:paraId="436F1E00" w14:textId="77777777" w:rsidR="000A6202" w:rsidRPr="002930FA" w:rsidRDefault="000A6202" w:rsidP="002930FA">
      <w:pPr>
        <w:pStyle w:val="HTMLPreformatted"/>
        <w:ind w:left="720" w:right="810"/>
        <w:jc w:val="both"/>
        <w:rPr>
          <w:rFonts w:ascii="Arial" w:hAnsi="Arial" w:cs="Arial"/>
          <w:i/>
          <w:color w:val="0E57C4" w:themeColor="background2" w:themeShade="80"/>
        </w:rPr>
      </w:pPr>
      <w:r w:rsidRPr="002930FA">
        <w:rPr>
          <w:rFonts w:ascii="Arial" w:hAnsi="Arial" w:cs="Arial"/>
          <w:i/>
          <w:color w:val="0E57C4" w:themeColor="background2" w:themeShade="80"/>
        </w:rPr>
        <w:t>(</w:t>
      </w:r>
      <w:r w:rsidR="002930FA" w:rsidRPr="002930FA">
        <w:rPr>
          <w:rFonts w:ascii="Arial" w:hAnsi="Arial" w:cs="Arial"/>
          <w:i/>
          <w:color w:val="0E57C4" w:themeColor="background2" w:themeShade="80"/>
        </w:rPr>
        <w:t>a</w:t>
      </w:r>
      <w:r w:rsidRPr="002930FA">
        <w:rPr>
          <w:rFonts w:ascii="Arial" w:hAnsi="Arial" w:cs="Arial"/>
          <w:i/>
          <w:color w:val="0E57C4" w:themeColor="background2" w:themeShade="80"/>
        </w:rPr>
        <w:t>)</w:t>
      </w:r>
      <w:r w:rsidR="002930FA" w:rsidRPr="002930FA">
        <w:rPr>
          <w:rFonts w:ascii="Arial" w:hAnsi="Arial" w:cs="Arial"/>
          <w:i/>
          <w:color w:val="0E57C4" w:themeColor="background2" w:themeShade="80"/>
        </w:rPr>
        <w:t>(1)</w:t>
      </w:r>
      <w:r w:rsidRPr="002930FA">
        <w:rPr>
          <w:rFonts w:ascii="Arial" w:hAnsi="Arial" w:cs="Arial"/>
          <w:i/>
          <w:color w:val="0E57C4" w:themeColor="background2" w:themeShade="80"/>
        </w:rPr>
        <w:t xml:space="preserve"> </w:t>
      </w:r>
      <w:r w:rsidR="002930FA" w:rsidRPr="002930FA">
        <w:rPr>
          <w:rFonts w:ascii="Arial" w:hAnsi="Arial" w:cs="Arial"/>
          <w:color w:val="0E57C4" w:themeColor="background2" w:themeShade="80"/>
        </w:rPr>
        <w:t>The analysis of water supply reliability conducted pursuant to Section 10635.</w:t>
      </w:r>
    </w:p>
    <w:p w14:paraId="18DECB02" w14:textId="77777777" w:rsidR="000A6202" w:rsidRPr="003D3C3F" w:rsidRDefault="000A6202" w:rsidP="000A6202">
      <w:pPr>
        <w:pStyle w:val="NormalWeb"/>
        <w:tabs>
          <w:tab w:val="left" w:pos="630"/>
        </w:tabs>
        <w:spacing w:before="0" w:beforeAutospacing="0" w:after="120" w:afterAutospacing="0"/>
        <w:ind w:left="630" w:hanging="9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60C80517" w14:textId="3988EFF3" w:rsidR="00010EAB" w:rsidRDefault="00010EAB" w:rsidP="002930FA">
      <w:pPr>
        <w:pStyle w:val="BodyText"/>
      </w:pPr>
    </w:p>
    <w:p w14:paraId="3117BC93" w14:textId="6F8C29D3" w:rsidR="00E702EC" w:rsidRPr="00AC7247" w:rsidRDefault="00E702EC" w:rsidP="00E702EC">
      <w:pPr>
        <w:pStyle w:val="BodyText"/>
        <w:rPr>
          <w:rFonts w:eastAsia="Arial"/>
        </w:rPr>
      </w:pPr>
      <w:r w:rsidRPr="6F0FFAF8">
        <w:rPr>
          <w:rFonts w:eastAsia="Arial"/>
        </w:rPr>
        <w:t>Liberty Utilities receives groundwater from the Mojave Basin</w:t>
      </w:r>
      <w:r w:rsidR="1746E14F" w:rsidRPr="6F0FFAF8">
        <w:rPr>
          <w:rFonts w:eastAsia="Arial"/>
        </w:rPr>
        <w:t xml:space="preserve"> Area</w:t>
      </w:r>
      <w:r w:rsidRPr="6F0FFAF8">
        <w:rPr>
          <w:rFonts w:eastAsia="Arial"/>
        </w:rPr>
        <w:t>, as discussed in Section 6.2 of the 2020 UWMP. The Mojave Basin</w:t>
      </w:r>
      <w:r w:rsidR="103FB80B" w:rsidRPr="6F0FFAF8">
        <w:rPr>
          <w:rFonts w:eastAsia="Arial"/>
        </w:rPr>
        <w:t xml:space="preserve"> Area</w:t>
      </w:r>
      <w:r w:rsidRPr="6F0FFAF8">
        <w:rPr>
          <w:rFonts w:eastAsia="Arial"/>
        </w:rPr>
        <w:t xml:space="preserve"> is adjudicated and groundwater supplies are managed. The reliability of this source of supply is discussed in Chapter 7 of this UWMP. </w:t>
      </w:r>
    </w:p>
    <w:p w14:paraId="556A1C49" w14:textId="230A2F42" w:rsidR="00010EAB" w:rsidRDefault="00010EAB" w:rsidP="002930FA">
      <w:pPr>
        <w:pStyle w:val="BodyText"/>
      </w:pPr>
    </w:p>
    <w:p w14:paraId="58C3BA56" w14:textId="77777777" w:rsidR="00C7754B" w:rsidRPr="005F0D7B" w:rsidRDefault="00C7754B" w:rsidP="002930FA">
      <w:pPr>
        <w:pStyle w:val="BodyText"/>
      </w:pPr>
    </w:p>
    <w:p w14:paraId="37BAD7E0" w14:textId="77777777" w:rsidR="0004035A" w:rsidRDefault="0004035A">
      <w:pPr>
        <w:autoSpaceDE/>
        <w:autoSpaceDN/>
        <w:adjustRightInd/>
        <w:spacing w:line="240" w:lineRule="auto"/>
        <w:jc w:val="left"/>
        <w:rPr>
          <w:ins w:id="514" w:author="Mayra Lopez" w:date="2021-06-16T08:34:00Z"/>
          <w:b/>
          <w:bCs/>
          <w:szCs w:val="24"/>
        </w:rPr>
      </w:pPr>
      <w:bookmarkStart w:id="515" w:name="_Toc74667624"/>
      <w:ins w:id="516" w:author="Mayra Lopez" w:date="2021-06-16T08:34:00Z">
        <w:r>
          <w:br w:type="page"/>
        </w:r>
      </w:ins>
    </w:p>
    <w:p w14:paraId="7606A102" w14:textId="61C4032E" w:rsidR="002930FA" w:rsidRPr="007F4226" w:rsidRDefault="002930FA" w:rsidP="002930FA">
      <w:pPr>
        <w:pStyle w:val="H2a"/>
        <w:spacing w:after="0"/>
      </w:pPr>
      <w:r>
        <w:t>ANNUAL WATER SUPPLY AND DEMAND ASSESSMENT PROCEDURES</w:t>
      </w:r>
      <w:bookmarkEnd w:id="515"/>
    </w:p>
    <w:p w14:paraId="775BC834" w14:textId="77777777" w:rsidR="002930FA" w:rsidRPr="00822E26" w:rsidRDefault="002930FA" w:rsidP="002930FA">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w:t>
      </w:r>
      <w:r>
        <w:rPr>
          <w:iCs/>
          <w:color w:val="0E57C4" w:themeColor="background2" w:themeShade="80"/>
          <w:sz w:val="20"/>
        </w:rPr>
        <w:t>__</w:t>
      </w:r>
    </w:p>
    <w:p w14:paraId="171C641C" w14:textId="77777777" w:rsidR="002930FA" w:rsidRPr="003D3C3F" w:rsidRDefault="002930FA" w:rsidP="002930FA">
      <w:pPr>
        <w:spacing w:line="240" w:lineRule="auto"/>
        <w:ind w:left="576" w:right="720"/>
        <w:rPr>
          <w:b/>
          <w:bCs/>
          <w:i/>
          <w:color w:val="0E57C4" w:themeColor="background2" w:themeShade="80"/>
          <w:sz w:val="20"/>
          <w:u w:val="single"/>
        </w:rPr>
      </w:pPr>
    </w:p>
    <w:p w14:paraId="37394B55" w14:textId="77777777" w:rsidR="002930FA" w:rsidRPr="003D3C3F" w:rsidRDefault="002930FA" w:rsidP="002930FA">
      <w:pPr>
        <w:spacing w:line="240" w:lineRule="auto"/>
        <w:ind w:left="576" w:right="720"/>
        <w:rPr>
          <w:b/>
          <w:bCs/>
          <w:i/>
          <w:color w:val="0E57C4" w:themeColor="background2" w:themeShade="80"/>
          <w:sz w:val="20"/>
          <w:u w:val="single"/>
        </w:rPr>
      </w:pPr>
      <w:r w:rsidRPr="003D3C3F">
        <w:rPr>
          <w:b/>
          <w:bCs/>
          <w:i/>
          <w:color w:val="0E57C4" w:themeColor="background2" w:themeShade="80"/>
          <w:sz w:val="20"/>
          <w:u w:val="single"/>
        </w:rPr>
        <w:t>CWC 106</w:t>
      </w:r>
      <w:r>
        <w:rPr>
          <w:b/>
          <w:bCs/>
          <w:i/>
          <w:color w:val="0E57C4" w:themeColor="background2" w:themeShade="80"/>
          <w:sz w:val="20"/>
          <w:u w:val="single"/>
        </w:rPr>
        <w:t>32</w:t>
      </w:r>
      <w:r w:rsidRPr="003D3C3F">
        <w:rPr>
          <w:b/>
          <w:bCs/>
          <w:i/>
          <w:color w:val="0E57C4" w:themeColor="background2" w:themeShade="80"/>
          <w:sz w:val="20"/>
          <w:u w:val="single"/>
        </w:rPr>
        <w:t>.</w:t>
      </w:r>
    </w:p>
    <w:p w14:paraId="2C0BC875" w14:textId="77777777" w:rsidR="002930FA" w:rsidRPr="00DF4D6D" w:rsidRDefault="002930FA" w:rsidP="002930FA">
      <w:pPr>
        <w:pStyle w:val="HTMLPreformatted"/>
        <w:rPr>
          <w:rFonts w:ascii="Arial" w:hAnsi="Arial" w:cs="Arial"/>
          <w:i/>
          <w:color w:val="0E57C4" w:themeColor="background2" w:themeShade="80"/>
        </w:rPr>
      </w:pPr>
    </w:p>
    <w:p w14:paraId="5B15FC68" w14:textId="77777777" w:rsidR="002930FA" w:rsidRPr="002930FA" w:rsidRDefault="002930FA" w:rsidP="002930FA">
      <w:pPr>
        <w:pStyle w:val="HTMLPreformatted"/>
        <w:ind w:left="720" w:right="810"/>
        <w:jc w:val="both"/>
        <w:rPr>
          <w:rFonts w:ascii="Arial" w:hAnsi="Arial" w:cs="Arial"/>
          <w:i/>
          <w:color w:val="0E57C4" w:themeColor="background2" w:themeShade="80"/>
        </w:rPr>
      </w:pPr>
      <w:r w:rsidRPr="002930FA">
        <w:rPr>
          <w:rFonts w:ascii="Arial" w:hAnsi="Arial" w:cs="Arial"/>
          <w:i/>
          <w:color w:val="0E57C4" w:themeColor="background2" w:themeShade="80"/>
        </w:rPr>
        <w:t>(a)(2) The procedures used in conducting an annual water supply and demand assessment that include, at a minimum, both of the following:</w:t>
      </w:r>
    </w:p>
    <w:p w14:paraId="7580FBB1" w14:textId="77777777" w:rsidR="002930FA" w:rsidRDefault="002930FA" w:rsidP="002930FA">
      <w:pPr>
        <w:autoSpaceDE/>
        <w:autoSpaceDN/>
        <w:adjustRightInd/>
        <w:spacing w:line="240" w:lineRule="auto"/>
        <w:ind w:left="720" w:right="810"/>
        <w:rPr>
          <w:i/>
          <w:color w:val="0E57C4" w:themeColor="background2" w:themeShade="80"/>
          <w:sz w:val="20"/>
        </w:rPr>
      </w:pPr>
    </w:p>
    <w:p w14:paraId="7044B44D" w14:textId="77777777" w:rsidR="002930FA" w:rsidRPr="002930FA" w:rsidRDefault="002930FA" w:rsidP="002930FA">
      <w:pPr>
        <w:autoSpaceDE/>
        <w:autoSpaceDN/>
        <w:adjustRightInd/>
        <w:spacing w:line="240" w:lineRule="auto"/>
        <w:ind w:left="720" w:right="810"/>
        <w:rPr>
          <w:i/>
          <w:color w:val="0E57C4" w:themeColor="background2" w:themeShade="80"/>
          <w:sz w:val="20"/>
        </w:rPr>
      </w:pPr>
      <w:r w:rsidRPr="002930FA">
        <w:rPr>
          <w:i/>
          <w:color w:val="0E57C4" w:themeColor="background2" w:themeShade="80"/>
          <w:sz w:val="20"/>
        </w:rPr>
        <w:t>(A) The written decision-making process that an urban water supplier will use each year to determine its water supply reliability.</w:t>
      </w:r>
    </w:p>
    <w:p w14:paraId="16C5E9AF" w14:textId="77777777" w:rsidR="002930FA" w:rsidRDefault="002930FA" w:rsidP="002930FA">
      <w:pPr>
        <w:autoSpaceDE/>
        <w:autoSpaceDN/>
        <w:adjustRightInd/>
        <w:spacing w:line="240" w:lineRule="auto"/>
        <w:ind w:left="720" w:right="810"/>
        <w:rPr>
          <w:i/>
          <w:color w:val="0E57C4" w:themeColor="background2" w:themeShade="80"/>
          <w:sz w:val="20"/>
        </w:rPr>
      </w:pPr>
    </w:p>
    <w:p w14:paraId="41A28DDB" w14:textId="77777777" w:rsidR="002930FA" w:rsidRPr="002930FA" w:rsidRDefault="002930FA" w:rsidP="002930FA">
      <w:pPr>
        <w:autoSpaceDE/>
        <w:autoSpaceDN/>
        <w:adjustRightInd/>
        <w:spacing w:line="240" w:lineRule="auto"/>
        <w:ind w:left="720" w:right="810"/>
        <w:rPr>
          <w:i/>
          <w:color w:val="0E57C4" w:themeColor="background2" w:themeShade="80"/>
          <w:sz w:val="20"/>
        </w:rPr>
      </w:pPr>
      <w:r w:rsidRPr="002930FA">
        <w:rPr>
          <w:i/>
          <w:color w:val="0E57C4" w:themeColor="background2" w:themeShade="80"/>
          <w:sz w:val="20"/>
        </w:rPr>
        <w:t>(B) The key data inputs and assessment methodology used to evaluate the urban water supplier’s water supply reliability for the current year and one dry year, including all of the following:</w:t>
      </w:r>
    </w:p>
    <w:p w14:paraId="1428D5A4" w14:textId="77777777" w:rsidR="002930FA" w:rsidRDefault="002930FA" w:rsidP="002930FA">
      <w:pPr>
        <w:autoSpaceDE/>
        <w:autoSpaceDN/>
        <w:adjustRightInd/>
        <w:spacing w:line="240" w:lineRule="auto"/>
        <w:ind w:left="720" w:right="810"/>
        <w:rPr>
          <w:i/>
          <w:color w:val="0E57C4" w:themeColor="background2" w:themeShade="80"/>
          <w:sz w:val="20"/>
        </w:rPr>
      </w:pPr>
    </w:p>
    <w:p w14:paraId="7D98A833" w14:textId="77777777" w:rsidR="002930FA" w:rsidRPr="002930FA" w:rsidRDefault="002930FA" w:rsidP="002930FA">
      <w:pPr>
        <w:autoSpaceDE/>
        <w:autoSpaceDN/>
        <w:adjustRightInd/>
        <w:spacing w:line="240" w:lineRule="auto"/>
        <w:ind w:left="720" w:right="810"/>
        <w:rPr>
          <w:i/>
          <w:color w:val="0E57C4" w:themeColor="background2" w:themeShade="80"/>
          <w:sz w:val="20"/>
        </w:rPr>
      </w:pPr>
      <w:r w:rsidRPr="002930FA">
        <w:rPr>
          <w:i/>
          <w:color w:val="0E57C4" w:themeColor="background2" w:themeShade="80"/>
          <w:sz w:val="20"/>
        </w:rPr>
        <w:t>(i) Current year unconstrained demand, considering weather, growth, and other influencing factors, such as policies to manage current supplies to meet demand objectives in future years, as applicable.</w:t>
      </w:r>
    </w:p>
    <w:p w14:paraId="6479B27F" w14:textId="77777777" w:rsidR="002930FA" w:rsidRDefault="002930FA" w:rsidP="002930FA">
      <w:pPr>
        <w:autoSpaceDE/>
        <w:autoSpaceDN/>
        <w:adjustRightInd/>
        <w:spacing w:line="240" w:lineRule="auto"/>
        <w:ind w:left="720" w:right="810"/>
        <w:rPr>
          <w:i/>
          <w:color w:val="0E57C4" w:themeColor="background2" w:themeShade="80"/>
          <w:sz w:val="20"/>
        </w:rPr>
      </w:pPr>
    </w:p>
    <w:p w14:paraId="2BC1A9A6" w14:textId="77777777" w:rsidR="002930FA" w:rsidRPr="002930FA" w:rsidRDefault="002930FA" w:rsidP="002930FA">
      <w:pPr>
        <w:autoSpaceDE/>
        <w:autoSpaceDN/>
        <w:adjustRightInd/>
        <w:spacing w:line="240" w:lineRule="auto"/>
        <w:ind w:left="720" w:right="810"/>
        <w:rPr>
          <w:i/>
          <w:color w:val="0E57C4" w:themeColor="background2" w:themeShade="80"/>
          <w:sz w:val="20"/>
        </w:rPr>
      </w:pPr>
      <w:r w:rsidRPr="002930FA">
        <w:rPr>
          <w:i/>
          <w:color w:val="0E57C4" w:themeColor="background2" w:themeShade="80"/>
          <w:sz w:val="20"/>
        </w:rPr>
        <w:t>(ii) Current year available supply, considering hydrological and regulatory conditions in the current year and one dry year. The annual supply and demand assessment may consider more than one dry year solely at the discretion of the urban water supplier.</w:t>
      </w:r>
    </w:p>
    <w:p w14:paraId="3F961448" w14:textId="77777777" w:rsidR="002930FA" w:rsidRDefault="002930FA" w:rsidP="002930FA">
      <w:pPr>
        <w:autoSpaceDE/>
        <w:autoSpaceDN/>
        <w:adjustRightInd/>
        <w:spacing w:line="240" w:lineRule="auto"/>
        <w:ind w:left="720" w:right="810"/>
        <w:rPr>
          <w:i/>
          <w:color w:val="0E57C4" w:themeColor="background2" w:themeShade="80"/>
          <w:sz w:val="20"/>
        </w:rPr>
      </w:pPr>
    </w:p>
    <w:p w14:paraId="7B94D2DD" w14:textId="77777777" w:rsidR="002930FA" w:rsidRPr="002930FA" w:rsidRDefault="002930FA" w:rsidP="002930FA">
      <w:pPr>
        <w:autoSpaceDE/>
        <w:autoSpaceDN/>
        <w:adjustRightInd/>
        <w:spacing w:line="240" w:lineRule="auto"/>
        <w:ind w:left="720" w:right="810"/>
        <w:rPr>
          <w:i/>
          <w:color w:val="0E57C4" w:themeColor="background2" w:themeShade="80"/>
          <w:sz w:val="20"/>
        </w:rPr>
      </w:pPr>
      <w:r w:rsidRPr="002930FA">
        <w:rPr>
          <w:i/>
          <w:color w:val="0E57C4" w:themeColor="background2" w:themeShade="80"/>
          <w:sz w:val="20"/>
        </w:rPr>
        <w:t>(iii) Existing infrastructure capabilities and plausible constraints.</w:t>
      </w:r>
    </w:p>
    <w:p w14:paraId="176A57C8" w14:textId="77777777" w:rsidR="002930FA" w:rsidRDefault="002930FA" w:rsidP="002930FA">
      <w:pPr>
        <w:autoSpaceDE/>
        <w:autoSpaceDN/>
        <w:adjustRightInd/>
        <w:spacing w:line="240" w:lineRule="auto"/>
        <w:ind w:left="720" w:right="810"/>
        <w:rPr>
          <w:i/>
          <w:color w:val="0E57C4" w:themeColor="background2" w:themeShade="80"/>
          <w:sz w:val="20"/>
        </w:rPr>
      </w:pPr>
    </w:p>
    <w:p w14:paraId="65B651EB" w14:textId="77777777" w:rsidR="002930FA" w:rsidRPr="002930FA" w:rsidRDefault="002930FA" w:rsidP="002930FA">
      <w:pPr>
        <w:autoSpaceDE/>
        <w:autoSpaceDN/>
        <w:adjustRightInd/>
        <w:spacing w:line="240" w:lineRule="auto"/>
        <w:ind w:left="720" w:right="810"/>
        <w:rPr>
          <w:i/>
          <w:color w:val="0E57C4" w:themeColor="background2" w:themeShade="80"/>
          <w:sz w:val="20"/>
        </w:rPr>
      </w:pPr>
      <w:r w:rsidRPr="002930FA">
        <w:rPr>
          <w:i/>
          <w:color w:val="0E57C4" w:themeColor="background2" w:themeShade="80"/>
          <w:sz w:val="20"/>
        </w:rPr>
        <w:t>(iv) A defined set of locally applicable evaluation criteria that are consistently relied upon for each annual water supply and demand assessment.</w:t>
      </w:r>
    </w:p>
    <w:p w14:paraId="1E71A267" w14:textId="77777777" w:rsidR="002930FA" w:rsidRDefault="002930FA" w:rsidP="002930FA">
      <w:pPr>
        <w:autoSpaceDE/>
        <w:autoSpaceDN/>
        <w:adjustRightInd/>
        <w:spacing w:line="240" w:lineRule="auto"/>
        <w:ind w:left="720" w:right="810"/>
        <w:rPr>
          <w:i/>
          <w:color w:val="0E57C4" w:themeColor="background2" w:themeShade="80"/>
          <w:sz w:val="20"/>
        </w:rPr>
      </w:pPr>
    </w:p>
    <w:p w14:paraId="087010D4" w14:textId="77777777" w:rsidR="002930FA" w:rsidRDefault="002930FA" w:rsidP="002930FA">
      <w:pPr>
        <w:autoSpaceDE/>
        <w:autoSpaceDN/>
        <w:adjustRightInd/>
        <w:spacing w:line="240" w:lineRule="auto"/>
        <w:ind w:left="720" w:right="810"/>
        <w:rPr>
          <w:i/>
          <w:color w:val="0E57C4" w:themeColor="background2" w:themeShade="80"/>
          <w:sz w:val="20"/>
        </w:rPr>
      </w:pPr>
      <w:r w:rsidRPr="002930FA">
        <w:rPr>
          <w:i/>
          <w:color w:val="0E57C4" w:themeColor="background2" w:themeShade="80"/>
          <w:sz w:val="20"/>
        </w:rPr>
        <w:t>(v) A description and quantification of each source of water supply.</w:t>
      </w:r>
    </w:p>
    <w:p w14:paraId="4E424C76" w14:textId="77777777" w:rsidR="002930FA" w:rsidRDefault="002930FA" w:rsidP="002930FA">
      <w:pPr>
        <w:autoSpaceDE/>
        <w:autoSpaceDN/>
        <w:adjustRightInd/>
        <w:spacing w:line="240" w:lineRule="auto"/>
        <w:ind w:left="720" w:right="810"/>
        <w:rPr>
          <w:i/>
          <w:color w:val="0E57C4" w:themeColor="background2" w:themeShade="80"/>
          <w:sz w:val="20"/>
        </w:rPr>
      </w:pPr>
    </w:p>
    <w:p w14:paraId="607C3497" w14:textId="77777777" w:rsidR="002930FA" w:rsidRDefault="002930FA" w:rsidP="002930FA">
      <w:pPr>
        <w:autoSpaceDE/>
        <w:autoSpaceDN/>
        <w:adjustRightInd/>
        <w:spacing w:line="240" w:lineRule="auto"/>
        <w:ind w:left="720" w:right="810"/>
        <w:rPr>
          <w:i/>
          <w:color w:val="0E57C4" w:themeColor="background2" w:themeShade="80"/>
          <w:sz w:val="20"/>
        </w:rPr>
      </w:pPr>
    </w:p>
    <w:p w14:paraId="17FA6A03" w14:textId="77777777" w:rsidR="002930FA" w:rsidRPr="003D3C3F" w:rsidRDefault="002930FA" w:rsidP="002930FA">
      <w:pPr>
        <w:spacing w:line="240" w:lineRule="auto"/>
        <w:ind w:left="576" w:right="720"/>
        <w:rPr>
          <w:b/>
          <w:bCs/>
          <w:i/>
          <w:color w:val="0E57C4" w:themeColor="background2" w:themeShade="80"/>
          <w:sz w:val="20"/>
          <w:u w:val="single"/>
        </w:rPr>
      </w:pPr>
      <w:r w:rsidRPr="003D3C3F">
        <w:rPr>
          <w:b/>
          <w:bCs/>
          <w:i/>
          <w:color w:val="0E57C4" w:themeColor="background2" w:themeShade="80"/>
          <w:sz w:val="20"/>
          <w:u w:val="single"/>
        </w:rPr>
        <w:t>CWC 106</w:t>
      </w:r>
      <w:r>
        <w:rPr>
          <w:b/>
          <w:bCs/>
          <w:i/>
          <w:color w:val="0E57C4" w:themeColor="background2" w:themeShade="80"/>
          <w:sz w:val="20"/>
          <w:u w:val="single"/>
        </w:rPr>
        <w:t>32.1</w:t>
      </w:r>
      <w:r w:rsidRPr="003D3C3F">
        <w:rPr>
          <w:b/>
          <w:bCs/>
          <w:i/>
          <w:color w:val="0E57C4" w:themeColor="background2" w:themeShade="80"/>
          <w:sz w:val="20"/>
          <w:u w:val="single"/>
        </w:rPr>
        <w:t>.</w:t>
      </w:r>
    </w:p>
    <w:p w14:paraId="7CC1B0CE" w14:textId="77777777" w:rsidR="002930FA" w:rsidRPr="00DF4D6D" w:rsidRDefault="002930FA" w:rsidP="002930FA">
      <w:pPr>
        <w:pStyle w:val="HTMLPreformatted"/>
        <w:rPr>
          <w:rFonts w:ascii="Arial" w:hAnsi="Arial" w:cs="Arial"/>
          <w:i/>
          <w:color w:val="0E57C4" w:themeColor="background2" w:themeShade="80"/>
        </w:rPr>
      </w:pPr>
    </w:p>
    <w:p w14:paraId="2DA8C620" w14:textId="0C29CA87" w:rsidR="002930FA" w:rsidRPr="002930FA" w:rsidRDefault="002930FA" w:rsidP="002930FA">
      <w:pPr>
        <w:pStyle w:val="HTMLPreformatted"/>
        <w:ind w:left="720" w:right="810"/>
        <w:jc w:val="both"/>
        <w:rPr>
          <w:rFonts w:ascii="Arial" w:hAnsi="Arial" w:cs="Arial"/>
          <w:i/>
          <w:iCs/>
          <w:color w:val="0E57C4" w:themeColor="background2" w:themeShade="80"/>
        </w:rPr>
      </w:pPr>
      <w:r w:rsidRPr="002930FA">
        <w:rPr>
          <w:rFonts w:ascii="Arial" w:hAnsi="Arial" w:cs="Arial"/>
          <w:i/>
          <w:iCs/>
          <w:color w:val="0E57C4" w:themeColor="background2" w:themeShade="80"/>
        </w:rPr>
        <w:t>An urban water supplier shall conduct an annual water supply and demand assessment pursuant to subdivision (a) of Section 10632 and, on or before Ju</w:t>
      </w:r>
      <w:r w:rsidR="00D76EC1">
        <w:rPr>
          <w:rFonts w:ascii="Arial" w:hAnsi="Arial" w:cs="Arial"/>
          <w:i/>
          <w:iCs/>
          <w:color w:val="0E57C4" w:themeColor="background2" w:themeShade="80"/>
        </w:rPr>
        <w:t>ly</w:t>
      </w:r>
      <w:r w:rsidRPr="002930FA">
        <w:rPr>
          <w:rFonts w:ascii="Arial" w:hAnsi="Arial" w:cs="Arial"/>
          <w:i/>
          <w:iCs/>
          <w:color w:val="0E57C4" w:themeColor="background2" w:themeShade="80"/>
        </w:rPr>
        <w:t xml:space="preserve"> 1 of each year, submit an annual water shortage assessment report to the department with information for anticipated shortage, triggered shortage response actions, compliance and enforcement actions, and communication actions consistent with the supplier’s water shortage contingency plan. An urban water supplier that relies on imported water from the State Water Project or the Bureau of Reclamation shall submit its annual water supply and demand assessment within 14 days of receiving its final allocations, or by Ju</w:t>
      </w:r>
      <w:r w:rsidR="00D76EC1">
        <w:rPr>
          <w:rFonts w:ascii="Arial" w:hAnsi="Arial" w:cs="Arial"/>
          <w:i/>
          <w:iCs/>
          <w:color w:val="0E57C4" w:themeColor="background2" w:themeShade="80"/>
        </w:rPr>
        <w:t>ly</w:t>
      </w:r>
      <w:r w:rsidRPr="002930FA">
        <w:rPr>
          <w:rFonts w:ascii="Arial" w:hAnsi="Arial" w:cs="Arial"/>
          <w:i/>
          <w:iCs/>
          <w:color w:val="0E57C4" w:themeColor="background2" w:themeShade="80"/>
        </w:rPr>
        <w:t xml:space="preserve"> 1 of each year, whichever is later.</w:t>
      </w:r>
    </w:p>
    <w:p w14:paraId="3EC573B2" w14:textId="77777777" w:rsidR="002930FA" w:rsidRPr="003D3C3F" w:rsidRDefault="002930FA" w:rsidP="002930FA">
      <w:pPr>
        <w:pStyle w:val="NormalWeb"/>
        <w:tabs>
          <w:tab w:val="left" w:pos="630"/>
        </w:tabs>
        <w:spacing w:before="0" w:beforeAutospacing="0" w:after="120" w:afterAutospacing="0"/>
        <w:ind w:left="630" w:hanging="9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76C72B33" w14:textId="77777777" w:rsidR="00C91CB4" w:rsidRDefault="00C91CB4" w:rsidP="003B7811">
      <w:pPr>
        <w:contextualSpacing/>
        <w:rPr>
          <w:szCs w:val="24"/>
        </w:rPr>
      </w:pPr>
    </w:p>
    <w:p w14:paraId="5A9CFADF" w14:textId="3A4B534B" w:rsidR="003B7811" w:rsidRDefault="003B7811" w:rsidP="003B7811">
      <w:pPr>
        <w:contextualSpacing/>
        <w:rPr>
          <w:szCs w:val="24"/>
        </w:rPr>
      </w:pPr>
      <w:r>
        <w:rPr>
          <w:szCs w:val="24"/>
        </w:rPr>
        <w:t xml:space="preserve">Commencing July 1, 2022, </w:t>
      </w:r>
      <w:r w:rsidR="00CB6823">
        <w:rPr>
          <w:szCs w:val="24"/>
        </w:rPr>
        <w:t>Liberty Utilities</w:t>
      </w:r>
      <w:r>
        <w:rPr>
          <w:szCs w:val="24"/>
        </w:rPr>
        <w:t xml:space="preserve"> is required to submit an “Annual Water Supply and Demand Assessment” (Annual Assessment) in accordance with DWR’s guidance and requirements. The Annual Assessment will include a review of </w:t>
      </w:r>
      <w:r w:rsidR="00CB6823">
        <w:rPr>
          <w:szCs w:val="24"/>
        </w:rPr>
        <w:t>Liberty Utilitie</w:t>
      </w:r>
      <w:r w:rsidR="00A2747F">
        <w:rPr>
          <w:szCs w:val="24"/>
        </w:rPr>
        <w:t>s’</w:t>
      </w:r>
      <w:r>
        <w:rPr>
          <w:szCs w:val="24"/>
        </w:rPr>
        <w:t xml:space="preserve"> unconstrained water demands (i.e. water demands prior to any projected response actions </w:t>
      </w:r>
      <w:r w:rsidR="00CB6823">
        <w:rPr>
          <w:szCs w:val="24"/>
        </w:rPr>
        <w:t>Liberty Utilities</w:t>
      </w:r>
      <w:r w:rsidR="00BB2FE6">
        <w:rPr>
          <w:szCs w:val="24"/>
        </w:rPr>
        <w:t xml:space="preserve"> </w:t>
      </w:r>
      <w:r>
        <w:rPr>
          <w:szCs w:val="24"/>
        </w:rPr>
        <w:t xml:space="preserve">may trigger under this </w:t>
      </w:r>
      <w:r w:rsidR="00DA2872">
        <w:rPr>
          <w:szCs w:val="24"/>
        </w:rPr>
        <w:t>WSCP</w:t>
      </w:r>
      <w:r>
        <w:rPr>
          <w:szCs w:val="24"/>
        </w:rPr>
        <w:t xml:space="preserve">) for the current year and the upcoming (potential single dry) year. </w:t>
      </w:r>
      <w:r w:rsidR="00CB6823">
        <w:rPr>
          <w:szCs w:val="24"/>
        </w:rPr>
        <w:t>Liberty Utilities</w:t>
      </w:r>
      <w:r>
        <w:rPr>
          <w:szCs w:val="24"/>
        </w:rPr>
        <w:t xml:space="preserve"> will also include information regarding anticipated shortages, triggered shortage response actions, compliance and enforcement actions, and communication actions consistent with the </w:t>
      </w:r>
      <w:r w:rsidR="00CB6823">
        <w:rPr>
          <w:szCs w:val="24"/>
        </w:rPr>
        <w:t>Liberty Utilitie</w:t>
      </w:r>
      <w:r w:rsidR="00A2747F">
        <w:rPr>
          <w:szCs w:val="24"/>
        </w:rPr>
        <w:t>s’</w:t>
      </w:r>
      <w:r>
        <w:rPr>
          <w:szCs w:val="24"/>
        </w:rPr>
        <w:t xml:space="preserve"> </w:t>
      </w:r>
      <w:r w:rsidR="00DA2872">
        <w:rPr>
          <w:szCs w:val="24"/>
        </w:rPr>
        <w:t>WSCP</w:t>
      </w:r>
      <w:r>
        <w:rPr>
          <w:szCs w:val="24"/>
        </w:rPr>
        <w:t xml:space="preserve">. </w:t>
      </w:r>
    </w:p>
    <w:p w14:paraId="535117E6" w14:textId="77777777" w:rsidR="003B7811" w:rsidRDefault="003B7811" w:rsidP="003B7811">
      <w:pPr>
        <w:contextualSpacing/>
        <w:rPr>
          <w:szCs w:val="24"/>
        </w:rPr>
      </w:pPr>
    </w:p>
    <w:p w14:paraId="690EB90E" w14:textId="3DE99742" w:rsidR="003B7811" w:rsidRDefault="003B7811" w:rsidP="003B7811">
      <w:pPr>
        <w:contextualSpacing/>
        <w:rPr>
          <w:szCs w:val="24"/>
        </w:rPr>
      </w:pPr>
      <w:r>
        <w:rPr>
          <w:szCs w:val="24"/>
        </w:rPr>
        <w:t xml:space="preserve">For each Annual Assessment, </w:t>
      </w:r>
      <w:r w:rsidR="00CB6823">
        <w:rPr>
          <w:szCs w:val="24"/>
        </w:rPr>
        <w:t>Liberty Utilities</w:t>
      </w:r>
      <w:r>
        <w:rPr>
          <w:szCs w:val="24"/>
        </w:rPr>
        <w:t xml:space="preserve"> plans to prepare a preliminary assessment which evaluates the adequacy of its water supplies for the current and upcoming years by April of each year.  The preliminary assessment will include a review of water supplies for at least a single dry year.  </w:t>
      </w:r>
    </w:p>
    <w:p w14:paraId="74DE3A81" w14:textId="77777777" w:rsidR="003B7811" w:rsidRDefault="003B7811" w:rsidP="003B7811">
      <w:pPr>
        <w:contextualSpacing/>
        <w:rPr>
          <w:szCs w:val="24"/>
        </w:rPr>
      </w:pPr>
    </w:p>
    <w:p w14:paraId="5AC573FD" w14:textId="0B47670D" w:rsidR="003B7811" w:rsidRDefault="003B7811" w:rsidP="003B7811">
      <w:pPr>
        <w:contextualSpacing/>
        <w:rPr>
          <w:szCs w:val="24"/>
        </w:rPr>
      </w:pPr>
      <w:r>
        <w:rPr>
          <w:szCs w:val="24"/>
        </w:rPr>
        <w:t>The components of an Annual Assessment consist of the following:</w:t>
      </w:r>
    </w:p>
    <w:p w14:paraId="63FF9D41" w14:textId="77777777" w:rsidR="003B7811" w:rsidRDefault="003B7811" w:rsidP="00C12CC4">
      <w:pPr>
        <w:pStyle w:val="ListParagraph"/>
        <w:numPr>
          <w:ilvl w:val="0"/>
          <w:numId w:val="11"/>
        </w:numPr>
        <w:autoSpaceDE/>
        <w:autoSpaceDN/>
        <w:adjustRightInd/>
        <w:contextualSpacing/>
        <w:rPr>
          <w:rFonts w:asciiTheme="minorHAnsi" w:eastAsiaTheme="minorEastAsia" w:hAnsiTheme="minorHAnsi" w:cstheme="minorBidi"/>
          <w:szCs w:val="24"/>
        </w:rPr>
      </w:pPr>
      <w:r>
        <w:rPr>
          <w:szCs w:val="24"/>
        </w:rPr>
        <w:t>A written decision-making process</w:t>
      </w:r>
    </w:p>
    <w:p w14:paraId="504A33D7" w14:textId="2F1412CB" w:rsidR="00865A9A" w:rsidRPr="00E42844" w:rsidRDefault="003B7811" w:rsidP="003B7811">
      <w:pPr>
        <w:pStyle w:val="ListParagraph"/>
        <w:numPr>
          <w:ilvl w:val="0"/>
          <w:numId w:val="11"/>
        </w:numPr>
        <w:autoSpaceDE/>
        <w:autoSpaceDN/>
        <w:adjustRightInd/>
        <w:contextualSpacing/>
        <w:rPr>
          <w:rFonts w:eastAsiaTheme="minorHAnsi"/>
          <w:szCs w:val="24"/>
        </w:rPr>
      </w:pPr>
      <w:r>
        <w:rPr>
          <w:szCs w:val="24"/>
        </w:rPr>
        <w:t>Key data inputs and assessment methodology</w:t>
      </w:r>
    </w:p>
    <w:p w14:paraId="3021D50E" w14:textId="51A2F92B" w:rsidR="00E42844" w:rsidRDefault="00E42844" w:rsidP="00E42844">
      <w:pPr>
        <w:autoSpaceDE/>
        <w:autoSpaceDN/>
        <w:adjustRightInd/>
        <w:contextualSpacing/>
        <w:rPr>
          <w:rFonts w:eastAsiaTheme="minorHAnsi"/>
          <w:szCs w:val="24"/>
        </w:rPr>
      </w:pPr>
    </w:p>
    <w:p w14:paraId="0C60B22C" w14:textId="53BC0F4E" w:rsidR="00865A9A" w:rsidRDefault="00865A9A" w:rsidP="00865A9A">
      <w:pPr>
        <w:pStyle w:val="H3a"/>
      </w:pPr>
      <w:bookmarkStart w:id="517" w:name="_Toc74667625"/>
      <w:r>
        <w:t>DECISION MAKING PROCESS</w:t>
      </w:r>
      <w:bookmarkEnd w:id="517"/>
      <w:r>
        <w:t xml:space="preserve"> </w:t>
      </w:r>
    </w:p>
    <w:p w14:paraId="61EECE15" w14:textId="77777777" w:rsidR="00865A9A" w:rsidRDefault="00865A9A" w:rsidP="003B7811">
      <w:pPr>
        <w:contextualSpacing/>
        <w:rPr>
          <w:szCs w:val="24"/>
        </w:rPr>
      </w:pPr>
    </w:p>
    <w:p w14:paraId="1C6182D9" w14:textId="68CE75D1" w:rsidR="00FD6875" w:rsidRDefault="00CB6823" w:rsidP="003B7811">
      <w:pPr>
        <w:contextualSpacing/>
      </w:pPr>
      <w:r>
        <w:t>Liberty Utilities</w:t>
      </w:r>
      <w:r w:rsidR="003B7811">
        <w:t xml:space="preserve"> produces groundwater from </w:t>
      </w:r>
      <w:r w:rsidR="00B6325D" w:rsidRPr="6F0FFAF8">
        <w:rPr>
          <w:lang w:val="en-CA"/>
        </w:rPr>
        <w:t>the Mojave Basin</w:t>
      </w:r>
      <w:r w:rsidR="003B7811">
        <w:t xml:space="preserve"> </w:t>
      </w:r>
      <w:r w:rsidR="616ACF4A">
        <w:t xml:space="preserve">Area </w:t>
      </w:r>
      <w:r w:rsidR="003B7811">
        <w:t>as its primary source of water supply and th</w:t>
      </w:r>
      <w:r w:rsidR="00B6325D">
        <w:t>is</w:t>
      </w:r>
      <w:r w:rsidR="003B7811">
        <w:t xml:space="preserve"> basin </w:t>
      </w:r>
      <w:r w:rsidR="00B6325D">
        <w:t>is</w:t>
      </w:r>
      <w:r w:rsidR="003B7811">
        <w:t xml:space="preserve"> managed on a fiscal year basis. Consequently, during the third quarter of each fiscal year </w:t>
      </w:r>
      <w:r>
        <w:t>Liberty Utilities</w:t>
      </w:r>
      <w:r w:rsidR="003B7811">
        <w:t xml:space="preserve"> will review its water demands from the initial six months along with the current groundwater basin conditions and local hydrology. This information will be used to help develop the Annual Assessment. A draft of the Annual Assessment will be circulated internally within </w:t>
      </w:r>
      <w:r>
        <w:t>Liberty Utilities</w:t>
      </w:r>
      <w:r w:rsidR="003B7811">
        <w:t xml:space="preserve"> for peer review and comment. Based on comments received, a redraft will be prepared and provided to </w:t>
      </w:r>
      <w:r>
        <w:t>Liberty Utilities</w:t>
      </w:r>
      <w:r w:rsidR="003B7811">
        <w:t xml:space="preserve"> managers during the Spring of each year. The draft subsequently </w:t>
      </w:r>
      <w:r w:rsidR="00452581">
        <w:t xml:space="preserve">will </w:t>
      </w:r>
      <w:r w:rsidR="003B7811">
        <w:t xml:space="preserve">be provided to the General Manager for final review. Subsequently, a final draft of the Annual Assessment will be provided to the </w:t>
      </w:r>
      <w:r>
        <w:t>Liberty Utilitie</w:t>
      </w:r>
      <w:r w:rsidR="00A2747F">
        <w:t>s’</w:t>
      </w:r>
      <w:r w:rsidR="003B7811">
        <w:t xml:space="preserve"> Board of Directors for review and included in the agenda as part of a Board meeting such that it can be approved and any recommended specific shortage response actions may be enacted. The final Annual Assessment will be provided to DWR no later than July 1 of each year.</w:t>
      </w:r>
    </w:p>
    <w:p w14:paraId="3ABE457A" w14:textId="77777777" w:rsidR="00B6325D" w:rsidRDefault="00B6325D" w:rsidP="003B7811">
      <w:pPr>
        <w:contextualSpacing/>
        <w:rPr>
          <w:szCs w:val="24"/>
        </w:rPr>
      </w:pPr>
    </w:p>
    <w:p w14:paraId="28DB0C98" w14:textId="2749040F" w:rsidR="003B7811" w:rsidRDefault="003B7811" w:rsidP="003B7811">
      <w:pPr>
        <w:contextualSpacing/>
        <w:rPr>
          <w:szCs w:val="24"/>
        </w:rPr>
      </w:pPr>
      <w:r>
        <w:rPr>
          <w:szCs w:val="24"/>
        </w:rPr>
        <w:t xml:space="preserve">The Annual Assessments will be instrumental in providing guidance to </w:t>
      </w:r>
      <w:r w:rsidR="00CB6823">
        <w:rPr>
          <w:szCs w:val="24"/>
        </w:rPr>
        <w:t>Liberty Utilities</w:t>
      </w:r>
      <w:r>
        <w:rPr>
          <w:szCs w:val="24"/>
        </w:rPr>
        <w:t xml:space="preserve"> for decisions regarding potential declarations of a water supply shortage and implementation of water reduction stages, instituting mandatory water restrictions, promoting water use efficiency and conservation programs, water rates and drought rate surcharges, and the necessity of pursuing alternative water supplies.  This process will help ensure adequate water supplies resources are available to </w:t>
      </w:r>
      <w:r w:rsidR="00CB6823">
        <w:rPr>
          <w:szCs w:val="24"/>
        </w:rPr>
        <w:t>Liberty Utilities</w:t>
      </w:r>
      <w:r>
        <w:rPr>
          <w:szCs w:val="24"/>
        </w:rPr>
        <w:t>.</w:t>
      </w:r>
    </w:p>
    <w:p w14:paraId="372D81D3" w14:textId="77777777" w:rsidR="0004035A" w:rsidRDefault="0004035A" w:rsidP="003B7811">
      <w:pPr>
        <w:contextualSpacing/>
        <w:rPr>
          <w:szCs w:val="24"/>
        </w:rPr>
      </w:pPr>
    </w:p>
    <w:p w14:paraId="7B7DB6A4" w14:textId="63C9AF0C" w:rsidR="003B7811" w:rsidRDefault="00865A9A" w:rsidP="00865A9A">
      <w:pPr>
        <w:pStyle w:val="H3a"/>
      </w:pPr>
      <w:bookmarkStart w:id="518" w:name="_Toc74667626"/>
      <w:r>
        <w:t>DATA AND METHODOLOGIES</w:t>
      </w:r>
      <w:bookmarkEnd w:id="518"/>
      <w:r>
        <w:t xml:space="preserve"> </w:t>
      </w:r>
    </w:p>
    <w:p w14:paraId="6CE8A793" w14:textId="77777777" w:rsidR="00865A9A" w:rsidRDefault="00865A9A" w:rsidP="003B7811">
      <w:pPr>
        <w:contextualSpacing/>
        <w:rPr>
          <w:szCs w:val="24"/>
        </w:rPr>
      </w:pPr>
    </w:p>
    <w:p w14:paraId="20D4BBF9" w14:textId="287BC10A" w:rsidR="003B7811" w:rsidRDefault="003B7811" w:rsidP="003B7811">
      <w:pPr>
        <w:contextualSpacing/>
        <w:rPr>
          <w:szCs w:val="24"/>
        </w:rPr>
      </w:pPr>
      <w:r>
        <w:rPr>
          <w:szCs w:val="24"/>
        </w:rPr>
        <w:t xml:space="preserve">The key data inputs and methodologies which will be evaluated by </w:t>
      </w:r>
      <w:r w:rsidR="00CB6823">
        <w:rPr>
          <w:szCs w:val="24"/>
        </w:rPr>
        <w:t>Liberty Utilities</w:t>
      </w:r>
      <w:r>
        <w:rPr>
          <w:szCs w:val="24"/>
        </w:rPr>
        <w:t xml:space="preserve"> during the preparation of the preliminary assessment will include the following:</w:t>
      </w:r>
    </w:p>
    <w:p w14:paraId="1C3C05D1" w14:textId="77777777" w:rsidR="003B7811" w:rsidRDefault="003B7811" w:rsidP="003B7811">
      <w:pPr>
        <w:contextualSpacing/>
        <w:rPr>
          <w:szCs w:val="24"/>
        </w:rPr>
      </w:pPr>
    </w:p>
    <w:p w14:paraId="45B7EBE8" w14:textId="77777777" w:rsidR="003B7811" w:rsidRDefault="003B7811" w:rsidP="00C12CC4">
      <w:pPr>
        <w:pStyle w:val="Default"/>
        <w:numPr>
          <w:ilvl w:val="0"/>
          <w:numId w:val="12"/>
        </w:numPr>
        <w:spacing w:line="360" w:lineRule="auto"/>
        <w:contextualSpacing/>
        <w:jc w:val="both"/>
        <w:rPr>
          <w:rFonts w:ascii="Arial" w:hAnsi="Arial" w:cs="Arial"/>
        </w:rPr>
      </w:pPr>
      <w:r>
        <w:rPr>
          <w:rFonts w:ascii="Arial" w:hAnsi="Arial" w:cs="Arial"/>
          <w:u w:val="single"/>
        </w:rPr>
        <w:t>Evaluation Criteria</w:t>
      </w:r>
      <w:r>
        <w:rPr>
          <w:rFonts w:ascii="Arial" w:hAnsi="Arial" w:cs="Arial"/>
        </w:rPr>
        <w:t xml:space="preserve">: The locally applicable evaluation criteria used to prepare the Annual Assessment will be identified. The   evaluation criteria will include, but is not limited to, an analysis of current local hydrology (including rainfall and groundwater levels), current water demands, a review of water system improvement plans which may impact infrastructure availability, and water quality regulations which may impact groundwater availability. </w:t>
      </w:r>
    </w:p>
    <w:p w14:paraId="3BE1F9F9" w14:textId="77777777" w:rsidR="003B7811" w:rsidRDefault="003B7811" w:rsidP="003B7811">
      <w:pPr>
        <w:pStyle w:val="Default"/>
        <w:spacing w:line="360" w:lineRule="auto"/>
        <w:ind w:left="720"/>
        <w:contextualSpacing/>
        <w:jc w:val="both"/>
        <w:rPr>
          <w:rFonts w:ascii="Arial" w:hAnsi="Arial" w:cs="Arial"/>
        </w:rPr>
      </w:pPr>
    </w:p>
    <w:p w14:paraId="673FA55D" w14:textId="3586301A" w:rsidR="003B7811" w:rsidRDefault="003B7811" w:rsidP="00C12CC4">
      <w:pPr>
        <w:pStyle w:val="ListParagraph"/>
        <w:numPr>
          <w:ilvl w:val="0"/>
          <w:numId w:val="12"/>
        </w:numPr>
        <w:autoSpaceDE/>
        <w:autoSpaceDN/>
        <w:adjustRightInd/>
        <w:contextualSpacing/>
        <w:rPr>
          <w:szCs w:val="24"/>
        </w:rPr>
      </w:pPr>
      <w:r>
        <w:rPr>
          <w:szCs w:val="24"/>
          <w:u w:val="single"/>
        </w:rPr>
        <w:t>Water Supply</w:t>
      </w:r>
      <w:r>
        <w:rPr>
          <w:szCs w:val="24"/>
        </w:rPr>
        <w:t xml:space="preserve">: A description of </w:t>
      </w:r>
      <w:r w:rsidR="0092600C">
        <w:rPr>
          <w:szCs w:val="24"/>
        </w:rPr>
        <w:t>the</w:t>
      </w:r>
      <w:r>
        <w:rPr>
          <w:szCs w:val="24"/>
        </w:rPr>
        <w:t xml:space="preserve"> available water supply source will be provided.  The descriptions will include a quantification of </w:t>
      </w:r>
      <w:r w:rsidR="0092600C">
        <w:rPr>
          <w:szCs w:val="24"/>
        </w:rPr>
        <w:t>the</w:t>
      </w:r>
      <w:r>
        <w:rPr>
          <w:szCs w:val="24"/>
        </w:rPr>
        <w:t xml:space="preserve"> available water supply source and will be based on review of current production capacities, historical production, </w:t>
      </w:r>
      <w:r w:rsidR="00D95203">
        <w:rPr>
          <w:szCs w:val="24"/>
        </w:rPr>
        <w:t>UWMP</w:t>
      </w:r>
      <w:r>
        <w:rPr>
          <w:szCs w:val="24"/>
        </w:rPr>
        <w:t>s, and prior water supply studies (including Water Supply Assessments and/or Master Plans).</w:t>
      </w:r>
    </w:p>
    <w:p w14:paraId="0FB7CDCF" w14:textId="77777777" w:rsidR="003B7811" w:rsidRDefault="003B7811" w:rsidP="003B7811">
      <w:pPr>
        <w:rPr>
          <w:szCs w:val="24"/>
        </w:rPr>
      </w:pPr>
    </w:p>
    <w:p w14:paraId="195F3CB1" w14:textId="1B8E7E6F" w:rsidR="003B7811" w:rsidRDefault="003B7811" w:rsidP="00C12CC4">
      <w:pPr>
        <w:pStyle w:val="ListParagraph"/>
        <w:numPr>
          <w:ilvl w:val="0"/>
          <w:numId w:val="12"/>
        </w:numPr>
        <w:autoSpaceDE/>
        <w:autoSpaceDN/>
        <w:adjustRightInd/>
        <w:contextualSpacing/>
        <w:rPr>
          <w:szCs w:val="24"/>
        </w:rPr>
      </w:pPr>
      <w:r>
        <w:rPr>
          <w:szCs w:val="24"/>
          <w:u w:val="single"/>
        </w:rPr>
        <w:t>Unconstrained Water Demand</w:t>
      </w:r>
      <w:r>
        <w:rPr>
          <w:szCs w:val="24"/>
        </w:rPr>
        <w:t>: The potential unconstrained water demands during the current year and the upcoming (potential single dry) year</w:t>
      </w:r>
      <w:r w:rsidR="001359B8">
        <w:rPr>
          <w:szCs w:val="24"/>
        </w:rPr>
        <w:t>, prior to any special shortage response actions,</w:t>
      </w:r>
      <w:r>
        <w:rPr>
          <w:szCs w:val="24"/>
        </w:rPr>
        <w:t xml:space="preserve"> will be reviewed. The review will include factors such as weather, existing and projected land uses and populations, actual customer consumption and water use factors, monthly Urban Water Supplier Monthly Reports,</w:t>
      </w:r>
      <w:r>
        <w:rPr>
          <w:color w:val="FF0000"/>
        </w:rPr>
        <w:t xml:space="preserve"> </w:t>
      </w:r>
      <w:r>
        <w:rPr>
          <w:szCs w:val="24"/>
        </w:rPr>
        <w:t>existing water shortage levels (see Section 8.3), and existing water conservation ordinances (see Section 9.2.1).</w:t>
      </w:r>
    </w:p>
    <w:p w14:paraId="5B347A33" w14:textId="77777777" w:rsidR="00C7754B" w:rsidRDefault="00C7754B" w:rsidP="003B7811">
      <w:pPr>
        <w:rPr>
          <w:szCs w:val="24"/>
        </w:rPr>
      </w:pPr>
    </w:p>
    <w:p w14:paraId="4CC114A2" w14:textId="7670276D" w:rsidR="003B7811" w:rsidRDefault="003B7811" w:rsidP="00C12CC4">
      <w:pPr>
        <w:pStyle w:val="ListParagraph"/>
        <w:numPr>
          <w:ilvl w:val="0"/>
          <w:numId w:val="12"/>
        </w:numPr>
        <w:autoSpaceDE/>
        <w:autoSpaceDN/>
        <w:adjustRightInd/>
        <w:contextualSpacing/>
        <w:rPr>
          <w:szCs w:val="24"/>
        </w:rPr>
      </w:pPr>
      <w:r>
        <w:rPr>
          <w:szCs w:val="24"/>
          <w:u w:val="single"/>
        </w:rPr>
        <w:t>Planned Water Use for Current Year Considering Dry Subsequent Year</w:t>
      </w:r>
      <w:r>
        <w:rPr>
          <w:szCs w:val="24"/>
        </w:rPr>
        <w:t xml:space="preserve">: The water supplies available to meet the demands during the current year and the upcoming (potential single dry) year will be considered.  The evaluation will include factors such as estimated water demands, weather, groundwater basin operating safe yields, water quality results, existing available pumping capacities, contractual obligations, regulatory issues, use of emergency interconnections, and the costs associated with producing </w:t>
      </w:r>
      <w:r w:rsidR="0092600C">
        <w:rPr>
          <w:szCs w:val="24"/>
        </w:rPr>
        <w:t>the</w:t>
      </w:r>
      <w:r>
        <w:rPr>
          <w:szCs w:val="24"/>
        </w:rPr>
        <w:t xml:space="preserve"> water supply source.</w:t>
      </w:r>
    </w:p>
    <w:p w14:paraId="264169CA" w14:textId="77777777" w:rsidR="003B7811" w:rsidRDefault="003B7811" w:rsidP="003B7811">
      <w:pPr>
        <w:rPr>
          <w:szCs w:val="24"/>
        </w:rPr>
      </w:pPr>
    </w:p>
    <w:p w14:paraId="3684232E" w14:textId="77777777" w:rsidR="003B7811" w:rsidRDefault="003B7811" w:rsidP="00C12CC4">
      <w:pPr>
        <w:pStyle w:val="ListParagraph"/>
        <w:numPr>
          <w:ilvl w:val="0"/>
          <w:numId w:val="12"/>
        </w:numPr>
        <w:autoSpaceDE/>
        <w:autoSpaceDN/>
        <w:adjustRightInd/>
        <w:contextualSpacing/>
        <w:rPr>
          <w:szCs w:val="24"/>
        </w:rPr>
      </w:pPr>
      <w:r>
        <w:rPr>
          <w:szCs w:val="24"/>
          <w:u w:val="single"/>
        </w:rPr>
        <w:t>Infrastructure Considerations</w:t>
      </w:r>
      <w:r>
        <w:rPr>
          <w:szCs w:val="24"/>
        </w:rPr>
        <w:t>: The capabilities of the water distribution system infrastructure to meet the water demands during the current year and the upcoming (potential single dry) year will be considered.  Available production capacities (e.g. groundwater well capacities) and distribution system water losses (see Section 4.2.4) will be reviewed. In addition, capital improvement and replacement projects, as well as potential projects which may increase water system and production capacities (see Section 6.2.8), will be considered.</w:t>
      </w:r>
    </w:p>
    <w:p w14:paraId="0646696A" w14:textId="77777777" w:rsidR="003B7811" w:rsidRDefault="003B7811" w:rsidP="003B7811">
      <w:pPr>
        <w:rPr>
          <w:szCs w:val="24"/>
        </w:rPr>
      </w:pPr>
    </w:p>
    <w:p w14:paraId="65F5BCAA" w14:textId="0740D611" w:rsidR="00FD6875" w:rsidRDefault="003B7811" w:rsidP="00C12CC4">
      <w:pPr>
        <w:pStyle w:val="ListParagraph"/>
        <w:numPr>
          <w:ilvl w:val="0"/>
          <w:numId w:val="12"/>
        </w:numPr>
        <w:autoSpaceDE/>
        <w:autoSpaceDN/>
        <w:adjustRightInd/>
        <w:contextualSpacing/>
        <w:rPr>
          <w:szCs w:val="24"/>
        </w:rPr>
      </w:pPr>
      <w:r>
        <w:rPr>
          <w:szCs w:val="24"/>
          <w:u w:val="single"/>
        </w:rPr>
        <w:t>Other Factors</w:t>
      </w:r>
      <w:r>
        <w:rPr>
          <w:szCs w:val="24"/>
        </w:rPr>
        <w:t>: Additional local considerations, if any, which can affect the availability of water supplies will be described.</w:t>
      </w:r>
    </w:p>
    <w:p w14:paraId="5D60EDFD" w14:textId="267458C7" w:rsidR="00C7754B" w:rsidRDefault="00C7754B" w:rsidP="00C7754B">
      <w:pPr>
        <w:autoSpaceDE/>
        <w:autoSpaceDN/>
        <w:adjustRightInd/>
        <w:contextualSpacing/>
        <w:rPr>
          <w:szCs w:val="24"/>
        </w:rPr>
      </w:pPr>
    </w:p>
    <w:p w14:paraId="587E88DB" w14:textId="77777777" w:rsidR="00C7754B" w:rsidRPr="00C7754B" w:rsidRDefault="00C7754B" w:rsidP="00C7754B">
      <w:pPr>
        <w:autoSpaceDE/>
        <w:autoSpaceDN/>
        <w:adjustRightInd/>
        <w:contextualSpacing/>
        <w:rPr>
          <w:szCs w:val="24"/>
        </w:rPr>
      </w:pPr>
    </w:p>
    <w:p w14:paraId="4D1A333B" w14:textId="77777777" w:rsidR="00D561D9" w:rsidRDefault="00D561D9">
      <w:pPr>
        <w:autoSpaceDE/>
        <w:autoSpaceDN/>
        <w:adjustRightInd/>
        <w:spacing w:line="240" w:lineRule="auto"/>
        <w:jc w:val="left"/>
        <w:rPr>
          <w:ins w:id="519" w:author="Mayra Lopez" w:date="2021-06-15T16:27:00Z"/>
          <w:b/>
          <w:bCs/>
          <w:szCs w:val="24"/>
        </w:rPr>
      </w:pPr>
      <w:ins w:id="520" w:author="Mayra Lopez" w:date="2021-06-15T16:27:00Z">
        <w:r>
          <w:br w:type="page"/>
        </w:r>
      </w:ins>
    </w:p>
    <w:p w14:paraId="1B140DD8" w14:textId="2BBB578B" w:rsidR="002930FA" w:rsidRPr="007F4226" w:rsidRDefault="002930FA" w:rsidP="002930FA">
      <w:pPr>
        <w:pStyle w:val="H2a"/>
        <w:spacing w:after="0"/>
      </w:pPr>
      <w:bookmarkStart w:id="521" w:name="_Toc74667627"/>
      <w:r>
        <w:t>SIX STANDARD WATER SHORTAGE LEVELS</w:t>
      </w:r>
      <w:bookmarkEnd w:id="521"/>
    </w:p>
    <w:p w14:paraId="6B63DD60" w14:textId="77777777" w:rsidR="002930FA" w:rsidRPr="00822E26" w:rsidRDefault="002930FA" w:rsidP="002930FA">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w:t>
      </w:r>
      <w:r>
        <w:rPr>
          <w:iCs/>
          <w:color w:val="0E57C4" w:themeColor="background2" w:themeShade="80"/>
          <w:sz w:val="20"/>
        </w:rPr>
        <w:t>__</w:t>
      </w:r>
    </w:p>
    <w:p w14:paraId="713097C5" w14:textId="77777777" w:rsidR="002930FA" w:rsidRPr="003D3C3F" w:rsidRDefault="002930FA" w:rsidP="002930FA">
      <w:pPr>
        <w:spacing w:line="240" w:lineRule="auto"/>
        <w:ind w:left="576" w:right="720"/>
        <w:rPr>
          <w:b/>
          <w:bCs/>
          <w:i/>
          <w:color w:val="0E57C4" w:themeColor="background2" w:themeShade="80"/>
          <w:sz w:val="20"/>
          <w:u w:val="single"/>
        </w:rPr>
      </w:pPr>
    </w:p>
    <w:p w14:paraId="703B4FFB" w14:textId="77777777" w:rsidR="002930FA" w:rsidRPr="003D3C3F" w:rsidRDefault="002930FA" w:rsidP="002930FA">
      <w:pPr>
        <w:spacing w:line="240" w:lineRule="auto"/>
        <w:ind w:left="576" w:right="720"/>
        <w:rPr>
          <w:b/>
          <w:bCs/>
          <w:i/>
          <w:color w:val="0E57C4" w:themeColor="background2" w:themeShade="80"/>
          <w:sz w:val="20"/>
          <w:u w:val="single"/>
        </w:rPr>
      </w:pPr>
      <w:r w:rsidRPr="003D3C3F">
        <w:rPr>
          <w:b/>
          <w:bCs/>
          <w:i/>
          <w:color w:val="0E57C4" w:themeColor="background2" w:themeShade="80"/>
          <w:sz w:val="20"/>
          <w:u w:val="single"/>
        </w:rPr>
        <w:t>CWC 106</w:t>
      </w:r>
      <w:r>
        <w:rPr>
          <w:b/>
          <w:bCs/>
          <w:i/>
          <w:color w:val="0E57C4" w:themeColor="background2" w:themeShade="80"/>
          <w:sz w:val="20"/>
          <w:u w:val="single"/>
        </w:rPr>
        <w:t>32</w:t>
      </w:r>
      <w:r w:rsidRPr="003D3C3F">
        <w:rPr>
          <w:b/>
          <w:bCs/>
          <w:i/>
          <w:color w:val="0E57C4" w:themeColor="background2" w:themeShade="80"/>
          <w:sz w:val="20"/>
          <w:u w:val="single"/>
        </w:rPr>
        <w:t>.</w:t>
      </w:r>
    </w:p>
    <w:p w14:paraId="2E785449" w14:textId="77777777" w:rsidR="002930FA" w:rsidRDefault="002930FA" w:rsidP="002930FA">
      <w:pPr>
        <w:pStyle w:val="HTMLPreformatted"/>
        <w:ind w:left="720" w:right="810"/>
        <w:jc w:val="both"/>
      </w:pPr>
    </w:p>
    <w:p w14:paraId="594630FC" w14:textId="09552D1A" w:rsidR="002930FA" w:rsidRDefault="002930FA" w:rsidP="002930FA">
      <w:pPr>
        <w:pStyle w:val="HTMLPreformatted"/>
        <w:ind w:left="720" w:right="810"/>
        <w:jc w:val="both"/>
        <w:rPr>
          <w:rFonts w:ascii="Arial" w:hAnsi="Arial" w:cs="Arial"/>
          <w:i/>
          <w:iCs/>
          <w:color w:val="0E57C4" w:themeColor="background2" w:themeShade="80"/>
        </w:rPr>
      </w:pPr>
      <w:r>
        <w:rPr>
          <w:rFonts w:ascii="Arial" w:hAnsi="Arial" w:cs="Arial"/>
          <w:i/>
          <w:iCs/>
          <w:color w:val="0E57C4" w:themeColor="background2" w:themeShade="80"/>
        </w:rPr>
        <w:t>(a)(3)</w:t>
      </w:r>
      <w:r w:rsidRPr="002930FA">
        <w:rPr>
          <w:rFonts w:ascii="Arial" w:hAnsi="Arial" w:cs="Arial"/>
          <w:i/>
          <w:iCs/>
          <w:color w:val="0E57C4" w:themeColor="background2" w:themeShade="80"/>
        </w:rPr>
        <w:t>(A) Six standard water shortage levels corresponding to progressive ranges of up to 10, 20, 30, 40, and 50 percent shortages and greater than 50 percent shortage. Urban water suppliers shall define these shortage levels based on the suppliers’ water supply conditions, including percentage reductions in water supply, changes in groundwater levels, changes in surface elevation or level of subsidence, or other changes in hydrological or other local conditions indicative of the water supply available for use. Shortage levels shall also apply to catastrophic interruption of water supplies, including, but not limited to, a regional power outage, an earthquake, and other potential emergency events.</w:t>
      </w:r>
    </w:p>
    <w:p w14:paraId="23AFF55F" w14:textId="77777777" w:rsidR="00C7754B" w:rsidRDefault="00C7754B" w:rsidP="002930FA">
      <w:pPr>
        <w:pStyle w:val="HTMLPreformatted"/>
        <w:ind w:left="720" w:right="810"/>
        <w:jc w:val="both"/>
        <w:rPr>
          <w:rFonts w:ascii="Arial" w:hAnsi="Arial" w:cs="Arial"/>
          <w:i/>
          <w:iCs/>
          <w:color w:val="0E57C4" w:themeColor="background2" w:themeShade="80"/>
        </w:rPr>
      </w:pPr>
    </w:p>
    <w:p w14:paraId="36B0D2A0" w14:textId="7533B4C8" w:rsidR="00840D71" w:rsidRPr="002930FA" w:rsidRDefault="00840D71" w:rsidP="002930FA">
      <w:pPr>
        <w:pStyle w:val="HTMLPreformatted"/>
        <w:ind w:left="720" w:right="810"/>
        <w:jc w:val="both"/>
        <w:rPr>
          <w:rFonts w:ascii="Arial" w:hAnsi="Arial" w:cs="Arial"/>
          <w:i/>
          <w:iCs/>
          <w:color w:val="0E57C4" w:themeColor="background2" w:themeShade="80"/>
        </w:rPr>
      </w:pPr>
      <w:r>
        <w:rPr>
          <w:rFonts w:ascii="Arial" w:hAnsi="Arial" w:cs="Arial"/>
          <w:i/>
          <w:iCs/>
          <w:color w:val="0E57C4" w:themeColor="background2" w:themeShade="80"/>
        </w:rPr>
        <w:t>(a)(3)(B) An urban water supplier with an existing water shortage contingency plan that uses different water shortage levels may comply with the requirement in subparagraph (A) by developing and including a cross reference relating its existing categories to the six standard</w:t>
      </w:r>
      <w:r w:rsidR="00586562">
        <w:rPr>
          <w:rFonts w:ascii="Arial" w:hAnsi="Arial" w:cs="Arial"/>
          <w:i/>
          <w:iCs/>
          <w:color w:val="0E57C4" w:themeColor="background2" w:themeShade="80"/>
        </w:rPr>
        <w:t xml:space="preserve"> water shortage levels. </w:t>
      </w:r>
    </w:p>
    <w:p w14:paraId="74D223C9" w14:textId="77777777" w:rsidR="002930FA" w:rsidRPr="003D3C3F" w:rsidRDefault="002930FA" w:rsidP="002930FA">
      <w:pPr>
        <w:pStyle w:val="NormalWeb"/>
        <w:tabs>
          <w:tab w:val="left" w:pos="630"/>
        </w:tabs>
        <w:spacing w:before="0" w:beforeAutospacing="0" w:after="120" w:afterAutospacing="0"/>
        <w:ind w:left="630" w:hanging="9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5F830C77" w14:textId="77777777" w:rsidR="005F4CAA" w:rsidRDefault="005F4CAA" w:rsidP="00586562"/>
    <w:p w14:paraId="41820E71" w14:textId="54F7551F" w:rsidR="0048794C" w:rsidRPr="005F4CAA" w:rsidRDefault="00CB6823" w:rsidP="00C42078">
      <w:r>
        <w:rPr>
          <w:szCs w:val="24"/>
        </w:rPr>
        <w:t>Liberty Utilities</w:t>
      </w:r>
      <w:r w:rsidR="00F327A1" w:rsidRPr="005F4CAA">
        <w:t xml:space="preserve"> will manage water supplies </w:t>
      </w:r>
      <w:r w:rsidR="00586562" w:rsidRPr="005F4CAA">
        <w:t>prudently</w:t>
      </w:r>
      <w:r w:rsidR="00586562" w:rsidRPr="005F4CAA" w:rsidDel="00F327A1">
        <w:t xml:space="preserve"> </w:t>
      </w:r>
      <w:r w:rsidR="00586562" w:rsidRPr="005F4CAA">
        <w:t>to</w:t>
      </w:r>
      <w:r w:rsidR="005F4CAA" w:rsidRPr="005F4CAA">
        <w:t xml:space="preserve"> minimize the adverse impacts of water shortages. </w:t>
      </w:r>
      <w:r>
        <w:rPr>
          <w:szCs w:val="24"/>
        </w:rPr>
        <w:t>Liberty Utilitie</w:t>
      </w:r>
      <w:r w:rsidR="00A2747F">
        <w:rPr>
          <w:szCs w:val="24"/>
        </w:rPr>
        <w:t>s’</w:t>
      </w:r>
      <w:r w:rsidR="005F4CAA" w:rsidRPr="005F4CAA">
        <w:t xml:space="preserve"> plan for water usage during periods of shortage</w:t>
      </w:r>
      <w:r w:rsidR="009C32CD">
        <w:t xml:space="preserve"> </w:t>
      </w:r>
      <w:r w:rsidR="005F4CAA" w:rsidRPr="005F4CAA">
        <w:t xml:space="preserve">is designed to </w:t>
      </w:r>
      <w:bookmarkStart w:id="522" w:name="_Hlk62726508"/>
      <w:r w:rsidR="00D76EC1">
        <w:t>incorporate six standard water shortage levels corresponding to progressive ranges from up to 10, 20, 30, 40</w:t>
      </w:r>
      <w:r w:rsidR="007064FF">
        <w:t>,</w:t>
      </w:r>
      <w:r w:rsidR="00D76EC1">
        <w:t xml:space="preserve"> and 50 percent shortages</w:t>
      </w:r>
      <w:r w:rsidR="00B57B35">
        <w:t>,</w:t>
      </w:r>
      <w:r w:rsidR="00D76EC1">
        <w:t xml:space="preserve"> and greater than 50 percent shortage. </w:t>
      </w:r>
      <w:bookmarkEnd w:id="522"/>
    </w:p>
    <w:p w14:paraId="3570DD64" w14:textId="77777777" w:rsidR="0048794C" w:rsidRPr="0048794C" w:rsidRDefault="0048794C" w:rsidP="0048794C">
      <w:pPr>
        <w:rPr>
          <w:highlight w:val="yellow"/>
        </w:rPr>
      </w:pPr>
    </w:p>
    <w:p w14:paraId="039E6B5F" w14:textId="22A80B77" w:rsidR="00D76EC1" w:rsidRDefault="00D76EC1" w:rsidP="00C42078">
      <w:bookmarkStart w:id="523" w:name="_Hlk62726515"/>
      <w:r>
        <w:t>For each declared water supply shortage level, customers will be required to reduce their consumption by the percentage specified in the corresponding water supply shortage level. The required percentage reduction fo</w:t>
      </w:r>
      <w:r w:rsidR="00E11755">
        <w:t>r</w:t>
      </w:r>
      <w:r>
        <w:t xml:space="preserve"> each customer will be based on water usage during the same billing period in the last calendar year during which there were no declared water shortages.</w:t>
      </w:r>
    </w:p>
    <w:bookmarkEnd w:id="523"/>
    <w:p w14:paraId="501FB273" w14:textId="6B0DD7F7" w:rsidR="00836DB6" w:rsidRDefault="00836DB6" w:rsidP="00C42078"/>
    <w:p w14:paraId="165E1479" w14:textId="4515ED29" w:rsidR="00836DB6" w:rsidRDefault="00836DB6" w:rsidP="00836DB6">
      <w:bookmarkStart w:id="524" w:name="_Hlk62726524"/>
      <w:r>
        <w:t>CPUC’s Rule 14.1 (“Water Conservation and Rationing Plan”)</w:t>
      </w:r>
      <w:r w:rsidR="00E11755">
        <w:t xml:space="preserve">, </w:t>
      </w:r>
      <w:r w:rsidR="00B6325D">
        <w:t>updated in September 2015</w:t>
      </w:r>
      <w:r w:rsidR="00E11755">
        <w:t xml:space="preserve">, and </w:t>
      </w:r>
      <w:r w:rsidR="00BB2FE6">
        <w:t xml:space="preserve">the Apple Valley Ranchos Water Company </w:t>
      </w:r>
      <w:r w:rsidR="00E11755">
        <w:t>Schedule 14.1 (“</w:t>
      </w:r>
      <w:r w:rsidR="00BB2FE6">
        <w:t xml:space="preserve">Water Shortage Contingency Plan with Staged Mandatory Reductions, Restrictions and Drought Surcharges”) </w:t>
      </w:r>
      <w:r w:rsidR="00E11755">
        <w:t xml:space="preserve">adopted </w:t>
      </w:r>
      <w:r w:rsidR="00B6325D">
        <w:t>June</w:t>
      </w:r>
      <w:r w:rsidR="00E11755">
        <w:t xml:space="preserve"> 2015,</w:t>
      </w:r>
      <w:r>
        <w:t xml:space="preserve"> previously established four (4) water shortage levels. A copy of Rule 14.1</w:t>
      </w:r>
      <w:r w:rsidR="00E11755">
        <w:t xml:space="preserve"> and </w:t>
      </w:r>
      <w:r w:rsidR="00BB2FE6">
        <w:t>Apple Valley Ranchos Water Company Schedule 14.1</w:t>
      </w:r>
      <w:r>
        <w:t xml:space="preserve"> is provided in Appendix </w:t>
      </w:r>
      <w:r w:rsidR="00F1012C">
        <w:t>J</w:t>
      </w:r>
      <w:r>
        <w:t xml:space="preserve">. In accordance with </w:t>
      </w:r>
      <w:r w:rsidR="00B6325D">
        <w:t>CWC</w:t>
      </w:r>
      <w:r>
        <w:t xml:space="preserve"> in which urban water suppliers are required to define six </w:t>
      </w:r>
      <w:r w:rsidR="00B6325D">
        <w:t xml:space="preserve">(6) </w:t>
      </w:r>
      <w:r>
        <w:t xml:space="preserve">standard water shortage levels, </w:t>
      </w:r>
      <w:r w:rsidR="00CB6823">
        <w:t>Liberty Utilities</w:t>
      </w:r>
      <w:r>
        <w:t xml:space="preserve"> has developed the crosswalk illustrated below that translates</w:t>
      </w:r>
      <w:r w:rsidR="00BB2FE6">
        <w:t xml:space="preserve"> </w:t>
      </w:r>
      <w:r w:rsidR="00CB6823">
        <w:t>Liberty Utilitie</w:t>
      </w:r>
      <w:r w:rsidR="00A2747F">
        <w:t>s’</w:t>
      </w:r>
      <w:r>
        <w:t xml:space="preserve"> previously established shortage levels to the mandated standard shortage levels. </w:t>
      </w:r>
    </w:p>
    <w:p w14:paraId="0D23180B" w14:textId="77777777" w:rsidR="00836DB6" w:rsidRDefault="00836DB6" w:rsidP="00C42078"/>
    <w:p w14:paraId="14F0706C" w14:textId="02F32A4B" w:rsidR="00D76EC1" w:rsidRDefault="00E00B72" w:rsidP="00C42078">
      <w:r>
        <w:rPr>
          <w:noProof/>
        </w:rPr>
        <w:drawing>
          <wp:inline distT="0" distB="0" distL="0" distR="0" wp14:anchorId="3EA053B2" wp14:editId="0DCC6703">
            <wp:extent cx="5943600" cy="29673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72">
                      <a:extLst>
                        <a:ext uri="{28A0092B-C50C-407E-A947-70E740481C1C}">
                          <a14:useLocalDpi xmlns:a14="http://schemas.microsoft.com/office/drawing/2010/main" val="0"/>
                        </a:ext>
                      </a:extLst>
                    </a:blip>
                    <a:stretch>
                      <a:fillRect/>
                    </a:stretch>
                  </pic:blipFill>
                  <pic:spPr>
                    <a:xfrm>
                      <a:off x="0" y="0"/>
                      <a:ext cx="5943600" cy="2967355"/>
                    </a:xfrm>
                    <a:prstGeom prst="rect">
                      <a:avLst/>
                    </a:prstGeom>
                  </pic:spPr>
                </pic:pic>
              </a:graphicData>
            </a:graphic>
          </wp:inline>
        </w:drawing>
      </w:r>
    </w:p>
    <w:p w14:paraId="45AA3C16" w14:textId="77777777" w:rsidR="00E00B72" w:rsidRDefault="00E00B72" w:rsidP="00C42078"/>
    <w:bookmarkEnd w:id="524"/>
    <w:p w14:paraId="45EA2516" w14:textId="4501A1DD" w:rsidR="007F4226" w:rsidRPr="009236AE" w:rsidRDefault="009236AE" w:rsidP="00C42078">
      <w:r w:rsidRPr="009236AE">
        <w:t>Table 8-1</w:t>
      </w:r>
      <w:r w:rsidR="0048794C" w:rsidRPr="009236AE">
        <w:t xml:space="preserve"> provides a description of the</w:t>
      </w:r>
      <w:r w:rsidR="00840D71">
        <w:t xml:space="preserve"> six</w:t>
      </w:r>
      <w:r w:rsidR="00B47E8E">
        <w:t xml:space="preserve"> </w:t>
      </w:r>
      <w:r w:rsidR="00840D71">
        <w:t>water shortage levels,</w:t>
      </w:r>
      <w:r w:rsidR="0048794C" w:rsidRPr="009236AE">
        <w:t xml:space="preserve"> which may be triggered by a shortage in </w:t>
      </w:r>
      <w:r w:rsidR="00CB6823">
        <w:t>Liberty Utilitie</w:t>
      </w:r>
      <w:r w:rsidR="00A2747F">
        <w:t>s’</w:t>
      </w:r>
      <w:r w:rsidR="0048794C" w:rsidRPr="009236AE">
        <w:t xml:space="preserve"> water supply source, depending on the severity of the shorta</w:t>
      </w:r>
      <w:r w:rsidRPr="009236AE">
        <w:t>ge and its anticipated duration.</w:t>
      </w:r>
    </w:p>
    <w:p w14:paraId="33797200" w14:textId="77777777" w:rsidR="002930FA" w:rsidRDefault="002930FA" w:rsidP="007C686F"/>
    <w:p w14:paraId="55172F75" w14:textId="67DD612A" w:rsidR="002930FA" w:rsidRDefault="002930FA" w:rsidP="002930FA">
      <w:pPr>
        <w:pStyle w:val="Caption"/>
        <w:keepNext/>
      </w:pPr>
      <w:bookmarkStart w:id="525" w:name="_Toc53151952"/>
      <w:bookmarkStart w:id="526" w:name="_Toc53152306"/>
      <w:bookmarkStart w:id="527" w:name="_Toc71187725"/>
      <w:r>
        <w:t xml:space="preserve">Table </w:t>
      </w:r>
      <w:r>
        <w:fldChar w:fldCharType="begin"/>
      </w:r>
      <w:r>
        <w:instrText>STYLEREF 1 \s</w:instrText>
      </w:r>
      <w:r>
        <w:fldChar w:fldCharType="separate"/>
      </w:r>
      <w:r w:rsidR="00240630">
        <w:rPr>
          <w:noProof/>
        </w:rPr>
        <w:t>8</w:t>
      </w:r>
      <w:r>
        <w:fldChar w:fldCharType="end"/>
      </w:r>
      <w:r w:rsidR="00DF6A00">
        <w:noBreakHyphen/>
      </w:r>
      <w:r>
        <w:fldChar w:fldCharType="begin"/>
      </w:r>
      <w:r>
        <w:instrText>SEQ Table \* ARABIC \s 1</w:instrText>
      </w:r>
      <w:r>
        <w:fldChar w:fldCharType="separate"/>
      </w:r>
      <w:r w:rsidR="00240630">
        <w:rPr>
          <w:noProof/>
        </w:rPr>
        <w:t>1</w:t>
      </w:r>
      <w:r>
        <w:fldChar w:fldCharType="end"/>
      </w:r>
      <w:r>
        <w:tab/>
        <w:t xml:space="preserve">Water Shortage </w:t>
      </w:r>
      <w:r w:rsidR="00A245C5">
        <w:t>Contingency Planning Levels</w:t>
      </w:r>
      <w:bookmarkEnd w:id="525"/>
      <w:bookmarkEnd w:id="526"/>
      <w:bookmarkEnd w:id="527"/>
    </w:p>
    <w:p w14:paraId="68C6D7C6" w14:textId="57E6F4C5" w:rsidR="00E65636" w:rsidRDefault="00552299" w:rsidP="00E65636">
      <w:pPr>
        <w:rPr>
          <w:b/>
          <w:bCs/>
        </w:rPr>
      </w:pPr>
      <w:r w:rsidRPr="00F872C9">
        <w:rPr>
          <w:noProof/>
        </w:rPr>
        <w:drawing>
          <wp:inline distT="0" distB="0" distL="0" distR="0" wp14:anchorId="52490B32" wp14:editId="2D2F0478">
            <wp:extent cx="5943600" cy="740033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7400332"/>
                    </a:xfrm>
                    <a:prstGeom prst="rect">
                      <a:avLst/>
                    </a:prstGeom>
                    <a:noFill/>
                    <a:ln>
                      <a:noFill/>
                    </a:ln>
                  </pic:spPr>
                </pic:pic>
              </a:graphicData>
            </a:graphic>
          </wp:inline>
        </w:drawing>
      </w:r>
    </w:p>
    <w:p w14:paraId="76B1C840" w14:textId="77777777" w:rsidR="00A245C5" w:rsidRPr="007F4226" w:rsidRDefault="00A245C5" w:rsidP="00A245C5">
      <w:pPr>
        <w:pStyle w:val="H2a"/>
        <w:spacing w:after="0"/>
      </w:pPr>
      <w:bookmarkStart w:id="528" w:name="_Toc74667628"/>
      <w:r>
        <w:t>SHORTAGE RESPONSE ACTIONS</w:t>
      </w:r>
      <w:bookmarkEnd w:id="528"/>
    </w:p>
    <w:p w14:paraId="1D5C3A5C" w14:textId="77777777" w:rsidR="00A245C5" w:rsidRPr="00822E26" w:rsidRDefault="00A245C5" w:rsidP="00A245C5">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w:t>
      </w:r>
      <w:r>
        <w:rPr>
          <w:iCs/>
          <w:color w:val="0E57C4" w:themeColor="background2" w:themeShade="80"/>
          <w:sz w:val="20"/>
        </w:rPr>
        <w:t>__</w:t>
      </w:r>
    </w:p>
    <w:p w14:paraId="76379FAE" w14:textId="77777777" w:rsidR="00A245C5" w:rsidRPr="003D3C3F" w:rsidRDefault="00A245C5" w:rsidP="00A245C5">
      <w:pPr>
        <w:spacing w:line="240" w:lineRule="auto"/>
        <w:ind w:left="576" w:right="720"/>
        <w:rPr>
          <w:b/>
          <w:bCs/>
          <w:i/>
          <w:color w:val="0E57C4" w:themeColor="background2" w:themeShade="80"/>
          <w:sz w:val="20"/>
          <w:u w:val="single"/>
        </w:rPr>
      </w:pPr>
    </w:p>
    <w:p w14:paraId="4EF5C242" w14:textId="77777777" w:rsidR="00A245C5" w:rsidRPr="003D3C3F" w:rsidRDefault="00A245C5" w:rsidP="00A245C5">
      <w:pPr>
        <w:spacing w:line="240" w:lineRule="auto"/>
        <w:ind w:left="576" w:right="720"/>
        <w:rPr>
          <w:b/>
          <w:bCs/>
          <w:i/>
          <w:color w:val="0E57C4" w:themeColor="background2" w:themeShade="80"/>
          <w:sz w:val="20"/>
          <w:u w:val="single"/>
        </w:rPr>
      </w:pPr>
      <w:r w:rsidRPr="003D3C3F">
        <w:rPr>
          <w:b/>
          <w:bCs/>
          <w:i/>
          <w:color w:val="0E57C4" w:themeColor="background2" w:themeShade="80"/>
          <w:sz w:val="20"/>
          <w:u w:val="single"/>
        </w:rPr>
        <w:t>CWC 106</w:t>
      </w:r>
      <w:r>
        <w:rPr>
          <w:b/>
          <w:bCs/>
          <w:i/>
          <w:color w:val="0E57C4" w:themeColor="background2" w:themeShade="80"/>
          <w:sz w:val="20"/>
          <w:u w:val="single"/>
        </w:rPr>
        <w:t>32</w:t>
      </w:r>
      <w:r w:rsidRPr="003D3C3F">
        <w:rPr>
          <w:b/>
          <w:bCs/>
          <w:i/>
          <w:color w:val="0E57C4" w:themeColor="background2" w:themeShade="80"/>
          <w:sz w:val="20"/>
          <w:u w:val="single"/>
        </w:rPr>
        <w:t>.</w:t>
      </w:r>
    </w:p>
    <w:p w14:paraId="452A351E" w14:textId="77777777" w:rsidR="00A245C5" w:rsidRDefault="00A245C5" w:rsidP="00A245C5">
      <w:pPr>
        <w:pStyle w:val="HTMLPreformatted"/>
        <w:ind w:left="720" w:right="810"/>
        <w:jc w:val="both"/>
      </w:pPr>
    </w:p>
    <w:p w14:paraId="7F44A340" w14:textId="77777777" w:rsidR="00A245C5" w:rsidRPr="00A245C5" w:rsidRDefault="00A245C5" w:rsidP="00A245C5">
      <w:pPr>
        <w:pStyle w:val="HTMLPreformatted"/>
        <w:ind w:left="720" w:right="810"/>
        <w:jc w:val="both"/>
        <w:rPr>
          <w:rFonts w:ascii="Arial" w:hAnsi="Arial" w:cs="Arial"/>
          <w:i/>
          <w:iCs/>
          <w:color w:val="0E57C4" w:themeColor="background2" w:themeShade="80"/>
        </w:rPr>
      </w:pPr>
      <w:r w:rsidRPr="00A245C5">
        <w:rPr>
          <w:rFonts w:ascii="Arial" w:hAnsi="Arial" w:cs="Arial"/>
          <w:i/>
          <w:iCs/>
          <w:color w:val="0E57C4" w:themeColor="background2" w:themeShade="80"/>
        </w:rPr>
        <w:t>(a)(4) Shortage response actions that align with the defined shortage levels and include, at a minimum, all of the following:</w:t>
      </w:r>
    </w:p>
    <w:p w14:paraId="0737C8E9" w14:textId="77777777" w:rsidR="00A245C5" w:rsidRDefault="00A245C5" w:rsidP="00A245C5">
      <w:pPr>
        <w:autoSpaceDE/>
        <w:autoSpaceDN/>
        <w:adjustRightInd/>
        <w:spacing w:line="240" w:lineRule="auto"/>
        <w:ind w:left="720" w:right="720"/>
        <w:rPr>
          <w:i/>
          <w:iCs/>
          <w:color w:val="0E57C4" w:themeColor="background2" w:themeShade="80"/>
          <w:sz w:val="20"/>
        </w:rPr>
      </w:pPr>
    </w:p>
    <w:p w14:paraId="02235376" w14:textId="77777777" w:rsidR="00A245C5" w:rsidRPr="00A245C5" w:rsidRDefault="00A245C5" w:rsidP="00A245C5">
      <w:pPr>
        <w:autoSpaceDE/>
        <w:autoSpaceDN/>
        <w:adjustRightInd/>
        <w:spacing w:line="240" w:lineRule="auto"/>
        <w:ind w:left="720" w:right="720"/>
        <w:rPr>
          <w:i/>
          <w:iCs/>
          <w:color w:val="0E57C4" w:themeColor="background2" w:themeShade="80"/>
          <w:sz w:val="20"/>
        </w:rPr>
      </w:pPr>
      <w:r w:rsidRPr="00A245C5">
        <w:rPr>
          <w:i/>
          <w:iCs/>
          <w:color w:val="0E57C4" w:themeColor="background2" w:themeShade="80"/>
          <w:sz w:val="20"/>
        </w:rPr>
        <w:t>(A) Locally appropriate supply augmentation actions.</w:t>
      </w:r>
    </w:p>
    <w:p w14:paraId="20458DEA" w14:textId="77777777" w:rsidR="00A245C5" w:rsidRDefault="00A245C5" w:rsidP="00A245C5">
      <w:pPr>
        <w:autoSpaceDE/>
        <w:autoSpaceDN/>
        <w:adjustRightInd/>
        <w:spacing w:line="240" w:lineRule="auto"/>
        <w:ind w:left="720" w:right="720"/>
        <w:rPr>
          <w:i/>
          <w:iCs/>
          <w:color w:val="0E57C4" w:themeColor="background2" w:themeShade="80"/>
          <w:sz w:val="20"/>
        </w:rPr>
      </w:pPr>
    </w:p>
    <w:p w14:paraId="27621EC2" w14:textId="77777777" w:rsidR="00A245C5" w:rsidRPr="00A245C5" w:rsidRDefault="00A245C5" w:rsidP="00A245C5">
      <w:pPr>
        <w:autoSpaceDE/>
        <w:autoSpaceDN/>
        <w:adjustRightInd/>
        <w:spacing w:line="240" w:lineRule="auto"/>
        <w:ind w:left="720" w:right="720"/>
        <w:rPr>
          <w:i/>
          <w:iCs/>
          <w:color w:val="0E57C4" w:themeColor="background2" w:themeShade="80"/>
          <w:sz w:val="20"/>
        </w:rPr>
      </w:pPr>
      <w:r w:rsidRPr="00A245C5">
        <w:rPr>
          <w:i/>
          <w:iCs/>
          <w:color w:val="0E57C4" w:themeColor="background2" w:themeShade="80"/>
          <w:sz w:val="20"/>
        </w:rPr>
        <w:t>(B) Locally appropriate demand reduction actions to adequately respond to shortages.</w:t>
      </w:r>
    </w:p>
    <w:p w14:paraId="7A42AD4C" w14:textId="77777777" w:rsidR="00A245C5" w:rsidRDefault="00A245C5" w:rsidP="00A245C5">
      <w:pPr>
        <w:autoSpaceDE/>
        <w:autoSpaceDN/>
        <w:adjustRightInd/>
        <w:spacing w:line="240" w:lineRule="auto"/>
        <w:ind w:left="720" w:right="720"/>
        <w:rPr>
          <w:i/>
          <w:iCs/>
          <w:color w:val="0E57C4" w:themeColor="background2" w:themeShade="80"/>
          <w:sz w:val="20"/>
        </w:rPr>
      </w:pPr>
    </w:p>
    <w:p w14:paraId="6AFF3EFB" w14:textId="77777777" w:rsidR="00A245C5" w:rsidRPr="00A245C5" w:rsidRDefault="00A245C5" w:rsidP="00A245C5">
      <w:pPr>
        <w:autoSpaceDE/>
        <w:autoSpaceDN/>
        <w:adjustRightInd/>
        <w:spacing w:line="240" w:lineRule="auto"/>
        <w:ind w:left="720" w:right="720"/>
        <w:rPr>
          <w:i/>
          <w:iCs/>
          <w:color w:val="0E57C4" w:themeColor="background2" w:themeShade="80"/>
          <w:sz w:val="20"/>
        </w:rPr>
      </w:pPr>
      <w:r w:rsidRPr="00A245C5">
        <w:rPr>
          <w:i/>
          <w:iCs/>
          <w:color w:val="0E57C4" w:themeColor="background2" w:themeShade="80"/>
          <w:sz w:val="20"/>
        </w:rPr>
        <w:t>(C) Locally appropriate operational changes.</w:t>
      </w:r>
    </w:p>
    <w:p w14:paraId="5D20257C" w14:textId="77777777" w:rsidR="00A245C5" w:rsidRDefault="00A245C5" w:rsidP="00A245C5">
      <w:pPr>
        <w:autoSpaceDE/>
        <w:autoSpaceDN/>
        <w:adjustRightInd/>
        <w:spacing w:line="240" w:lineRule="auto"/>
        <w:ind w:left="720" w:right="720"/>
        <w:rPr>
          <w:i/>
          <w:iCs/>
          <w:color w:val="0E57C4" w:themeColor="background2" w:themeShade="80"/>
          <w:sz w:val="20"/>
        </w:rPr>
      </w:pPr>
    </w:p>
    <w:p w14:paraId="354ADB17" w14:textId="77777777" w:rsidR="00A245C5" w:rsidRPr="00A245C5" w:rsidRDefault="00A245C5" w:rsidP="00A245C5">
      <w:pPr>
        <w:autoSpaceDE/>
        <w:autoSpaceDN/>
        <w:adjustRightInd/>
        <w:spacing w:line="240" w:lineRule="auto"/>
        <w:ind w:left="720" w:right="720"/>
        <w:rPr>
          <w:i/>
          <w:iCs/>
          <w:color w:val="0E57C4" w:themeColor="background2" w:themeShade="80"/>
          <w:sz w:val="20"/>
        </w:rPr>
      </w:pPr>
      <w:r w:rsidRPr="00A245C5">
        <w:rPr>
          <w:i/>
          <w:iCs/>
          <w:color w:val="0E57C4" w:themeColor="background2" w:themeShade="80"/>
          <w:sz w:val="20"/>
        </w:rPr>
        <w:t>(D) Additional, mandatory prohibitions against specific water use practices that are in addition to state-mandated prohibitions and appropriate to the local conditions.</w:t>
      </w:r>
    </w:p>
    <w:p w14:paraId="13C3E16B" w14:textId="77777777" w:rsidR="00A245C5" w:rsidRDefault="00A245C5" w:rsidP="00A245C5">
      <w:pPr>
        <w:autoSpaceDE/>
        <w:autoSpaceDN/>
        <w:adjustRightInd/>
        <w:spacing w:line="240" w:lineRule="auto"/>
        <w:ind w:left="720" w:right="720"/>
        <w:rPr>
          <w:i/>
          <w:iCs/>
          <w:color w:val="0E57C4" w:themeColor="background2" w:themeShade="80"/>
          <w:sz w:val="20"/>
        </w:rPr>
      </w:pPr>
    </w:p>
    <w:p w14:paraId="5CAB741A" w14:textId="77777777" w:rsidR="00A245C5" w:rsidRPr="00A245C5" w:rsidRDefault="00A245C5" w:rsidP="00A245C5">
      <w:pPr>
        <w:autoSpaceDE/>
        <w:autoSpaceDN/>
        <w:adjustRightInd/>
        <w:spacing w:line="240" w:lineRule="auto"/>
        <w:ind w:left="720" w:right="720"/>
        <w:rPr>
          <w:i/>
          <w:iCs/>
          <w:color w:val="0E57C4" w:themeColor="background2" w:themeShade="80"/>
          <w:sz w:val="20"/>
        </w:rPr>
      </w:pPr>
      <w:r w:rsidRPr="00A245C5">
        <w:rPr>
          <w:i/>
          <w:iCs/>
          <w:color w:val="0E57C4" w:themeColor="background2" w:themeShade="80"/>
          <w:sz w:val="20"/>
        </w:rPr>
        <w:t>(E) For each action, an estimate of the extent to which the gap between supplies and demand will be reduced by implementation of the action.</w:t>
      </w:r>
    </w:p>
    <w:p w14:paraId="3891E60F" w14:textId="77777777" w:rsidR="00A245C5" w:rsidRPr="003D3C3F" w:rsidRDefault="00A245C5" w:rsidP="00A245C5">
      <w:pPr>
        <w:pStyle w:val="NormalWeb"/>
        <w:tabs>
          <w:tab w:val="left" w:pos="630"/>
        </w:tabs>
        <w:spacing w:before="0" w:beforeAutospacing="0" w:after="120" w:afterAutospacing="0"/>
        <w:ind w:left="630" w:hanging="9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6E221DBB" w14:textId="77777777" w:rsidR="00FD6875" w:rsidRDefault="00FD6875" w:rsidP="005D719E">
      <w:pPr>
        <w:pStyle w:val="BodyText"/>
      </w:pPr>
      <w:bookmarkStart w:id="529" w:name="_Hlk59449314"/>
    </w:p>
    <w:p w14:paraId="42B53FF3" w14:textId="69549D44" w:rsidR="005D719E" w:rsidRDefault="005D719E" w:rsidP="005D719E">
      <w:pPr>
        <w:pStyle w:val="BodyText"/>
      </w:pPr>
      <w:r>
        <w:t xml:space="preserve">Shortage response actions are dependent on the severity of a declared shortage level. Response actions implement varying improvements and regulations of system infrastructure and operations, water supply augmentation, demand reduction initiatives and other water use functions to conserve water supplies. </w:t>
      </w:r>
    </w:p>
    <w:p w14:paraId="508E8937" w14:textId="0732DF5F" w:rsidR="005D719E" w:rsidRDefault="005D719E" w:rsidP="005D719E">
      <w:pPr>
        <w:pStyle w:val="BodyText"/>
      </w:pPr>
    </w:p>
    <w:p w14:paraId="45AFF190" w14:textId="648B8146" w:rsidR="005D719E" w:rsidRDefault="00CB6823" w:rsidP="005D719E">
      <w:pPr>
        <w:pStyle w:val="BodyText"/>
      </w:pPr>
      <w:bookmarkStart w:id="530" w:name="_Hlk59540781"/>
      <w:r>
        <w:t>Liberty Utilities</w:t>
      </w:r>
      <w:r w:rsidR="005D719E">
        <w:t xml:space="preserve"> is an investor-owned Supplier and is subj</w:t>
      </w:r>
      <w:r w:rsidR="00C02EEC">
        <w:t>ect to CPUC app</w:t>
      </w:r>
      <w:r w:rsidR="008B5564">
        <w:t>r</w:t>
      </w:r>
      <w:r w:rsidR="00C02EEC">
        <w:t>o</w:t>
      </w:r>
      <w:r w:rsidR="008B5564">
        <w:t>v</w:t>
      </w:r>
      <w:r w:rsidR="00C02EEC">
        <w:t>al</w:t>
      </w:r>
      <w:r w:rsidR="005D719E">
        <w:t xml:space="preserve"> </w:t>
      </w:r>
      <w:r w:rsidR="00F477EA">
        <w:t>to</w:t>
      </w:r>
      <w:r w:rsidR="005D719E">
        <w:t xml:space="preserve"> establish and activate necessary shortage response actions and corresponding water shortage levels</w:t>
      </w:r>
      <w:r w:rsidR="00F477EA">
        <w:t xml:space="preserve"> pursuant to CPUC Rule</w:t>
      </w:r>
      <w:r w:rsidR="008B5564">
        <w:t xml:space="preserve"> </w:t>
      </w:r>
      <w:r w:rsidR="00F477EA">
        <w:t>14.1</w:t>
      </w:r>
      <w:r w:rsidR="00162EBF">
        <w:t xml:space="preserve"> (“Water Conservation and Rationing Plan”)</w:t>
      </w:r>
      <w:r w:rsidR="005D719E">
        <w:t>.</w:t>
      </w:r>
      <w:r w:rsidR="00BF0CCE">
        <w:t xml:space="preserve"> </w:t>
      </w:r>
      <w:r>
        <w:t>Liberty Utilities</w:t>
      </w:r>
      <w:r w:rsidR="00F477EA">
        <w:t xml:space="preserve"> may express a need for </w:t>
      </w:r>
      <w:r w:rsidR="00BF0CCE">
        <w:t xml:space="preserve">customers to practice </w:t>
      </w:r>
      <w:r w:rsidR="00F477EA">
        <w:t>voluntary</w:t>
      </w:r>
      <w:r w:rsidR="00BF0CCE">
        <w:t xml:space="preserve"> or mandatory</w:t>
      </w:r>
      <w:r w:rsidR="00F477EA">
        <w:t xml:space="preserve"> conservation measure</w:t>
      </w:r>
      <w:r w:rsidR="00B63A6C">
        <w:t>s</w:t>
      </w:r>
      <w:r w:rsidR="00F477EA">
        <w:t xml:space="preserve">. </w:t>
      </w:r>
      <w:r w:rsidR="00BF0CCE">
        <w:t xml:space="preserve">If </w:t>
      </w:r>
      <w:r>
        <w:t>Liberty Utilities</w:t>
      </w:r>
      <w:r w:rsidR="00BF0CCE">
        <w:t xml:space="preserve"> finds it necessary, </w:t>
      </w:r>
      <w:r>
        <w:t>Liberty Utilities</w:t>
      </w:r>
      <w:r w:rsidR="00BF0CCE">
        <w:t xml:space="preserve"> may </w:t>
      </w:r>
      <w:r w:rsidR="00172F73">
        <w:t xml:space="preserve">request to </w:t>
      </w:r>
      <w:r w:rsidR="00BF0CCE">
        <w:t>activate a water shortage level which would implement fines and surcharges</w:t>
      </w:r>
      <w:r w:rsidR="00B63A6C">
        <w:t xml:space="preserve"> in addition to</w:t>
      </w:r>
      <w:r w:rsidR="00BF0CCE">
        <w:t xml:space="preserve"> mandatory conservation measures </w:t>
      </w:r>
      <w:r w:rsidR="00172F73">
        <w:t>after establishing</w:t>
      </w:r>
      <w:r w:rsidR="00BF0CCE">
        <w:t xml:space="preserve"> </w:t>
      </w:r>
      <w:r w:rsidR="00BB2FE6">
        <w:t>Apple Valley Ranchos Water Company Schedule 14.1 (“Water Shortage Contingency Plan with Staged Mandatory Reductions, Restrictions and Drought Surcharges”)</w:t>
      </w:r>
      <w:r w:rsidR="00B63A6C">
        <w:t>.</w:t>
      </w:r>
      <w:r w:rsidR="00933A52">
        <w:t xml:space="preserve"> </w:t>
      </w:r>
      <w:r w:rsidR="00AB63E2">
        <w:t>Copies</w:t>
      </w:r>
      <w:r w:rsidR="00933A52">
        <w:t xml:space="preserve"> of these CPUC documents are in </w:t>
      </w:r>
      <w:r w:rsidR="00933A52" w:rsidRPr="00DA3C3B">
        <w:t xml:space="preserve">Appendix </w:t>
      </w:r>
      <w:r w:rsidR="00F1012C">
        <w:t>J</w:t>
      </w:r>
      <w:r w:rsidR="00933A52" w:rsidRPr="00DA3C3B">
        <w:t>.</w:t>
      </w:r>
      <w:r w:rsidR="00933A52">
        <w:t xml:space="preserve"> </w:t>
      </w:r>
    </w:p>
    <w:bookmarkEnd w:id="529"/>
    <w:bookmarkEnd w:id="530"/>
    <w:p w14:paraId="45454A6B" w14:textId="77777777" w:rsidR="00B6325D" w:rsidRDefault="00B6325D" w:rsidP="00A245C5"/>
    <w:p w14:paraId="31CF578D" w14:textId="77777777" w:rsidR="00A245C5" w:rsidRPr="007F4226" w:rsidRDefault="00A245C5" w:rsidP="00A245C5">
      <w:pPr>
        <w:pStyle w:val="H3a"/>
      </w:pPr>
      <w:bookmarkStart w:id="531" w:name="_Toc74667629"/>
      <w:r>
        <w:t>DEMAND REDUCTION</w:t>
      </w:r>
      <w:bookmarkEnd w:id="531"/>
    </w:p>
    <w:p w14:paraId="27A3311E" w14:textId="77777777" w:rsidR="00C91CB4" w:rsidRDefault="00C91CB4" w:rsidP="00586562">
      <w:bookmarkStart w:id="532" w:name="_Hlk59449779"/>
    </w:p>
    <w:p w14:paraId="4B1A7DC1" w14:textId="2BBDB3B0" w:rsidR="00586562" w:rsidRDefault="00CB6823" w:rsidP="00586562">
      <w:r>
        <w:t>Liberty Utilities</w:t>
      </w:r>
      <w:r w:rsidR="00586562">
        <w:t xml:space="preserve"> </w:t>
      </w:r>
      <w:r w:rsidR="00374239">
        <w:t>may</w:t>
      </w:r>
      <w:r w:rsidR="00586562">
        <w:t xml:space="preserve"> establish water shortage response actions to reduce demand on water supplies. These demand reduction actions include irrigation and other outdoor use restrictions, rate structure changes, and other water use prohibitions. Depending on the percent reduction in </w:t>
      </w:r>
      <w:r>
        <w:t>Liberty Utilitie</w:t>
      </w:r>
      <w:r w:rsidR="00A2747F">
        <w:t>s’</w:t>
      </w:r>
      <w:r w:rsidR="00586562">
        <w:t xml:space="preserve"> water supply and corresponding water shortage level, regulations </w:t>
      </w:r>
      <w:r w:rsidR="00374239">
        <w:t>are</w:t>
      </w:r>
      <w:r w:rsidR="00586562">
        <w:t xml:space="preserve"> made to conserve water and reduce the shortage gap in normal supply levels. Many demand reduction actions</w:t>
      </w:r>
      <w:r w:rsidR="00B63A6C">
        <w:t xml:space="preserve">, identified as </w:t>
      </w:r>
      <w:r w:rsidR="00172F73">
        <w:t xml:space="preserve">voluntary or </w:t>
      </w:r>
      <w:r w:rsidR="00B63A6C">
        <w:t>mandatory conservation measures,</w:t>
      </w:r>
      <w:r w:rsidR="00586562">
        <w:t xml:space="preserve"> are applicable to all levels of water shortages</w:t>
      </w:r>
      <w:r w:rsidR="009B5510">
        <w:t xml:space="preserve">. </w:t>
      </w:r>
      <w:r w:rsidR="00586562">
        <w:t>The structure of water shortage level</w:t>
      </w:r>
      <w:r w:rsidR="00172F73">
        <w:t>s</w:t>
      </w:r>
      <w:r w:rsidR="00586562">
        <w:t xml:space="preserve"> are designed to strongly encourage customers with high per capita usage to achieve proportionally greater reduction than those with low us</w:t>
      </w:r>
      <w:r w:rsidR="00172F73">
        <w:t>age</w:t>
      </w:r>
      <w:r w:rsidR="00586562">
        <w:t>. Violations of these demand reduction actions will be considered waste and an unreasonable use of water.</w:t>
      </w:r>
      <w:r w:rsidR="00586562" w:rsidRPr="00173408">
        <w:t xml:space="preserve"> </w:t>
      </w:r>
      <w:r w:rsidR="00586562">
        <w:t>Table 8-2 describes each demand reduction action and its effect on reducing the shortage gap.</w:t>
      </w:r>
    </w:p>
    <w:p w14:paraId="57FBAC14" w14:textId="77777777" w:rsidR="00A245C5" w:rsidRDefault="00A245C5" w:rsidP="00A245C5"/>
    <w:p w14:paraId="3DC41BB4" w14:textId="0AD7BE8A" w:rsidR="00DE75CC" w:rsidRDefault="00282E02" w:rsidP="00DE75CC">
      <w:bookmarkStart w:id="533" w:name="_Hlk62726681"/>
      <w:r>
        <w:t>If</w:t>
      </w:r>
      <w:r w:rsidR="00F660D6">
        <w:t xml:space="preserve"> water supplies are projected to be insufficient to meet normal customer demand, and are beyond control of </w:t>
      </w:r>
      <w:r w:rsidR="00CB6823">
        <w:t>Liberty Utilities</w:t>
      </w:r>
      <w:r w:rsidR="00F660D6">
        <w:t xml:space="preserve">, </w:t>
      </w:r>
      <w:r w:rsidR="00CB6823">
        <w:t>Liberty Utilities</w:t>
      </w:r>
      <w:r w:rsidR="00F660D6">
        <w:t xml:space="preserve"> may elect to activate voluntary conservation using the following </w:t>
      </w:r>
      <w:r w:rsidR="00EA2AF9">
        <w:t>demand reduction actions</w:t>
      </w:r>
      <w:r w:rsidR="00F660D6">
        <w:t>:</w:t>
      </w:r>
    </w:p>
    <w:p w14:paraId="11B57759" w14:textId="77777777" w:rsidR="00C7754B" w:rsidRDefault="00C7754B" w:rsidP="00DE75CC"/>
    <w:p w14:paraId="0C8E88AE" w14:textId="12216D5C" w:rsidR="00EA2AF9" w:rsidRDefault="00B45FB1" w:rsidP="00C12CC4">
      <w:pPr>
        <w:pStyle w:val="ListParagraph"/>
        <w:numPr>
          <w:ilvl w:val="0"/>
          <w:numId w:val="7"/>
        </w:numPr>
      </w:pPr>
      <w:r>
        <w:t>Use of potable water for more than minimal landscaping, as defined in the landscaping regulat</w:t>
      </w:r>
      <w:r w:rsidR="009D244F">
        <w:t>ion</w:t>
      </w:r>
      <w:r>
        <w:t xml:space="preserve"> of the jurisdiction or as described in Article 10.8 of the California Government Code in connection with new construction. </w:t>
      </w:r>
    </w:p>
    <w:p w14:paraId="75074659" w14:textId="0BAD9CC0" w:rsidR="00EA2AF9" w:rsidRPr="00ED5E0A" w:rsidRDefault="00B45FB1" w:rsidP="00C12CC4">
      <w:pPr>
        <w:pStyle w:val="ListParagraph"/>
        <w:numPr>
          <w:ilvl w:val="0"/>
          <w:numId w:val="7"/>
        </w:numPr>
      </w:pPr>
      <w:r>
        <w:rPr>
          <w:szCs w:val="24"/>
        </w:rPr>
        <w:t xml:space="preserve">Excessive use of water </w:t>
      </w:r>
      <w:r w:rsidR="00CB6823">
        <w:rPr>
          <w:szCs w:val="24"/>
        </w:rPr>
        <w:t>Liberty Utilities</w:t>
      </w:r>
      <w:r>
        <w:rPr>
          <w:szCs w:val="24"/>
        </w:rPr>
        <w:t xml:space="preserve"> has notified the customer in writing to repair a broken or defective plumping, sprinkler, watering, or irrigation system and the customer has failed to effect such repairs within five (5) business days.</w:t>
      </w:r>
    </w:p>
    <w:p w14:paraId="1D8DB31B" w14:textId="21CAE940" w:rsidR="00EA2AF9" w:rsidRPr="003B64C1" w:rsidRDefault="00B45FB1" w:rsidP="00C12CC4">
      <w:pPr>
        <w:pStyle w:val="ListParagraph"/>
        <w:numPr>
          <w:ilvl w:val="0"/>
          <w:numId w:val="7"/>
        </w:numPr>
      </w:pPr>
      <w:r>
        <w:t>Use of potable water which results in flooding or runoff in gutters o</w:t>
      </w:r>
      <w:r w:rsidR="009D244F">
        <w:t>r</w:t>
      </w:r>
      <w:r>
        <w:t xml:space="preserve"> streets.</w:t>
      </w:r>
    </w:p>
    <w:p w14:paraId="23423707" w14:textId="6B965A43" w:rsidR="00B45FB1" w:rsidRDefault="00B45FB1" w:rsidP="00C12CC4">
      <w:pPr>
        <w:pStyle w:val="ListParagraph"/>
        <w:numPr>
          <w:ilvl w:val="0"/>
          <w:numId w:val="7"/>
        </w:numPr>
      </w:pPr>
      <w:r>
        <w:t>Individual private washing of cars with a hose except with the use of a</w:t>
      </w:r>
      <w:r w:rsidR="009D244F">
        <w:t xml:space="preserve"> </w:t>
      </w:r>
      <w:r>
        <w:t>pos</w:t>
      </w:r>
      <w:r w:rsidR="009D244F">
        <w:t>i</w:t>
      </w:r>
      <w:r>
        <w:t>tive a</w:t>
      </w:r>
      <w:r w:rsidR="009D244F">
        <w:t>c</w:t>
      </w:r>
      <w:r>
        <w:t>tion shut-off nozzle. Use of potable water for washing commercial aircraft, cars, buses, boats, trailers, or other commercial vehicles at any time, except at</w:t>
      </w:r>
      <w:r w:rsidR="009D244F">
        <w:t xml:space="preserve"> </w:t>
      </w:r>
      <w:r>
        <w:t xml:space="preserve">commercial or fleet vehicle or boat washing facilities operated at a fixed location where equipment using water is properly maintained to avoid wasteful use. </w:t>
      </w:r>
    </w:p>
    <w:p w14:paraId="3AE522EC" w14:textId="45D8EFBE" w:rsidR="00B45FB1" w:rsidRDefault="00B45FB1" w:rsidP="00C12CC4">
      <w:pPr>
        <w:pStyle w:val="ListParagraph"/>
        <w:numPr>
          <w:ilvl w:val="0"/>
          <w:numId w:val="7"/>
        </w:numPr>
      </w:pPr>
      <w:r>
        <w:t>Use of potable water washing buildings, structures, driveways</w:t>
      </w:r>
      <w:r w:rsidR="009D244F">
        <w:t>,</w:t>
      </w:r>
      <w:r>
        <w:t xml:space="preserve"> patios, parking lots, tennis courts, or other hard-</w:t>
      </w:r>
      <w:r w:rsidR="009D244F">
        <w:t>surfaced</w:t>
      </w:r>
      <w:r>
        <w:t xml:space="preserve"> areas, except in the cases where health and safety are at risk.</w:t>
      </w:r>
    </w:p>
    <w:p w14:paraId="35197CCC" w14:textId="5C369AD8" w:rsidR="00B45FB1" w:rsidRDefault="00B45FB1" w:rsidP="00C12CC4">
      <w:pPr>
        <w:pStyle w:val="ListParagraph"/>
        <w:numPr>
          <w:ilvl w:val="0"/>
          <w:numId w:val="7"/>
        </w:numPr>
      </w:pPr>
      <w:r>
        <w:t>Use of potable water to irrigate tur</w:t>
      </w:r>
      <w:r w:rsidR="009D244F">
        <w:t>f</w:t>
      </w:r>
      <w:r>
        <w:t xml:space="preserve"> lawns, gardens</w:t>
      </w:r>
      <w:r w:rsidR="009D244F">
        <w:t>,</w:t>
      </w:r>
      <w:r>
        <w:t xml:space="preserve"> or ornamental landscaping by means other than drip irrigation, or hand watering without quick acting positive action shut-off nozzles, on a specific schedule, for example: 1) before 9:00 a.</w:t>
      </w:r>
      <w:r w:rsidR="009D244F">
        <w:t>m</w:t>
      </w:r>
      <w:r>
        <w:t xml:space="preserve">. and after 5:00 p.m.; 2) every other day; or 3) selected days of the week. </w:t>
      </w:r>
    </w:p>
    <w:p w14:paraId="77B5DE66" w14:textId="4FF92CC1" w:rsidR="009D244F" w:rsidRDefault="009D244F" w:rsidP="00C12CC4">
      <w:pPr>
        <w:pStyle w:val="ListParagraph"/>
        <w:numPr>
          <w:ilvl w:val="0"/>
          <w:numId w:val="7"/>
        </w:numPr>
      </w:pPr>
      <w:r>
        <w:t>Use of potable water for street cleaning with trucks, except for initial wash-down for construction purposes (if street sweeping is not feasible), or to protect the health and safety of the public.</w:t>
      </w:r>
    </w:p>
    <w:p w14:paraId="0DF39411" w14:textId="2CA797D0" w:rsidR="009D244F" w:rsidRDefault="009D244F" w:rsidP="00C12CC4">
      <w:pPr>
        <w:pStyle w:val="ListParagraph"/>
        <w:numPr>
          <w:ilvl w:val="0"/>
          <w:numId w:val="7"/>
        </w:numPr>
      </w:pPr>
      <w:r>
        <w:t>Use of potable water for construction purposes, such as consolidation of backfill, dust control, or other uses unless no other source of water or other method can be used.</w:t>
      </w:r>
    </w:p>
    <w:p w14:paraId="099703E5" w14:textId="77777777" w:rsidR="009D244F" w:rsidRDefault="009D244F" w:rsidP="00C12CC4">
      <w:pPr>
        <w:pStyle w:val="ListParagraph"/>
        <w:numPr>
          <w:ilvl w:val="0"/>
          <w:numId w:val="7"/>
        </w:numPr>
      </w:pPr>
      <w:r>
        <w:t xml:space="preserve">Use of potable water for construction purposes unless no other source of water or method can be used. </w:t>
      </w:r>
    </w:p>
    <w:p w14:paraId="2A622E4C" w14:textId="355F3A88" w:rsidR="009D244F" w:rsidRDefault="009D244F" w:rsidP="00C12CC4">
      <w:pPr>
        <w:pStyle w:val="ListParagraph"/>
        <w:numPr>
          <w:ilvl w:val="0"/>
          <w:numId w:val="7"/>
        </w:numPr>
      </w:pPr>
      <w:r>
        <w:t xml:space="preserve">Use of potable water for street cleaning. </w:t>
      </w:r>
    </w:p>
    <w:p w14:paraId="4250A818" w14:textId="07C04D7F" w:rsidR="009D244F" w:rsidRDefault="009D244F" w:rsidP="00C12CC4">
      <w:pPr>
        <w:pStyle w:val="ListParagraph"/>
        <w:numPr>
          <w:ilvl w:val="0"/>
          <w:numId w:val="7"/>
        </w:numPr>
      </w:pPr>
      <w:r>
        <w:t xml:space="preserve">Operation of commercial car washes without recycling at least 50 percent of the potable water used per cycle. </w:t>
      </w:r>
    </w:p>
    <w:p w14:paraId="02DA8C51" w14:textId="7605B10C" w:rsidR="009D244F" w:rsidRDefault="009D244F" w:rsidP="00C12CC4">
      <w:pPr>
        <w:pStyle w:val="ListParagraph"/>
        <w:numPr>
          <w:ilvl w:val="0"/>
          <w:numId w:val="7"/>
        </w:numPr>
      </w:pPr>
      <w:r>
        <w:t>Use of potable water for watering outside plants, lawn, landscape, and turf areas during certain hours if and when specified in Schedule 14.1 when the schedule is in effect.</w:t>
      </w:r>
    </w:p>
    <w:p w14:paraId="0019775C" w14:textId="07E62340" w:rsidR="009D244F" w:rsidRDefault="009D244F" w:rsidP="00C12CC4">
      <w:pPr>
        <w:pStyle w:val="ListParagraph"/>
        <w:numPr>
          <w:ilvl w:val="0"/>
          <w:numId w:val="7"/>
        </w:numPr>
      </w:pPr>
      <w:r>
        <w:t xml:space="preserve">Use of potable water for decorative fountains of the filling or topping off of decorative lakes or ponds which </w:t>
      </w:r>
      <w:r w:rsidR="00E52427">
        <w:t>utilize</w:t>
      </w:r>
      <w:r>
        <w:t xml:space="preserve"> recycled water.</w:t>
      </w:r>
    </w:p>
    <w:p w14:paraId="733A5050" w14:textId="6BC6938B" w:rsidR="009D244F" w:rsidRDefault="009D244F" w:rsidP="00C12CC4">
      <w:pPr>
        <w:pStyle w:val="ListParagraph"/>
        <w:numPr>
          <w:ilvl w:val="0"/>
          <w:numId w:val="7"/>
        </w:numPr>
      </w:pPr>
      <w:r>
        <w:t>Use of water by any restaurant except upon the request of a patron.</w:t>
      </w:r>
    </w:p>
    <w:p w14:paraId="3C17394D" w14:textId="4BF32B88" w:rsidR="009D244F" w:rsidRDefault="009D244F" w:rsidP="00C12CC4">
      <w:pPr>
        <w:pStyle w:val="ListParagraph"/>
        <w:numPr>
          <w:ilvl w:val="0"/>
          <w:numId w:val="7"/>
        </w:numPr>
      </w:pPr>
      <w:r>
        <w:t xml:space="preserve">Use of potable water to flush hydrants, except where required for public health or safety. </w:t>
      </w:r>
    </w:p>
    <w:p w14:paraId="4AD9DF6A" w14:textId="3FBF5321" w:rsidR="00F660D6" w:rsidRDefault="00F660D6" w:rsidP="00F660D6"/>
    <w:p w14:paraId="29E50137" w14:textId="51D7EC4D" w:rsidR="00F660D6" w:rsidRDefault="00F660D6" w:rsidP="00E12887">
      <w:r>
        <w:t xml:space="preserve">The following demand reduction actions are effective in times of mandatory conservation and apply to all water shortage levels: </w:t>
      </w:r>
    </w:p>
    <w:p w14:paraId="6391347D" w14:textId="77777777" w:rsidR="00C7754B" w:rsidRDefault="00C7754B" w:rsidP="00E12887"/>
    <w:p w14:paraId="42D7F21A" w14:textId="6DFAF84D" w:rsidR="00C57D40" w:rsidRDefault="00C57D40" w:rsidP="00C12CC4">
      <w:pPr>
        <w:pStyle w:val="ListParagraph"/>
        <w:numPr>
          <w:ilvl w:val="0"/>
          <w:numId w:val="7"/>
        </w:numPr>
      </w:pPr>
      <w:r>
        <w:t xml:space="preserve">The application of potable water to outdoor landscapes in a manner that causes runoff such that water flow onto adjacent property, non-irrigated areas, private and public walkways, roadways, parking lots, or structures, </w:t>
      </w:r>
    </w:p>
    <w:p w14:paraId="5014A52C" w14:textId="76C6EE62" w:rsidR="00C57D40" w:rsidRDefault="00C57D40" w:rsidP="00C12CC4">
      <w:pPr>
        <w:pStyle w:val="ListParagraph"/>
        <w:numPr>
          <w:ilvl w:val="0"/>
          <w:numId w:val="7"/>
        </w:numPr>
      </w:pPr>
      <w:r>
        <w:t xml:space="preserve">The use of a hose that dispenses potable water to wash a motor vehicle, except where the hose is fitted with a shut-off nozzle or device attached to it that causes it to cease dispensing water immediately when not in use. </w:t>
      </w:r>
    </w:p>
    <w:p w14:paraId="48B40BBB" w14:textId="11EB865B" w:rsidR="00C57D40" w:rsidRDefault="00C57D40" w:rsidP="00C12CC4">
      <w:pPr>
        <w:pStyle w:val="ListParagraph"/>
        <w:numPr>
          <w:ilvl w:val="0"/>
          <w:numId w:val="7"/>
        </w:numPr>
      </w:pPr>
      <w:r>
        <w:t xml:space="preserve">The use of potable water for washing buildings, structures, sidewalks, walkways, patios, tennis courts, or other hard-surfaced, non-porous areas. </w:t>
      </w:r>
    </w:p>
    <w:p w14:paraId="138DFF38" w14:textId="001BADB0" w:rsidR="00C57D40" w:rsidRDefault="00C57D40" w:rsidP="00C12CC4">
      <w:pPr>
        <w:pStyle w:val="ListParagraph"/>
        <w:numPr>
          <w:ilvl w:val="0"/>
          <w:numId w:val="7"/>
        </w:numPr>
      </w:pPr>
      <w:r>
        <w:t xml:space="preserve">The use of potable was in a fountain or other decorative water feature, except where the water is part of recirculating system. </w:t>
      </w:r>
    </w:p>
    <w:p w14:paraId="40E2D928" w14:textId="07EB076F" w:rsidR="00C57D40" w:rsidRDefault="00C57D40" w:rsidP="00C12CC4">
      <w:pPr>
        <w:pStyle w:val="ListParagraph"/>
        <w:numPr>
          <w:ilvl w:val="0"/>
          <w:numId w:val="7"/>
        </w:numPr>
      </w:pPr>
      <w:r>
        <w:t xml:space="preserve">The use of potable water for watering outside plants, lawn, landscape, and turf area during certain hours prohibited by applicable laws, during and up to 48 hours after measurable rainfall (0.1” or more). </w:t>
      </w:r>
    </w:p>
    <w:p w14:paraId="5E88E286" w14:textId="20E36883" w:rsidR="00C57D40" w:rsidRDefault="00CB6823" w:rsidP="00C12CC4">
      <w:pPr>
        <w:pStyle w:val="ListParagraph"/>
        <w:numPr>
          <w:ilvl w:val="0"/>
          <w:numId w:val="7"/>
        </w:numPr>
      </w:pPr>
      <w:r>
        <w:t>Liberty Utilities</w:t>
      </w:r>
      <w:r w:rsidR="00943EB2">
        <w:t xml:space="preserve"> will promptly notify customers when aware of leaks within the customer’s control. The failure to promptly repair leaks, breaks, or other malfunction resulting in water waste in a customer’s domestic o</w:t>
      </w:r>
      <w:r w:rsidR="00420AEB">
        <w:t>r</w:t>
      </w:r>
      <w:r w:rsidR="00943EB2">
        <w:t xml:space="preserve"> outdoor water system after notification by </w:t>
      </w:r>
      <w:r>
        <w:t>Liberty Utilities</w:t>
      </w:r>
      <w:r w:rsidR="00943EB2">
        <w:t xml:space="preserve">, unless other, specific arrangements are made with and agreed to by </w:t>
      </w:r>
      <w:r>
        <w:t>Liberty Utilities</w:t>
      </w:r>
      <w:r w:rsidR="00943EB2">
        <w:t xml:space="preserve">. </w:t>
      </w:r>
    </w:p>
    <w:p w14:paraId="3D6D63BD" w14:textId="2AD05146" w:rsidR="00943EB2" w:rsidRDefault="00943EB2" w:rsidP="00C12CC4">
      <w:pPr>
        <w:pStyle w:val="ListParagraph"/>
        <w:numPr>
          <w:ilvl w:val="0"/>
          <w:numId w:val="7"/>
        </w:numPr>
      </w:pPr>
      <w:r>
        <w:t xml:space="preserve">The serving of water, other than upon request, in eating and drinking establishments, including but not limited to restaurants, hotels, cafes, bars, or other public places where food or drink are served and/or purchased. </w:t>
      </w:r>
    </w:p>
    <w:p w14:paraId="14CABD74" w14:textId="560D4A34" w:rsidR="00943EB2" w:rsidRDefault="00943EB2" w:rsidP="00C12CC4">
      <w:pPr>
        <w:pStyle w:val="ListParagraph"/>
        <w:numPr>
          <w:ilvl w:val="0"/>
          <w:numId w:val="7"/>
        </w:numPr>
      </w:pPr>
      <w:r>
        <w:t xml:space="preserve">Hotels/ motels must provide guests with the option of choosing not to have towels and linens laundered daily and prominently display notice of this option in each guestroom. </w:t>
      </w:r>
    </w:p>
    <w:p w14:paraId="56E49F3B" w14:textId="65371545" w:rsidR="00943EB2" w:rsidRDefault="00943EB2" w:rsidP="00C12CC4">
      <w:pPr>
        <w:pStyle w:val="ListParagraph"/>
        <w:numPr>
          <w:ilvl w:val="0"/>
          <w:numId w:val="7"/>
        </w:numPr>
      </w:pPr>
      <w:r>
        <w:t xml:space="preserve">The use of potable water for irrigation of ornamental turf on public street medians. </w:t>
      </w:r>
    </w:p>
    <w:p w14:paraId="0D37F4FA" w14:textId="6DAEC854" w:rsidR="00943EB2" w:rsidRDefault="00943EB2" w:rsidP="00C12CC4">
      <w:pPr>
        <w:pStyle w:val="ListParagraph"/>
        <w:numPr>
          <w:ilvl w:val="0"/>
          <w:numId w:val="7"/>
        </w:numPr>
      </w:pPr>
      <w:r>
        <w:t xml:space="preserve">The use of potable water for irrigation outside of newly constructed homes and buildings that is not delivered by drip or micro spray systems. </w:t>
      </w:r>
    </w:p>
    <w:p w14:paraId="65482F48" w14:textId="066DE618" w:rsidR="00943EB2" w:rsidRDefault="00943EB2" w:rsidP="00C12CC4">
      <w:pPr>
        <w:pStyle w:val="ListParagraph"/>
        <w:numPr>
          <w:ilvl w:val="0"/>
          <w:numId w:val="7"/>
        </w:numPr>
      </w:pPr>
      <w:r>
        <w:t xml:space="preserve">Commercial, industrial, and institutional properties, such as campuses, golf courses, and cemeteries, immediately implement water efficiency measures to reduce potable water use in an amount consistent with the mandated reduction. </w:t>
      </w:r>
    </w:p>
    <w:p w14:paraId="4120DEB1" w14:textId="02304E8C" w:rsidR="00943EB2" w:rsidRDefault="00943EB2" w:rsidP="00C12CC4">
      <w:pPr>
        <w:pStyle w:val="ListParagraph"/>
        <w:numPr>
          <w:ilvl w:val="0"/>
          <w:numId w:val="7"/>
        </w:numPr>
      </w:pPr>
      <w:r>
        <w:t xml:space="preserve">Further reduction in or the complete prohibition of any other use of water declared non-essential, unauthorized, prohibited, or unlawful by an unauthorized government or regulatory agency or official. </w:t>
      </w:r>
    </w:p>
    <w:p w14:paraId="124213D9" w14:textId="13069129" w:rsidR="00943EB2" w:rsidRDefault="00943EB2" w:rsidP="00C12CC4">
      <w:pPr>
        <w:pStyle w:val="ListParagraph"/>
        <w:numPr>
          <w:ilvl w:val="0"/>
          <w:numId w:val="7"/>
        </w:numPr>
      </w:pPr>
      <w:r>
        <w:t xml:space="preserve">Use of potable water for watering streets with trucks, or other vehicles, except for initial wash-down for construction purposes (if street sweeping is not feasible), or to protect the health and safety of the public. </w:t>
      </w:r>
    </w:p>
    <w:p w14:paraId="2987FB6E" w14:textId="77777777" w:rsidR="009D244F" w:rsidRPr="00B45FB1" w:rsidRDefault="009D244F" w:rsidP="009D244F">
      <w:pPr>
        <w:pStyle w:val="ListParagraph"/>
      </w:pPr>
    </w:p>
    <w:p w14:paraId="3DE982D7" w14:textId="2BD1E0F9" w:rsidR="00AB1262" w:rsidRDefault="00AB1262" w:rsidP="00A245C5">
      <w:r>
        <w:t xml:space="preserve">The following stages will be implemented as needed to achieve reduction in the shortage gap. </w:t>
      </w:r>
      <w:r w:rsidR="00CB6823">
        <w:t>Liberty Utilities</w:t>
      </w:r>
      <w:r>
        <w:t xml:space="preserve"> may implement Water Supply Shortage Level 2 and the associated Drought Emergency Surcharge without first implementing Water Supply Shortage Level 1 if warranted by the mandated reduction in the shortage gap. </w:t>
      </w:r>
    </w:p>
    <w:p w14:paraId="2DB07D1C" w14:textId="77777777" w:rsidR="00C91CB4" w:rsidRDefault="00C91CB4" w:rsidP="00A245C5"/>
    <w:p w14:paraId="5A7C5EFD" w14:textId="124A5F59" w:rsidR="00B673F9" w:rsidRDefault="00B673F9" w:rsidP="00B673F9">
      <w:pPr>
        <w:rPr>
          <w:szCs w:val="24"/>
          <w:u w:val="single"/>
        </w:rPr>
      </w:pPr>
      <w:r w:rsidRPr="00C66E6F">
        <w:rPr>
          <w:szCs w:val="24"/>
          <w:u w:val="single"/>
        </w:rPr>
        <w:t>Water Supply Shortage</w:t>
      </w:r>
      <w:r w:rsidR="00ED5E0A" w:rsidRPr="00C66E6F">
        <w:rPr>
          <w:szCs w:val="24"/>
          <w:u w:val="single"/>
        </w:rPr>
        <w:t xml:space="preserve"> </w:t>
      </w:r>
      <w:r w:rsidR="00E43057" w:rsidRPr="00C66E6F">
        <w:rPr>
          <w:szCs w:val="24"/>
          <w:u w:val="single"/>
        </w:rPr>
        <w:t>Level 1</w:t>
      </w:r>
    </w:p>
    <w:p w14:paraId="4C2D7F2C" w14:textId="08748B03" w:rsidR="00DC34C4" w:rsidRPr="00DC34C4" w:rsidRDefault="00DC34C4" w:rsidP="00B673F9">
      <w:pPr>
        <w:rPr>
          <w:szCs w:val="24"/>
        </w:rPr>
      </w:pPr>
      <w:r>
        <w:rPr>
          <w:szCs w:val="24"/>
        </w:rPr>
        <w:t>The following restrictions are in effect during Water Supply Shortage Level 1:</w:t>
      </w:r>
    </w:p>
    <w:p w14:paraId="321BD659" w14:textId="3818D796" w:rsidR="00816728" w:rsidRPr="00DC34C4" w:rsidRDefault="00816728" w:rsidP="00C12CC4">
      <w:pPr>
        <w:pStyle w:val="ListParagraph"/>
        <w:numPr>
          <w:ilvl w:val="0"/>
          <w:numId w:val="20"/>
        </w:numPr>
        <w:rPr>
          <w:szCs w:val="24"/>
        </w:rPr>
      </w:pPr>
      <w:r w:rsidRPr="00DC34C4">
        <w:rPr>
          <w:szCs w:val="24"/>
        </w:rPr>
        <w:t xml:space="preserve">Outdoor irrigation is restricted to </w:t>
      </w:r>
      <w:r w:rsidR="00943EB2" w:rsidRPr="00DC34C4">
        <w:rPr>
          <w:szCs w:val="24"/>
        </w:rPr>
        <w:t>no more than three (3) days per week:</w:t>
      </w:r>
      <w:r w:rsidRPr="00DC34C4">
        <w:rPr>
          <w:szCs w:val="24"/>
        </w:rPr>
        <w:t xml:space="preserve"> </w:t>
      </w:r>
    </w:p>
    <w:p w14:paraId="0D61D3A0" w14:textId="5147B850" w:rsidR="00816728" w:rsidRPr="00816728" w:rsidRDefault="00AB1262" w:rsidP="00816728">
      <w:pPr>
        <w:jc w:val="center"/>
        <w:rPr>
          <w:szCs w:val="24"/>
        </w:rPr>
      </w:pPr>
      <w:r>
        <w:rPr>
          <w:noProof/>
        </w:rPr>
        <w:drawing>
          <wp:inline distT="0" distB="0" distL="0" distR="0" wp14:anchorId="4776BE69" wp14:editId="7454ABC7">
            <wp:extent cx="5943600" cy="8134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74">
                      <a:extLst>
                        <a:ext uri="{28A0092B-C50C-407E-A947-70E740481C1C}">
                          <a14:useLocalDpi xmlns:a14="http://schemas.microsoft.com/office/drawing/2010/main" val="0"/>
                        </a:ext>
                      </a:extLst>
                    </a:blip>
                    <a:stretch>
                      <a:fillRect/>
                    </a:stretch>
                  </pic:blipFill>
                  <pic:spPr>
                    <a:xfrm>
                      <a:off x="0" y="0"/>
                      <a:ext cx="5943600" cy="813435"/>
                    </a:xfrm>
                    <a:prstGeom prst="rect">
                      <a:avLst/>
                    </a:prstGeom>
                  </pic:spPr>
                </pic:pic>
              </a:graphicData>
            </a:graphic>
          </wp:inline>
        </w:drawing>
      </w:r>
    </w:p>
    <w:p w14:paraId="28589BBC" w14:textId="6A5B36DD" w:rsidR="00816728" w:rsidRDefault="00816728" w:rsidP="00B673F9">
      <w:pPr>
        <w:rPr>
          <w:szCs w:val="24"/>
        </w:rPr>
      </w:pPr>
      <w:r>
        <w:rPr>
          <w:szCs w:val="24"/>
        </w:rPr>
        <w:t xml:space="preserve">Additional restrictions: </w:t>
      </w:r>
    </w:p>
    <w:p w14:paraId="6622EA70" w14:textId="2C727D0D" w:rsidR="00816728" w:rsidRDefault="00943EB2" w:rsidP="00C12CC4">
      <w:pPr>
        <w:pStyle w:val="ListParagraph"/>
        <w:numPr>
          <w:ilvl w:val="0"/>
          <w:numId w:val="8"/>
        </w:numPr>
        <w:rPr>
          <w:szCs w:val="24"/>
        </w:rPr>
      </w:pPr>
      <w:r>
        <w:rPr>
          <w:szCs w:val="24"/>
        </w:rPr>
        <w:t xml:space="preserve">Watering or outdoor irrigation of outside plants, lawn, landscape, and turf areas with potable water using a </w:t>
      </w:r>
      <w:r w:rsidR="00AB1262">
        <w:rPr>
          <w:szCs w:val="24"/>
        </w:rPr>
        <w:t>landscape irrigation system</w:t>
      </w:r>
      <w:r>
        <w:rPr>
          <w:szCs w:val="24"/>
        </w:rPr>
        <w:t xml:space="preserve"> or a watering device that is not continuously attended is limited to no more than 10 minutes of watering per day per station, with no watering between 8:00 a.m. and 7:00 p.m. This provision does not apply to landscape irrigation zones that exclusively use drip-type irrigation systems that use less than 1.0 inch per hour. This provision also does not apply to watering or irrigating by use of a hand-</w:t>
      </w:r>
      <w:r w:rsidR="00790ADE">
        <w:rPr>
          <w:szCs w:val="24"/>
        </w:rPr>
        <w:t>held</w:t>
      </w:r>
      <w:r>
        <w:rPr>
          <w:szCs w:val="24"/>
        </w:rPr>
        <w:t xml:space="preserve"> bucket or similar container, a hand-held hose equipped with a positive shut-off nozzle or device that causes it to cease dispensing </w:t>
      </w:r>
      <w:r w:rsidR="00790ADE">
        <w:rPr>
          <w:szCs w:val="24"/>
        </w:rPr>
        <w:t xml:space="preserve">water immediately when not in use, or for the express purpose of adjusting or repairing an irrigation system. However, no irrigation can occur regardless of method that results in runoff. </w:t>
      </w:r>
    </w:p>
    <w:p w14:paraId="3173EEB2" w14:textId="0756C6DF" w:rsidR="00790ADE" w:rsidRDefault="00790ADE" w:rsidP="00C12CC4">
      <w:pPr>
        <w:pStyle w:val="ListParagraph"/>
        <w:numPr>
          <w:ilvl w:val="0"/>
          <w:numId w:val="8"/>
        </w:numPr>
        <w:rPr>
          <w:szCs w:val="24"/>
        </w:rPr>
      </w:pPr>
      <w:r>
        <w:rPr>
          <w:szCs w:val="24"/>
        </w:rPr>
        <w:t xml:space="preserve">Apart from the above outdoor irrigation restrictions, when a city, county, or other public agency in </w:t>
      </w:r>
      <w:r w:rsidR="00CB6823">
        <w:rPr>
          <w:szCs w:val="24"/>
        </w:rPr>
        <w:t>Liberty Utilitie</w:t>
      </w:r>
      <w:r w:rsidR="00A2747F">
        <w:rPr>
          <w:szCs w:val="24"/>
        </w:rPr>
        <w:t>s’</w:t>
      </w:r>
      <w:r>
        <w:rPr>
          <w:szCs w:val="24"/>
        </w:rPr>
        <w:t xml:space="preserve"> service area adopts restrictions on the number of days or hours of that day that customers may irrigate that are different than those adopted by </w:t>
      </w:r>
      <w:r w:rsidR="00CB6823">
        <w:rPr>
          <w:szCs w:val="24"/>
        </w:rPr>
        <w:t>Liberty Utilities</w:t>
      </w:r>
      <w:r>
        <w:rPr>
          <w:szCs w:val="24"/>
        </w:rPr>
        <w:t xml:space="preserve">, </w:t>
      </w:r>
      <w:r w:rsidR="00CB6823">
        <w:rPr>
          <w:szCs w:val="24"/>
        </w:rPr>
        <w:t>Liberty Utilities</w:t>
      </w:r>
      <w:r>
        <w:rPr>
          <w:szCs w:val="24"/>
        </w:rPr>
        <w:t xml:space="preserve"> may adopt the city, county, or other local public agency’s restrictions. </w:t>
      </w:r>
    </w:p>
    <w:p w14:paraId="2563BF6C" w14:textId="63CA0A31" w:rsidR="00790ADE" w:rsidRDefault="00790ADE" w:rsidP="00C12CC4">
      <w:pPr>
        <w:pStyle w:val="ListParagraph"/>
        <w:numPr>
          <w:ilvl w:val="0"/>
          <w:numId w:val="8"/>
        </w:numPr>
        <w:rPr>
          <w:szCs w:val="24"/>
        </w:rPr>
      </w:pPr>
      <w:r>
        <w:rPr>
          <w:szCs w:val="24"/>
        </w:rPr>
        <w:t>All leaks, breaks</w:t>
      </w:r>
      <w:r w:rsidR="00882C47">
        <w:rPr>
          <w:szCs w:val="24"/>
        </w:rPr>
        <w:t>, or other malfunction in the customer’s plumbing fixtures and/or irrigation system must be repaired within five (5) days o</w:t>
      </w:r>
      <w:r w:rsidR="00C66E6F">
        <w:rPr>
          <w:szCs w:val="24"/>
        </w:rPr>
        <w:t>f</w:t>
      </w:r>
      <w:r w:rsidR="00882C47">
        <w:rPr>
          <w:szCs w:val="24"/>
        </w:rPr>
        <w:t xml:space="preserve"> written notification by </w:t>
      </w:r>
      <w:r w:rsidR="00CB6823">
        <w:rPr>
          <w:szCs w:val="24"/>
        </w:rPr>
        <w:t>Liberty Utilities</w:t>
      </w:r>
      <w:r w:rsidR="00882C47">
        <w:rPr>
          <w:szCs w:val="24"/>
        </w:rPr>
        <w:t xml:space="preserve">, unless other arrangements are made with </w:t>
      </w:r>
      <w:r w:rsidR="00CB6823">
        <w:rPr>
          <w:szCs w:val="24"/>
        </w:rPr>
        <w:t>Liberty Utilities</w:t>
      </w:r>
      <w:r w:rsidR="00882C47">
        <w:rPr>
          <w:szCs w:val="24"/>
        </w:rPr>
        <w:t xml:space="preserve">. </w:t>
      </w:r>
    </w:p>
    <w:p w14:paraId="42F60BE1" w14:textId="3E5D140D" w:rsidR="00882C47" w:rsidRDefault="00882C47" w:rsidP="00C12CC4">
      <w:pPr>
        <w:pStyle w:val="ListParagraph"/>
        <w:numPr>
          <w:ilvl w:val="0"/>
          <w:numId w:val="8"/>
        </w:numPr>
        <w:rPr>
          <w:szCs w:val="24"/>
        </w:rPr>
      </w:pPr>
      <w:r>
        <w:rPr>
          <w:szCs w:val="24"/>
        </w:rPr>
        <w:t>Failure to comply with these restrictions may result in the installation of a flow restrictor device along with associated fees for installation and removal.</w:t>
      </w:r>
    </w:p>
    <w:p w14:paraId="13D706AD" w14:textId="58F5F1E9" w:rsidR="00882C47" w:rsidRDefault="00882C47" w:rsidP="00C12CC4">
      <w:pPr>
        <w:pStyle w:val="ListParagraph"/>
        <w:numPr>
          <w:ilvl w:val="0"/>
          <w:numId w:val="8"/>
        </w:numPr>
        <w:rPr>
          <w:szCs w:val="24"/>
        </w:rPr>
      </w:pPr>
      <w:r>
        <w:rPr>
          <w:szCs w:val="24"/>
        </w:rPr>
        <w:t>Failure to company with these restr</w:t>
      </w:r>
      <w:r w:rsidR="00AB1262">
        <w:rPr>
          <w:szCs w:val="24"/>
        </w:rPr>
        <w:t>i</w:t>
      </w:r>
      <w:r>
        <w:rPr>
          <w:szCs w:val="24"/>
        </w:rPr>
        <w:t xml:space="preserve">ctions may result in the installation of a real time measurement device on the customer’s service line to provide the customer and </w:t>
      </w:r>
      <w:r w:rsidR="00CB6823">
        <w:rPr>
          <w:szCs w:val="24"/>
        </w:rPr>
        <w:t>Liberty Utilities</w:t>
      </w:r>
      <w:r>
        <w:rPr>
          <w:szCs w:val="24"/>
        </w:rPr>
        <w:t xml:space="preserve"> with access to information from the device. The cost of the device, including installation, shall be billed to the customer, and nonpayment may result in discontinuance of service. </w:t>
      </w:r>
    </w:p>
    <w:p w14:paraId="4F43214D" w14:textId="6E4E5800" w:rsidR="00816728" w:rsidRDefault="00816728" w:rsidP="00C12CC4">
      <w:pPr>
        <w:pStyle w:val="ListParagraph"/>
        <w:numPr>
          <w:ilvl w:val="0"/>
          <w:numId w:val="8"/>
        </w:numPr>
        <w:rPr>
          <w:szCs w:val="24"/>
        </w:rPr>
      </w:pPr>
      <w:r w:rsidRPr="00882C47">
        <w:rPr>
          <w:szCs w:val="24"/>
        </w:rPr>
        <w:t xml:space="preserve">If conditions warrant, </w:t>
      </w:r>
      <w:r w:rsidR="00CB6823">
        <w:rPr>
          <w:szCs w:val="24"/>
        </w:rPr>
        <w:t>Liberty Utilities</w:t>
      </w:r>
      <w:r w:rsidRPr="00882C47">
        <w:rPr>
          <w:szCs w:val="24"/>
        </w:rPr>
        <w:t xml:space="preserve"> will change the number of watering days and the specific days of watering after first notifying its customers in accordance with Rule 14.1.</w:t>
      </w:r>
    </w:p>
    <w:p w14:paraId="1A52A41A" w14:textId="4E92E878" w:rsidR="00882C47" w:rsidRPr="00882C47" w:rsidRDefault="00882C47" w:rsidP="00C12CC4">
      <w:pPr>
        <w:pStyle w:val="ListParagraph"/>
        <w:numPr>
          <w:ilvl w:val="0"/>
          <w:numId w:val="8"/>
        </w:numPr>
        <w:rPr>
          <w:szCs w:val="24"/>
        </w:rPr>
      </w:pPr>
      <w:r>
        <w:rPr>
          <w:szCs w:val="24"/>
        </w:rPr>
        <w:t xml:space="preserve">If conditions warrant, </w:t>
      </w:r>
      <w:r w:rsidR="00CB6823">
        <w:rPr>
          <w:szCs w:val="24"/>
        </w:rPr>
        <w:t>Liberty Utilities</w:t>
      </w:r>
      <w:r>
        <w:rPr>
          <w:szCs w:val="24"/>
        </w:rPr>
        <w:t xml:space="preserve"> will change the number of days allowed for a customer to fix leaks, breaks, or other malfunction after first notifying its customers in accordance with Rule No. 14.1. </w:t>
      </w:r>
    </w:p>
    <w:p w14:paraId="575D4102" w14:textId="77777777" w:rsidR="00C7754B" w:rsidRDefault="00C7754B" w:rsidP="00816728">
      <w:pPr>
        <w:rPr>
          <w:szCs w:val="24"/>
          <w:u w:val="single"/>
        </w:rPr>
      </w:pPr>
    </w:p>
    <w:p w14:paraId="5504295A" w14:textId="77777777" w:rsidR="00C7754B" w:rsidRDefault="00C7754B" w:rsidP="00816728">
      <w:pPr>
        <w:rPr>
          <w:szCs w:val="24"/>
          <w:u w:val="single"/>
        </w:rPr>
      </w:pPr>
    </w:p>
    <w:p w14:paraId="35BAD1CD" w14:textId="2F93D2A1" w:rsidR="00816728" w:rsidRPr="00C91CB4" w:rsidRDefault="00816728" w:rsidP="00816728">
      <w:pPr>
        <w:rPr>
          <w:szCs w:val="24"/>
          <w:u w:val="single"/>
        </w:rPr>
      </w:pPr>
      <w:r w:rsidRPr="00816728">
        <w:rPr>
          <w:szCs w:val="24"/>
          <w:u w:val="single"/>
        </w:rPr>
        <w:t xml:space="preserve">Water </w:t>
      </w:r>
      <w:r w:rsidRPr="00C91CB4">
        <w:rPr>
          <w:szCs w:val="24"/>
          <w:u w:val="single"/>
        </w:rPr>
        <w:t>Supply Shortage Level 2</w:t>
      </w:r>
    </w:p>
    <w:p w14:paraId="072048AB" w14:textId="3F09A884" w:rsidR="00E55485" w:rsidRPr="00C91CB4" w:rsidRDefault="00816728" w:rsidP="00E52427">
      <w:pPr>
        <w:rPr>
          <w:szCs w:val="24"/>
        </w:rPr>
      </w:pPr>
      <w:r w:rsidRPr="00C91CB4">
        <w:rPr>
          <w:szCs w:val="24"/>
        </w:rPr>
        <w:t>In addition to the restrictions identified in Water Supply Shortage Level 1, the following allocations and drought emergency surcharges are in effect</w:t>
      </w:r>
      <w:r w:rsidR="00DC34C4" w:rsidRPr="00C91CB4">
        <w:rPr>
          <w:szCs w:val="24"/>
        </w:rPr>
        <w:t xml:space="preserve"> during Water Supply Shortage Level 2</w:t>
      </w:r>
      <w:r w:rsidRPr="00C91CB4">
        <w:rPr>
          <w:szCs w:val="24"/>
        </w:rPr>
        <w:t>:</w:t>
      </w:r>
    </w:p>
    <w:p w14:paraId="4523C4F2" w14:textId="5D79B4AA" w:rsidR="00326CD1" w:rsidRPr="00C91CB4" w:rsidRDefault="00882C47" w:rsidP="00C12CC4">
      <w:pPr>
        <w:pStyle w:val="ListParagraph"/>
        <w:numPr>
          <w:ilvl w:val="0"/>
          <w:numId w:val="8"/>
        </w:numPr>
        <w:rPr>
          <w:szCs w:val="24"/>
        </w:rPr>
      </w:pPr>
      <w:r w:rsidRPr="00C91CB4">
        <w:rPr>
          <w:szCs w:val="24"/>
        </w:rPr>
        <w:t>Outdoor irrigation is restricted to no more than two (2) days per week for non-residential customers. Watering or outdoor irrigation of outside plants, lawn, landscape, and turf areas with potable water using a landscape irrigation system or a watering device that is not continuously attended is limited to no more than</w:t>
      </w:r>
      <w:r w:rsidR="00C66E6F" w:rsidRPr="00C91CB4">
        <w:rPr>
          <w:szCs w:val="24"/>
        </w:rPr>
        <w:t xml:space="preserve"> 10</w:t>
      </w:r>
      <w:r w:rsidRPr="00C91CB4">
        <w:rPr>
          <w:szCs w:val="24"/>
        </w:rPr>
        <w:t xml:space="preserve"> minutes of watering per day per station. </w:t>
      </w:r>
    </w:p>
    <w:p w14:paraId="4D5D1F39" w14:textId="4583D489" w:rsidR="00882C47" w:rsidRPr="00C91CB4" w:rsidRDefault="00882C47" w:rsidP="00C12CC4">
      <w:pPr>
        <w:pStyle w:val="ListParagraph"/>
        <w:numPr>
          <w:ilvl w:val="0"/>
          <w:numId w:val="8"/>
        </w:numPr>
        <w:rPr>
          <w:szCs w:val="24"/>
        </w:rPr>
      </w:pPr>
      <w:r w:rsidRPr="00C91CB4">
        <w:rPr>
          <w:szCs w:val="24"/>
        </w:rPr>
        <w:t>All leaks, breaks, or other malfunction in the customer’s plumbing fixtures and/or irrigation system must be repaired within three (3) days o</w:t>
      </w:r>
      <w:r w:rsidR="00C66E6F" w:rsidRPr="00C91CB4">
        <w:rPr>
          <w:szCs w:val="24"/>
        </w:rPr>
        <w:t>f</w:t>
      </w:r>
      <w:r w:rsidRPr="00C91CB4">
        <w:rPr>
          <w:szCs w:val="24"/>
        </w:rPr>
        <w:t xml:space="preserve"> written notification by </w:t>
      </w:r>
      <w:r w:rsidR="00CB6823" w:rsidRPr="00C91CB4">
        <w:rPr>
          <w:szCs w:val="24"/>
        </w:rPr>
        <w:t>Liberty Utilities</w:t>
      </w:r>
      <w:r w:rsidRPr="00C91CB4">
        <w:rPr>
          <w:szCs w:val="24"/>
        </w:rPr>
        <w:t xml:space="preserve">, unless other arrangements are made with </w:t>
      </w:r>
      <w:r w:rsidR="00CB6823" w:rsidRPr="00C91CB4">
        <w:rPr>
          <w:szCs w:val="24"/>
        </w:rPr>
        <w:t>Liberty Utilities</w:t>
      </w:r>
      <w:r w:rsidRPr="00C91CB4">
        <w:rPr>
          <w:szCs w:val="24"/>
        </w:rPr>
        <w:t xml:space="preserve">. </w:t>
      </w:r>
    </w:p>
    <w:p w14:paraId="1BB3DBCC" w14:textId="037EF8F3" w:rsidR="00882C47" w:rsidRDefault="00882C47" w:rsidP="00C12CC4">
      <w:pPr>
        <w:pStyle w:val="ListParagraph"/>
        <w:numPr>
          <w:ilvl w:val="0"/>
          <w:numId w:val="8"/>
        </w:numPr>
        <w:rPr>
          <w:szCs w:val="24"/>
        </w:rPr>
      </w:pPr>
      <w:r w:rsidRPr="00C91CB4">
        <w:rPr>
          <w:szCs w:val="24"/>
        </w:rPr>
        <w:t>The use of potable water to refill residential swimming pools or out</w:t>
      </w:r>
      <w:r>
        <w:rPr>
          <w:szCs w:val="24"/>
        </w:rPr>
        <w:t xml:space="preserve">door spas more than one foot or initial filling with potable water except when existing pools are drained to </w:t>
      </w:r>
      <w:r w:rsidR="00635467">
        <w:rPr>
          <w:szCs w:val="24"/>
        </w:rPr>
        <w:t>repair leaks.</w:t>
      </w:r>
    </w:p>
    <w:p w14:paraId="39212319" w14:textId="624BFBE4" w:rsidR="00635467" w:rsidRDefault="00635467" w:rsidP="00C12CC4">
      <w:pPr>
        <w:pStyle w:val="ListParagraph"/>
        <w:numPr>
          <w:ilvl w:val="0"/>
          <w:numId w:val="8"/>
        </w:numPr>
        <w:rPr>
          <w:szCs w:val="24"/>
        </w:rPr>
      </w:pPr>
      <w:r>
        <w:rPr>
          <w:szCs w:val="24"/>
        </w:rPr>
        <w:t xml:space="preserve">All customers will have their baseline established by using the system wide average use for 2013. </w:t>
      </w:r>
    </w:p>
    <w:p w14:paraId="0AF4A253" w14:textId="1A21D3EE" w:rsidR="00635467" w:rsidRDefault="00635467" w:rsidP="00C12CC4">
      <w:pPr>
        <w:pStyle w:val="ListParagraph"/>
        <w:numPr>
          <w:ilvl w:val="0"/>
          <w:numId w:val="8"/>
        </w:numPr>
        <w:rPr>
          <w:szCs w:val="24"/>
        </w:rPr>
      </w:pPr>
      <w:r>
        <w:rPr>
          <w:szCs w:val="24"/>
        </w:rPr>
        <w:t>The customer’s allocation will be based on the 2013 baseline less 28%.</w:t>
      </w:r>
    </w:p>
    <w:p w14:paraId="180B4EA5" w14:textId="0C858EC2" w:rsidR="00635467" w:rsidRDefault="00635467" w:rsidP="00C12CC4">
      <w:pPr>
        <w:pStyle w:val="ListParagraph"/>
        <w:numPr>
          <w:ilvl w:val="0"/>
          <w:numId w:val="8"/>
        </w:numPr>
        <w:rPr>
          <w:szCs w:val="24"/>
        </w:rPr>
      </w:pPr>
      <w:r>
        <w:rPr>
          <w:szCs w:val="24"/>
        </w:rPr>
        <w:t xml:space="preserve">Residential customer’s allocation will be set at nine (9) Ccf per month for the months of November, December, January, February, March, April, and May. For the months of June, July, August, September, and October the allocation will be set at sixteen (16) Ccf per month. </w:t>
      </w:r>
    </w:p>
    <w:p w14:paraId="7AC26012" w14:textId="258399FE" w:rsidR="00635467" w:rsidRDefault="00635467" w:rsidP="00C12CC4">
      <w:pPr>
        <w:pStyle w:val="ListParagraph"/>
        <w:numPr>
          <w:ilvl w:val="0"/>
          <w:numId w:val="8"/>
        </w:numPr>
        <w:rPr>
          <w:szCs w:val="24"/>
        </w:rPr>
      </w:pPr>
      <w:r>
        <w:rPr>
          <w:szCs w:val="24"/>
        </w:rPr>
        <w:t xml:space="preserve">All usage in excess of </w:t>
      </w:r>
      <w:r w:rsidR="00C66E6F">
        <w:rPr>
          <w:szCs w:val="24"/>
        </w:rPr>
        <w:t xml:space="preserve">the </w:t>
      </w:r>
      <w:r>
        <w:rPr>
          <w:szCs w:val="24"/>
        </w:rPr>
        <w:t xml:space="preserve">residential customer’s allocation will be charged at the regular Schedule No.1 quantity </w:t>
      </w:r>
      <w:r w:rsidR="00C66E6F">
        <w:rPr>
          <w:szCs w:val="24"/>
        </w:rPr>
        <w:t xml:space="preserve">rate </w:t>
      </w:r>
      <w:r>
        <w:rPr>
          <w:szCs w:val="24"/>
        </w:rPr>
        <w:t xml:space="preserve">plus a drought emergency surcharge rate that is calculated from the Tier 1 quantity rate multiplied by a factor of 1.0. </w:t>
      </w:r>
    </w:p>
    <w:p w14:paraId="79B2159E" w14:textId="717C6422" w:rsidR="00635467" w:rsidRDefault="00635467" w:rsidP="00C12CC4">
      <w:pPr>
        <w:pStyle w:val="ListParagraph"/>
        <w:numPr>
          <w:ilvl w:val="0"/>
          <w:numId w:val="8"/>
        </w:numPr>
        <w:rPr>
          <w:szCs w:val="24"/>
        </w:rPr>
      </w:pPr>
      <w:r>
        <w:rPr>
          <w:szCs w:val="24"/>
        </w:rPr>
        <w:t xml:space="preserve">All usage for non-residential customers served under Tariff Schedule No. 3 will be charged at the regular Schedule No. 3 quantity rate plus a drought emergency surcharge rate that is calculated as the quantity rate multiplied by a factor of 0.15. </w:t>
      </w:r>
    </w:p>
    <w:p w14:paraId="6DC5D9F8" w14:textId="02E2127E" w:rsidR="00635467" w:rsidRPr="00635467" w:rsidRDefault="00635467" w:rsidP="00C12CC4">
      <w:pPr>
        <w:pStyle w:val="ListParagraph"/>
        <w:numPr>
          <w:ilvl w:val="0"/>
          <w:numId w:val="8"/>
        </w:numPr>
        <w:rPr>
          <w:szCs w:val="24"/>
        </w:rPr>
      </w:pPr>
      <w:r>
        <w:rPr>
          <w:szCs w:val="24"/>
        </w:rPr>
        <w:t xml:space="preserve">If feasible, </w:t>
      </w:r>
      <w:r w:rsidR="00C66E6F">
        <w:rPr>
          <w:szCs w:val="24"/>
        </w:rPr>
        <w:t xml:space="preserve">the </w:t>
      </w:r>
      <w:r>
        <w:rPr>
          <w:szCs w:val="24"/>
        </w:rPr>
        <w:t xml:space="preserve">customer’s allocation may be based on a customer’s consumption during a historical base period and will include a percentage reduction designed to meet necessary water use reductions. In addition to the normal rate paid of the unit of water, a drought surcharge will be charged to </w:t>
      </w:r>
      <w:r w:rsidR="00C66E6F">
        <w:rPr>
          <w:szCs w:val="24"/>
        </w:rPr>
        <w:t>the</w:t>
      </w:r>
      <w:r>
        <w:rPr>
          <w:szCs w:val="24"/>
        </w:rPr>
        <w:t xml:space="preserve"> customer for each unit of water used over the established allocation for the billing period. </w:t>
      </w:r>
    </w:p>
    <w:p w14:paraId="385B2C3F" w14:textId="1FC9F308" w:rsidR="00ED5E0A" w:rsidRPr="00ED5E0A" w:rsidRDefault="00ED5E0A" w:rsidP="00ED5E0A">
      <w:pPr>
        <w:rPr>
          <w:szCs w:val="24"/>
        </w:rPr>
      </w:pPr>
    </w:p>
    <w:p w14:paraId="5A4E0884" w14:textId="31D813C7" w:rsidR="00816728" w:rsidRPr="00A87CB6" w:rsidRDefault="00816728" w:rsidP="00816728">
      <w:pPr>
        <w:rPr>
          <w:szCs w:val="24"/>
          <w:u w:val="single"/>
        </w:rPr>
      </w:pPr>
      <w:r w:rsidRPr="00816728">
        <w:rPr>
          <w:szCs w:val="24"/>
          <w:u w:val="single"/>
        </w:rPr>
        <w:t>Water Supply Shortage</w:t>
      </w:r>
      <w:r w:rsidRPr="00A87CB6">
        <w:rPr>
          <w:szCs w:val="24"/>
          <w:u w:val="single"/>
        </w:rPr>
        <w:t xml:space="preserve"> Level </w:t>
      </w:r>
      <w:r>
        <w:rPr>
          <w:szCs w:val="24"/>
          <w:u w:val="single"/>
        </w:rPr>
        <w:t>3</w:t>
      </w:r>
    </w:p>
    <w:p w14:paraId="2A3C9282" w14:textId="123E5DE1" w:rsidR="00635467" w:rsidRPr="00C91CB4" w:rsidRDefault="00816728" w:rsidP="00816728">
      <w:pPr>
        <w:rPr>
          <w:szCs w:val="24"/>
        </w:rPr>
      </w:pPr>
      <w:r w:rsidRPr="00816728">
        <w:rPr>
          <w:szCs w:val="24"/>
        </w:rPr>
        <w:t xml:space="preserve">In </w:t>
      </w:r>
      <w:r w:rsidRPr="00C91CB4">
        <w:rPr>
          <w:szCs w:val="24"/>
        </w:rPr>
        <w:t>addition to the restrictions identified in Water Supply Shortage Level 2, the following allocations and drought emergency surcharges are in effect</w:t>
      </w:r>
      <w:r w:rsidR="00DC34C4" w:rsidRPr="00C91CB4">
        <w:rPr>
          <w:szCs w:val="24"/>
        </w:rPr>
        <w:t xml:space="preserve"> during Water Supply Shortage Level 3</w:t>
      </w:r>
      <w:r w:rsidRPr="00C91CB4">
        <w:rPr>
          <w:szCs w:val="24"/>
        </w:rPr>
        <w:t>:</w:t>
      </w:r>
    </w:p>
    <w:p w14:paraId="1F3DA326" w14:textId="6D7D53EC" w:rsidR="00CF126D" w:rsidRPr="00C91CB4" w:rsidRDefault="00CF126D" w:rsidP="00C12CC4">
      <w:pPr>
        <w:pStyle w:val="ListParagraph"/>
        <w:numPr>
          <w:ilvl w:val="0"/>
          <w:numId w:val="8"/>
        </w:numPr>
        <w:rPr>
          <w:szCs w:val="24"/>
        </w:rPr>
      </w:pPr>
      <w:r w:rsidRPr="00C91CB4">
        <w:rPr>
          <w:szCs w:val="24"/>
        </w:rPr>
        <w:t xml:space="preserve">If conditions warrant, </w:t>
      </w:r>
      <w:r w:rsidR="00CB6823" w:rsidRPr="00C91CB4">
        <w:rPr>
          <w:szCs w:val="24"/>
        </w:rPr>
        <w:t>Liberty Utilities</w:t>
      </w:r>
      <w:r w:rsidRPr="00C91CB4">
        <w:rPr>
          <w:szCs w:val="24"/>
        </w:rPr>
        <w:t xml:space="preserve"> may add additional demand reduction actions. </w:t>
      </w:r>
    </w:p>
    <w:p w14:paraId="38F2BCC4" w14:textId="7529F5EB" w:rsidR="00ED5E0A" w:rsidRPr="00C91CB4" w:rsidRDefault="00ED5E0A" w:rsidP="00ED5E0A">
      <w:pPr>
        <w:rPr>
          <w:szCs w:val="24"/>
        </w:rPr>
      </w:pPr>
    </w:p>
    <w:p w14:paraId="1E07951F" w14:textId="54084482" w:rsidR="00816728" w:rsidRPr="00C91CB4" w:rsidRDefault="00816728" w:rsidP="00816728">
      <w:pPr>
        <w:rPr>
          <w:szCs w:val="24"/>
          <w:u w:val="single"/>
        </w:rPr>
      </w:pPr>
      <w:r w:rsidRPr="00C91CB4">
        <w:rPr>
          <w:szCs w:val="24"/>
          <w:u w:val="single"/>
        </w:rPr>
        <w:t>Water Supply Shortage Level 4</w:t>
      </w:r>
    </w:p>
    <w:p w14:paraId="23F07E03" w14:textId="220530BC" w:rsidR="00816728" w:rsidRPr="00C91CB4" w:rsidRDefault="00816728" w:rsidP="00816728">
      <w:pPr>
        <w:rPr>
          <w:szCs w:val="24"/>
        </w:rPr>
      </w:pPr>
      <w:r w:rsidRPr="00C91CB4">
        <w:rPr>
          <w:szCs w:val="24"/>
        </w:rPr>
        <w:t>In addition to the restrictions identified in Water Supply Shortage Level 3, the following allocations and drought emergency surcharges are in effect</w:t>
      </w:r>
      <w:r w:rsidR="00DC34C4" w:rsidRPr="00C91CB4">
        <w:rPr>
          <w:szCs w:val="24"/>
        </w:rPr>
        <w:t xml:space="preserve"> during Water Supply Shortage Level 4</w:t>
      </w:r>
      <w:r w:rsidRPr="00C91CB4">
        <w:rPr>
          <w:szCs w:val="24"/>
        </w:rPr>
        <w:t>:</w:t>
      </w:r>
    </w:p>
    <w:p w14:paraId="152C352A" w14:textId="04A5FDF5" w:rsidR="00D83317" w:rsidRPr="00C91CB4" w:rsidRDefault="00D83317" w:rsidP="00C12CC4">
      <w:pPr>
        <w:pStyle w:val="ListParagraph"/>
        <w:numPr>
          <w:ilvl w:val="0"/>
          <w:numId w:val="8"/>
        </w:numPr>
        <w:rPr>
          <w:szCs w:val="24"/>
        </w:rPr>
      </w:pPr>
      <w:r w:rsidRPr="00C91CB4">
        <w:rPr>
          <w:szCs w:val="24"/>
        </w:rPr>
        <w:t xml:space="preserve">Outdoor irrigation is restricted to no more than one (1) day per week. Watering or outdoor irrigation of outside plants, lawn, landscape, and turf areas with potable water using a landscape irrigation system or a watering device that is not continuously attended is limited to no more than five (5) minutes of watering per day per station. </w:t>
      </w:r>
    </w:p>
    <w:p w14:paraId="12F585D0" w14:textId="4B45BD7D" w:rsidR="00D83317" w:rsidRPr="00C91CB4" w:rsidRDefault="00D83317" w:rsidP="00C12CC4">
      <w:pPr>
        <w:pStyle w:val="ListParagraph"/>
        <w:numPr>
          <w:ilvl w:val="0"/>
          <w:numId w:val="8"/>
        </w:numPr>
        <w:rPr>
          <w:szCs w:val="24"/>
        </w:rPr>
      </w:pPr>
      <w:r>
        <w:rPr>
          <w:szCs w:val="24"/>
        </w:rPr>
        <w:t xml:space="preserve">All usage in excess of residential customer’s allocation will be charged at the regular Schedule No.1 quantity </w:t>
      </w:r>
      <w:r w:rsidR="00DC34C4">
        <w:rPr>
          <w:szCs w:val="24"/>
        </w:rPr>
        <w:t xml:space="preserve">rate </w:t>
      </w:r>
      <w:r>
        <w:rPr>
          <w:szCs w:val="24"/>
        </w:rPr>
        <w:t xml:space="preserve">plus a drought emergency surcharge rate that is </w:t>
      </w:r>
      <w:r w:rsidRPr="00C91CB4">
        <w:rPr>
          <w:szCs w:val="24"/>
        </w:rPr>
        <w:t xml:space="preserve">calculated from the Tier 1 quantity rate multiplied by a factor of </w:t>
      </w:r>
      <w:r w:rsidR="00094656" w:rsidRPr="00C91CB4">
        <w:rPr>
          <w:szCs w:val="24"/>
        </w:rPr>
        <w:t>1.5</w:t>
      </w:r>
      <w:r w:rsidR="00E12887" w:rsidRPr="00C91CB4">
        <w:rPr>
          <w:szCs w:val="24"/>
        </w:rPr>
        <w:t>.</w:t>
      </w:r>
    </w:p>
    <w:p w14:paraId="701B4085" w14:textId="4D834897" w:rsidR="00D83317" w:rsidRPr="00C91CB4" w:rsidRDefault="00D83317" w:rsidP="00C12CC4">
      <w:pPr>
        <w:pStyle w:val="ListParagraph"/>
        <w:numPr>
          <w:ilvl w:val="0"/>
          <w:numId w:val="8"/>
        </w:numPr>
        <w:rPr>
          <w:szCs w:val="24"/>
        </w:rPr>
      </w:pPr>
      <w:r w:rsidRPr="00C91CB4">
        <w:rPr>
          <w:szCs w:val="24"/>
        </w:rPr>
        <w:t>All usage for non-residential customers served under Tariff Schedule No. 3 will be charged at the regular Schedule No. 3 quantity rate plus a drought emergency surcharge rate that is calculated as the quantity rate multiplied by a factor of 0.</w:t>
      </w:r>
      <w:r w:rsidR="00094656" w:rsidRPr="00C91CB4">
        <w:rPr>
          <w:szCs w:val="24"/>
        </w:rPr>
        <w:t>30</w:t>
      </w:r>
      <w:r w:rsidRPr="00C91CB4">
        <w:rPr>
          <w:szCs w:val="24"/>
        </w:rPr>
        <w:t xml:space="preserve">. </w:t>
      </w:r>
    </w:p>
    <w:p w14:paraId="65CC375F" w14:textId="7C0981DC" w:rsidR="00816728" w:rsidRPr="00C91CB4" w:rsidRDefault="00D83317" w:rsidP="00C12CC4">
      <w:pPr>
        <w:pStyle w:val="ListParagraph"/>
        <w:numPr>
          <w:ilvl w:val="0"/>
          <w:numId w:val="8"/>
        </w:numPr>
        <w:rPr>
          <w:szCs w:val="24"/>
        </w:rPr>
      </w:pPr>
      <w:r w:rsidRPr="00C91CB4">
        <w:rPr>
          <w:szCs w:val="24"/>
        </w:rPr>
        <w:t xml:space="preserve">If conditions warrant, </w:t>
      </w:r>
      <w:r w:rsidR="00CB6823" w:rsidRPr="00C91CB4">
        <w:rPr>
          <w:szCs w:val="24"/>
        </w:rPr>
        <w:t>Liberty Utilities</w:t>
      </w:r>
      <w:r w:rsidRPr="00C91CB4">
        <w:rPr>
          <w:szCs w:val="24"/>
        </w:rPr>
        <w:t xml:space="preserve"> may add additional demand reduction actions.</w:t>
      </w:r>
    </w:p>
    <w:bookmarkEnd w:id="532"/>
    <w:p w14:paraId="113803CD" w14:textId="77777777" w:rsidR="007C686F" w:rsidRDefault="007C686F" w:rsidP="00816728">
      <w:pPr>
        <w:rPr>
          <w:szCs w:val="24"/>
          <w:u w:val="single"/>
        </w:rPr>
      </w:pPr>
    </w:p>
    <w:p w14:paraId="3BDB7336" w14:textId="2B37A815" w:rsidR="00816728" w:rsidRPr="00A87CB6" w:rsidRDefault="00816728" w:rsidP="00816728">
      <w:pPr>
        <w:rPr>
          <w:szCs w:val="24"/>
          <w:u w:val="single"/>
        </w:rPr>
      </w:pPr>
      <w:r w:rsidRPr="00816728">
        <w:rPr>
          <w:szCs w:val="24"/>
          <w:u w:val="single"/>
        </w:rPr>
        <w:t>Water Supply Shortage</w:t>
      </w:r>
      <w:r w:rsidRPr="00A87CB6">
        <w:rPr>
          <w:szCs w:val="24"/>
          <w:u w:val="single"/>
        </w:rPr>
        <w:t xml:space="preserve"> Level </w:t>
      </w:r>
      <w:r>
        <w:rPr>
          <w:szCs w:val="24"/>
          <w:u w:val="single"/>
        </w:rPr>
        <w:t>5</w:t>
      </w:r>
    </w:p>
    <w:p w14:paraId="6CDFBDC6" w14:textId="4DE7BC50" w:rsidR="00816728" w:rsidRPr="00C91CB4" w:rsidRDefault="00816728" w:rsidP="00816728">
      <w:pPr>
        <w:rPr>
          <w:szCs w:val="24"/>
        </w:rPr>
      </w:pPr>
      <w:r w:rsidRPr="00816728">
        <w:rPr>
          <w:szCs w:val="24"/>
        </w:rPr>
        <w:t xml:space="preserve">In addition </w:t>
      </w:r>
      <w:r>
        <w:rPr>
          <w:szCs w:val="24"/>
        </w:rPr>
        <w:t>to the restrictions identified in Water Supply Shortage Level 4, the following allocations and drought emergency surcharges are in effect</w:t>
      </w:r>
      <w:r w:rsidR="00DC34C4">
        <w:rPr>
          <w:szCs w:val="24"/>
        </w:rPr>
        <w:t xml:space="preserve"> during Water Supply </w:t>
      </w:r>
      <w:r w:rsidR="00DC34C4" w:rsidRPr="00C91CB4">
        <w:rPr>
          <w:szCs w:val="24"/>
        </w:rPr>
        <w:t>Shortage Level 5</w:t>
      </w:r>
      <w:r w:rsidRPr="00C91CB4">
        <w:rPr>
          <w:szCs w:val="24"/>
        </w:rPr>
        <w:t>:</w:t>
      </w:r>
    </w:p>
    <w:p w14:paraId="2B286EB1" w14:textId="13C7E251" w:rsidR="00E12887" w:rsidRPr="00C91CB4" w:rsidRDefault="00E12887" w:rsidP="00C12CC4">
      <w:pPr>
        <w:pStyle w:val="ListParagraph"/>
        <w:numPr>
          <w:ilvl w:val="0"/>
          <w:numId w:val="8"/>
        </w:numPr>
        <w:rPr>
          <w:szCs w:val="24"/>
        </w:rPr>
      </w:pPr>
      <w:r w:rsidRPr="00C91CB4">
        <w:rPr>
          <w:szCs w:val="24"/>
        </w:rPr>
        <w:t xml:space="preserve">If conditions warrant, </w:t>
      </w:r>
      <w:r w:rsidR="00CB6823" w:rsidRPr="00C91CB4">
        <w:rPr>
          <w:szCs w:val="24"/>
        </w:rPr>
        <w:t>Liberty Utilities</w:t>
      </w:r>
      <w:r w:rsidRPr="00C91CB4">
        <w:rPr>
          <w:szCs w:val="24"/>
        </w:rPr>
        <w:t xml:space="preserve"> may add additional demand reduction actions.</w:t>
      </w:r>
    </w:p>
    <w:p w14:paraId="03097B3B" w14:textId="77777777" w:rsidR="00D83317" w:rsidRPr="00C91CB4" w:rsidRDefault="00D83317" w:rsidP="00816728">
      <w:pPr>
        <w:rPr>
          <w:szCs w:val="24"/>
          <w:u w:val="single"/>
        </w:rPr>
      </w:pPr>
    </w:p>
    <w:p w14:paraId="3BAD407C" w14:textId="1F8D191F" w:rsidR="00816728" w:rsidRPr="00A87CB6" w:rsidRDefault="00816728" w:rsidP="00816728">
      <w:pPr>
        <w:rPr>
          <w:szCs w:val="24"/>
          <w:u w:val="single"/>
        </w:rPr>
      </w:pPr>
      <w:r w:rsidRPr="00C91CB4">
        <w:rPr>
          <w:szCs w:val="24"/>
          <w:u w:val="single"/>
        </w:rPr>
        <w:t>Water Supply Shortage Level 6</w:t>
      </w:r>
    </w:p>
    <w:p w14:paraId="008F9710" w14:textId="4B4A16D1" w:rsidR="00816728" w:rsidRPr="00816728" w:rsidRDefault="00816728" w:rsidP="00816728">
      <w:pPr>
        <w:rPr>
          <w:szCs w:val="24"/>
        </w:rPr>
      </w:pPr>
      <w:r w:rsidRPr="00816728">
        <w:rPr>
          <w:szCs w:val="24"/>
        </w:rPr>
        <w:t xml:space="preserve">In addition </w:t>
      </w:r>
      <w:r>
        <w:rPr>
          <w:szCs w:val="24"/>
        </w:rPr>
        <w:t>to the restrictions identified in Water Supply Shortage Level 5, the following allocations and drought emergency surcharges are in effect</w:t>
      </w:r>
      <w:r w:rsidR="00DC34C4">
        <w:rPr>
          <w:szCs w:val="24"/>
        </w:rPr>
        <w:t xml:space="preserve"> during Water Supply Shortage Level 6</w:t>
      </w:r>
      <w:r>
        <w:rPr>
          <w:szCs w:val="24"/>
        </w:rPr>
        <w:t>:</w:t>
      </w:r>
    </w:p>
    <w:bookmarkEnd w:id="533"/>
    <w:p w14:paraId="3DB58D15" w14:textId="77777777" w:rsidR="00E12887" w:rsidRDefault="00E12887" w:rsidP="00C12CC4">
      <w:pPr>
        <w:pStyle w:val="ListParagraph"/>
        <w:numPr>
          <w:ilvl w:val="0"/>
          <w:numId w:val="8"/>
        </w:numPr>
        <w:rPr>
          <w:szCs w:val="24"/>
        </w:rPr>
      </w:pPr>
      <w:r>
        <w:rPr>
          <w:szCs w:val="24"/>
        </w:rPr>
        <w:t xml:space="preserve">Outdoor irrigation is restricted to no more than one (1) day per week. Watering or outdoor irrigation of outside plants, lawn, landscape, and turf areas with potable water using a landscape irrigation system or a watering device that is not continuously attended is limited to no more than five (5) minutes of watering per day per station. </w:t>
      </w:r>
    </w:p>
    <w:p w14:paraId="78F22EB9" w14:textId="6E38170B" w:rsidR="00E12887" w:rsidRDefault="00E12887" w:rsidP="00C12CC4">
      <w:pPr>
        <w:pStyle w:val="ListParagraph"/>
        <w:numPr>
          <w:ilvl w:val="0"/>
          <w:numId w:val="8"/>
        </w:numPr>
        <w:rPr>
          <w:szCs w:val="24"/>
        </w:rPr>
      </w:pPr>
      <w:r>
        <w:rPr>
          <w:szCs w:val="24"/>
        </w:rPr>
        <w:t xml:space="preserve">All usage in excess of residential customer’s allocation will be charged at the regular Schedule No.1 quantity </w:t>
      </w:r>
      <w:r w:rsidR="00DC34C4">
        <w:rPr>
          <w:szCs w:val="24"/>
        </w:rPr>
        <w:t xml:space="preserve">rate </w:t>
      </w:r>
      <w:r>
        <w:rPr>
          <w:szCs w:val="24"/>
        </w:rPr>
        <w:t>plus a drought emergency surcharge rate that is calculated from the Tier 1 quantity rate multiplied by a factor of 2.0.</w:t>
      </w:r>
    </w:p>
    <w:p w14:paraId="7FAA6EE9" w14:textId="77777777" w:rsidR="00E12887" w:rsidRPr="00C91CB4" w:rsidRDefault="00E12887" w:rsidP="00C12CC4">
      <w:pPr>
        <w:pStyle w:val="ListParagraph"/>
        <w:numPr>
          <w:ilvl w:val="0"/>
          <w:numId w:val="8"/>
        </w:numPr>
        <w:rPr>
          <w:szCs w:val="24"/>
        </w:rPr>
      </w:pPr>
      <w:r>
        <w:rPr>
          <w:szCs w:val="24"/>
        </w:rPr>
        <w:t xml:space="preserve">All usage for non-residential customers served under Tariff Schedule No. 3 will be </w:t>
      </w:r>
      <w:r w:rsidRPr="00C91CB4">
        <w:rPr>
          <w:szCs w:val="24"/>
        </w:rPr>
        <w:t>charged at the regular Schedule No. 3 quantity rate plus a drought emergency surcharge rate that is calculated as the quantity rate multiplied by a factor of 0.45.</w:t>
      </w:r>
    </w:p>
    <w:p w14:paraId="03873CFD" w14:textId="3C2DCE57" w:rsidR="005F7C43" w:rsidRPr="00C91CB4" w:rsidRDefault="00E12887" w:rsidP="00C12CC4">
      <w:pPr>
        <w:pStyle w:val="ListParagraph"/>
        <w:numPr>
          <w:ilvl w:val="0"/>
          <w:numId w:val="8"/>
        </w:numPr>
      </w:pPr>
      <w:r w:rsidRPr="00C91CB4">
        <w:rPr>
          <w:szCs w:val="24"/>
        </w:rPr>
        <w:t xml:space="preserve">If conditions warrant, </w:t>
      </w:r>
      <w:r w:rsidR="00CB6823" w:rsidRPr="00C91CB4">
        <w:rPr>
          <w:szCs w:val="24"/>
        </w:rPr>
        <w:t>Liberty Utilities</w:t>
      </w:r>
      <w:r w:rsidRPr="00C91CB4">
        <w:rPr>
          <w:szCs w:val="24"/>
        </w:rPr>
        <w:t xml:space="preserve"> may add additional demand reduction actions.</w:t>
      </w:r>
    </w:p>
    <w:p w14:paraId="763B6FD4" w14:textId="4AC22951" w:rsidR="005F7C43" w:rsidRDefault="005F7C43" w:rsidP="005F7C43">
      <w:pPr>
        <w:pStyle w:val="Caption"/>
        <w:keepNext/>
      </w:pPr>
      <w:bookmarkStart w:id="534" w:name="_Toc53151953"/>
      <w:bookmarkStart w:id="535" w:name="_Toc53152307"/>
      <w:bookmarkStart w:id="536" w:name="_Toc71187726"/>
      <w:r>
        <w:t xml:space="preserve">Table </w:t>
      </w:r>
      <w:r>
        <w:fldChar w:fldCharType="begin"/>
      </w:r>
      <w:r>
        <w:instrText>STYLEREF 1 \s</w:instrText>
      </w:r>
      <w:r>
        <w:fldChar w:fldCharType="separate"/>
      </w:r>
      <w:r w:rsidR="00240630">
        <w:rPr>
          <w:noProof/>
        </w:rPr>
        <w:t>8</w:t>
      </w:r>
      <w:r>
        <w:fldChar w:fldCharType="end"/>
      </w:r>
      <w:r w:rsidR="00DF6A00">
        <w:noBreakHyphen/>
      </w:r>
      <w:r>
        <w:fldChar w:fldCharType="begin"/>
      </w:r>
      <w:r>
        <w:instrText>SEQ Table \* ARABIC \s 1</w:instrText>
      </w:r>
      <w:r>
        <w:fldChar w:fldCharType="separate"/>
      </w:r>
      <w:r w:rsidR="00240630">
        <w:rPr>
          <w:noProof/>
        </w:rPr>
        <w:t>2</w:t>
      </w:r>
      <w:r>
        <w:fldChar w:fldCharType="end"/>
      </w:r>
      <w:r>
        <w:tab/>
        <w:t>Demand Reduction Actions</w:t>
      </w:r>
      <w:bookmarkEnd w:id="534"/>
      <w:bookmarkEnd w:id="535"/>
      <w:bookmarkEnd w:id="536"/>
    </w:p>
    <w:p w14:paraId="5CACFD32" w14:textId="3F287269" w:rsidR="005826FB" w:rsidRDefault="00552299" w:rsidP="00C7754B">
      <w:pPr>
        <w:ind w:left="-540"/>
        <w:rPr>
          <w:b/>
          <w:bCs/>
        </w:rPr>
      </w:pPr>
      <w:r w:rsidRPr="00F872C9">
        <w:rPr>
          <w:noProof/>
        </w:rPr>
        <w:drawing>
          <wp:inline distT="0" distB="0" distL="0" distR="0" wp14:anchorId="0DBA0A2D" wp14:editId="12671F80">
            <wp:extent cx="6708877" cy="5464629"/>
            <wp:effectExtent l="0" t="0" r="0"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713264" cy="5468202"/>
                    </a:xfrm>
                    <a:prstGeom prst="rect">
                      <a:avLst/>
                    </a:prstGeom>
                    <a:noFill/>
                    <a:ln>
                      <a:noFill/>
                    </a:ln>
                  </pic:spPr>
                </pic:pic>
              </a:graphicData>
            </a:graphic>
          </wp:inline>
        </w:drawing>
      </w:r>
    </w:p>
    <w:p w14:paraId="0C1D41A3" w14:textId="77777777" w:rsidR="005826FB" w:rsidRPr="00E12887" w:rsidRDefault="005826FB" w:rsidP="00A245C5">
      <w:pPr>
        <w:rPr>
          <w:b/>
          <w:bCs/>
          <w:szCs w:val="24"/>
        </w:rPr>
      </w:pPr>
    </w:p>
    <w:p w14:paraId="160AA613" w14:textId="7967394C" w:rsidR="00310104" w:rsidRPr="00E12887" w:rsidRDefault="005826FB" w:rsidP="005826FB">
      <w:pPr>
        <w:pStyle w:val="H3a"/>
      </w:pPr>
      <w:bookmarkStart w:id="537" w:name="_Toc74667630"/>
      <w:r>
        <w:t>SUPPLY AUGMENTATION</w:t>
      </w:r>
      <w:bookmarkEnd w:id="537"/>
      <w:r>
        <w:t xml:space="preserve"> </w:t>
      </w:r>
    </w:p>
    <w:p w14:paraId="2B552829" w14:textId="77777777" w:rsidR="00A35F3A" w:rsidRDefault="00A35F3A" w:rsidP="00A35F3A"/>
    <w:p w14:paraId="7CF26E61" w14:textId="2274ED91" w:rsidR="00A35F3A" w:rsidRDefault="00996212" w:rsidP="00A35F3A">
      <w:pPr>
        <w:contextualSpacing/>
      </w:pPr>
      <w:r>
        <w:t xml:space="preserve">Liberty Utilities does not plan to add a new source of water supply to address customer demands, but instead will consider increased supplies from </w:t>
      </w:r>
      <w:r w:rsidR="7A422E39">
        <w:t xml:space="preserve">its </w:t>
      </w:r>
      <w:r>
        <w:t xml:space="preserve">existing source. Table 8-3 reflects this approach and does not identify any new supplies. Instead, Liberty Utilities will focus on demand reduction measures in the event existing source of supply are not sufficient to meet customer demands. </w:t>
      </w:r>
      <w:r w:rsidR="00A35F3A">
        <w:t>As discussed in Chapter 6, Liberty Utilitie</w:t>
      </w:r>
      <w:r w:rsidR="00A2747F">
        <w:t>s’</w:t>
      </w:r>
      <w:r w:rsidR="00A35F3A">
        <w:t xml:space="preserve"> source of water supply is groundwater produced from the Mojave Basin</w:t>
      </w:r>
      <w:r w:rsidR="009522F6">
        <w:t xml:space="preserve"> Area</w:t>
      </w:r>
      <w:r w:rsidR="00A35F3A">
        <w:t xml:space="preserve">. As noted in Section 8.2, beginning July 1, 2022, Liberty Utilities will prepare and submit an Annual Assessment which will include a review of water supplies available to meet water demands for the current and upcoming years.  If Liberty Utilities is currently in, or considers entering into, one of the standard water shortage levels identified in Section 8.3, Liberty Utilities will consider the water supply </w:t>
      </w:r>
      <w:r>
        <w:t>(</w:t>
      </w:r>
      <w:r w:rsidR="00A35F3A">
        <w:t>augmentation</w:t>
      </w:r>
      <w:r>
        <w:t>)</w:t>
      </w:r>
      <w:r w:rsidR="00A35F3A">
        <w:t xml:space="preserve"> actions described below.</w:t>
      </w:r>
    </w:p>
    <w:p w14:paraId="3E1F0A35" w14:textId="77777777" w:rsidR="005826FB" w:rsidRDefault="005826FB" w:rsidP="00A35F3A">
      <w:pPr>
        <w:contextualSpacing/>
        <w:rPr>
          <w:szCs w:val="24"/>
        </w:rPr>
      </w:pPr>
    </w:p>
    <w:p w14:paraId="2963B813" w14:textId="6FC50FE0" w:rsidR="005826FB" w:rsidRDefault="005826FB" w:rsidP="005826FB">
      <w:pPr>
        <w:pStyle w:val="Caption"/>
        <w:keepNext/>
      </w:pPr>
      <w:bookmarkStart w:id="538" w:name="_Toc53151954"/>
      <w:bookmarkStart w:id="539" w:name="_Toc53152308"/>
      <w:bookmarkStart w:id="540" w:name="_Toc71187727"/>
      <w:r>
        <w:t xml:space="preserve">Table </w:t>
      </w:r>
      <w:r>
        <w:fldChar w:fldCharType="begin"/>
      </w:r>
      <w:r>
        <w:instrText>STYLEREF 1 \s</w:instrText>
      </w:r>
      <w:r>
        <w:fldChar w:fldCharType="separate"/>
      </w:r>
      <w:r w:rsidR="00240630">
        <w:rPr>
          <w:noProof/>
        </w:rPr>
        <w:t>8</w:t>
      </w:r>
      <w:r>
        <w:fldChar w:fldCharType="end"/>
      </w:r>
      <w:r>
        <w:noBreakHyphen/>
      </w:r>
      <w:r>
        <w:fldChar w:fldCharType="begin"/>
      </w:r>
      <w:r>
        <w:instrText>SEQ Table \* ARABIC \s 1</w:instrText>
      </w:r>
      <w:r>
        <w:fldChar w:fldCharType="separate"/>
      </w:r>
      <w:r w:rsidR="00240630">
        <w:rPr>
          <w:noProof/>
        </w:rPr>
        <w:t>3</w:t>
      </w:r>
      <w:r>
        <w:fldChar w:fldCharType="end"/>
      </w:r>
      <w:r>
        <w:tab/>
        <w:t>Supply Augmentation and Other Actions</w:t>
      </w:r>
      <w:bookmarkEnd w:id="538"/>
      <w:bookmarkEnd w:id="539"/>
      <w:bookmarkEnd w:id="540"/>
    </w:p>
    <w:p w14:paraId="1A8488C2" w14:textId="3E5E9B2A" w:rsidR="005826FB" w:rsidRDefault="00552299" w:rsidP="005826FB">
      <w:pPr>
        <w:rPr>
          <w:b/>
          <w:bCs/>
        </w:rPr>
      </w:pPr>
      <w:r w:rsidRPr="00B234B4">
        <w:rPr>
          <w:noProof/>
        </w:rPr>
        <w:drawing>
          <wp:inline distT="0" distB="0" distL="0" distR="0" wp14:anchorId="4E7382EF" wp14:editId="7422931E">
            <wp:extent cx="5943600" cy="283861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2838619"/>
                    </a:xfrm>
                    <a:prstGeom prst="rect">
                      <a:avLst/>
                    </a:prstGeom>
                    <a:noFill/>
                    <a:ln>
                      <a:noFill/>
                    </a:ln>
                  </pic:spPr>
                </pic:pic>
              </a:graphicData>
            </a:graphic>
          </wp:inline>
        </w:drawing>
      </w:r>
    </w:p>
    <w:p w14:paraId="7B8175FF" w14:textId="77777777" w:rsidR="00A35F3A" w:rsidRDefault="00A35F3A" w:rsidP="00A35F3A">
      <w:pPr>
        <w:contextualSpacing/>
        <w:rPr>
          <w:szCs w:val="24"/>
        </w:rPr>
      </w:pPr>
    </w:p>
    <w:p w14:paraId="071E140B" w14:textId="77777777" w:rsidR="00A245C5" w:rsidRPr="007F4226" w:rsidRDefault="00A245C5" w:rsidP="00A245C5">
      <w:pPr>
        <w:pStyle w:val="H3a"/>
      </w:pPr>
      <w:bookmarkStart w:id="541" w:name="_Toc74667631"/>
      <w:r>
        <w:t>OPERATIONAL CHANGES</w:t>
      </w:r>
      <w:bookmarkEnd w:id="541"/>
    </w:p>
    <w:p w14:paraId="5F188310" w14:textId="77777777" w:rsidR="00C107EC" w:rsidRDefault="00C107EC" w:rsidP="00C107EC">
      <w:pPr>
        <w:rPr>
          <w:szCs w:val="24"/>
        </w:rPr>
      </w:pPr>
    </w:p>
    <w:p w14:paraId="782326AA" w14:textId="3659641E" w:rsidR="00C107EC" w:rsidRDefault="00C107EC" w:rsidP="00C107EC">
      <w:pPr>
        <w:rPr>
          <w:szCs w:val="24"/>
        </w:rPr>
      </w:pPr>
      <w:r>
        <w:rPr>
          <w:szCs w:val="24"/>
        </w:rPr>
        <w:t xml:space="preserve">During a water supply shortage situation, </w:t>
      </w:r>
      <w:r w:rsidR="00CB6823">
        <w:rPr>
          <w:szCs w:val="24"/>
        </w:rPr>
        <w:t>Liberty Utilities</w:t>
      </w:r>
      <w:r>
        <w:rPr>
          <w:szCs w:val="24"/>
        </w:rPr>
        <w:t xml:space="preserve"> will manage its water supply resources to provide sufficient water supplies capable of meeting the demands of its customers.  Section 8.4.</w:t>
      </w:r>
      <w:r w:rsidR="001359B8">
        <w:rPr>
          <w:szCs w:val="24"/>
        </w:rPr>
        <w:t>2</w:t>
      </w:r>
      <w:r>
        <w:rPr>
          <w:szCs w:val="24"/>
        </w:rPr>
        <w:t xml:space="preserve"> describes </w:t>
      </w:r>
      <w:r w:rsidR="00CB6823">
        <w:rPr>
          <w:szCs w:val="24"/>
        </w:rPr>
        <w:t>Liberty Utilitie</w:t>
      </w:r>
      <w:r w:rsidR="00A2747F">
        <w:rPr>
          <w:szCs w:val="24"/>
        </w:rPr>
        <w:t>s’</w:t>
      </w:r>
      <w:r>
        <w:rPr>
          <w:szCs w:val="24"/>
        </w:rPr>
        <w:t xml:space="preserve"> water supply source and water supply augmentation actions available. Section 8.4.</w:t>
      </w:r>
      <w:r w:rsidR="001359B8">
        <w:rPr>
          <w:szCs w:val="24"/>
        </w:rPr>
        <w:t>1</w:t>
      </w:r>
      <w:r>
        <w:rPr>
          <w:szCs w:val="24"/>
        </w:rPr>
        <w:t xml:space="preserve"> describes </w:t>
      </w:r>
      <w:r w:rsidR="00CB6823">
        <w:rPr>
          <w:szCs w:val="24"/>
        </w:rPr>
        <w:t>Liberty Utilitie</w:t>
      </w:r>
      <w:r w:rsidR="00A2747F">
        <w:rPr>
          <w:szCs w:val="24"/>
        </w:rPr>
        <w:t>s’</w:t>
      </w:r>
      <w:r>
        <w:rPr>
          <w:szCs w:val="24"/>
        </w:rPr>
        <w:t xml:space="preserve"> standard water shortage levels and associated demand reduction measures.  The supply augmentation actions and demand reduction measures, when implemented, may potentially result in short-term operational changes which are necessary to allow </w:t>
      </w:r>
      <w:r w:rsidR="00CB6823">
        <w:rPr>
          <w:szCs w:val="24"/>
        </w:rPr>
        <w:t>Liberty Utilitie</w:t>
      </w:r>
      <w:r w:rsidR="00A2747F">
        <w:rPr>
          <w:szCs w:val="24"/>
        </w:rPr>
        <w:t>s</w:t>
      </w:r>
      <w:r w:rsidR="009522F6">
        <w:rPr>
          <w:szCs w:val="24"/>
        </w:rPr>
        <w:t xml:space="preserve"> </w:t>
      </w:r>
      <w:r>
        <w:rPr>
          <w:szCs w:val="24"/>
        </w:rPr>
        <w:t xml:space="preserve">to utilize all available water supply sources in response to water shortage situations. </w:t>
      </w:r>
    </w:p>
    <w:p w14:paraId="778F3E84" w14:textId="77777777" w:rsidR="00C107EC" w:rsidRDefault="00C107EC" w:rsidP="00C107EC">
      <w:pPr>
        <w:rPr>
          <w:szCs w:val="24"/>
        </w:rPr>
      </w:pPr>
    </w:p>
    <w:p w14:paraId="35596CBF" w14:textId="1930244E" w:rsidR="00C107EC" w:rsidRDefault="00C107EC" w:rsidP="00C107EC">
      <w:pPr>
        <w:rPr>
          <w:szCs w:val="24"/>
        </w:rPr>
      </w:pPr>
      <w:r>
        <w:rPr>
          <w:szCs w:val="24"/>
        </w:rPr>
        <w:t xml:space="preserve">As noted in Section 8.2, beginning July 1, 2022, </w:t>
      </w:r>
      <w:r w:rsidR="00CB6823">
        <w:rPr>
          <w:szCs w:val="24"/>
        </w:rPr>
        <w:t>Liberty Utilities</w:t>
      </w:r>
      <w:r w:rsidR="00684E48">
        <w:rPr>
          <w:szCs w:val="24"/>
        </w:rPr>
        <w:t xml:space="preserve"> </w:t>
      </w:r>
      <w:r>
        <w:rPr>
          <w:szCs w:val="24"/>
        </w:rPr>
        <w:t xml:space="preserve">will prepare and submit an Annual Assessment which will include a review of the water supplies available to meet water demands for the current and upcoming years. Preparation of the Annual Assessment will assist </w:t>
      </w:r>
      <w:r w:rsidR="00CB6823">
        <w:rPr>
          <w:szCs w:val="24"/>
        </w:rPr>
        <w:t>Liberty Utilities</w:t>
      </w:r>
      <w:r>
        <w:rPr>
          <w:szCs w:val="24"/>
        </w:rPr>
        <w:t xml:space="preserve"> in determining any potential operational changes.  In addition, </w:t>
      </w:r>
      <w:r w:rsidR="00CB6823">
        <w:rPr>
          <w:szCs w:val="24"/>
        </w:rPr>
        <w:t>Liberty Utilitie</w:t>
      </w:r>
      <w:r w:rsidR="00A2747F">
        <w:rPr>
          <w:szCs w:val="24"/>
        </w:rPr>
        <w:t>s’</w:t>
      </w:r>
      <w:r>
        <w:rPr>
          <w:szCs w:val="24"/>
        </w:rPr>
        <w:t xml:space="preserve"> standard water shortage levels and the associated demand reduction measures, in conjunction with </w:t>
      </w:r>
      <w:r w:rsidR="00CB6823">
        <w:rPr>
          <w:szCs w:val="24"/>
        </w:rPr>
        <w:t>Liberty Utilitie</w:t>
      </w:r>
      <w:r w:rsidR="00A2747F">
        <w:rPr>
          <w:szCs w:val="24"/>
        </w:rPr>
        <w:t>s’</w:t>
      </w:r>
      <w:r>
        <w:rPr>
          <w:szCs w:val="24"/>
        </w:rPr>
        <w:t xml:space="preserve"> existing Demand Management Measures </w:t>
      </w:r>
      <w:r w:rsidR="00E57057">
        <w:rPr>
          <w:szCs w:val="24"/>
        </w:rPr>
        <w:t xml:space="preserve">(DMM) </w:t>
      </w:r>
      <w:r>
        <w:rPr>
          <w:szCs w:val="24"/>
        </w:rPr>
        <w:t xml:space="preserve">(discussed in Chapter 9), will be essential to </w:t>
      </w:r>
      <w:r w:rsidR="00CB6823">
        <w:rPr>
          <w:szCs w:val="24"/>
        </w:rPr>
        <w:t>Liberty Utilities</w:t>
      </w:r>
      <w:r>
        <w:rPr>
          <w:szCs w:val="24"/>
        </w:rPr>
        <w:t xml:space="preserve"> in reducing water demands during any water shortage period. The operational changes </w:t>
      </w:r>
      <w:r w:rsidR="00CB6823">
        <w:rPr>
          <w:szCs w:val="24"/>
        </w:rPr>
        <w:t>Liberty Utilities</w:t>
      </w:r>
      <w:r>
        <w:rPr>
          <w:szCs w:val="24"/>
        </w:rPr>
        <w:t xml:space="preserve"> will consider in addressing non-catastrophic water shortages on a short-term basis include the following:</w:t>
      </w:r>
    </w:p>
    <w:p w14:paraId="66ED7DA7" w14:textId="77777777" w:rsidR="00C7754B" w:rsidRDefault="00C7754B" w:rsidP="00C107EC">
      <w:pPr>
        <w:rPr>
          <w:szCs w:val="24"/>
        </w:rPr>
      </w:pPr>
    </w:p>
    <w:p w14:paraId="42ADA39E" w14:textId="4E94CE61" w:rsidR="00C107EC" w:rsidRDefault="00C107EC" w:rsidP="00C12CC4">
      <w:pPr>
        <w:pStyle w:val="ListParagraph"/>
        <w:numPr>
          <w:ilvl w:val="0"/>
          <w:numId w:val="9"/>
        </w:numPr>
        <w:autoSpaceDE/>
        <w:autoSpaceDN/>
        <w:adjustRightInd/>
        <w:contextualSpacing/>
        <w:rPr>
          <w:szCs w:val="24"/>
        </w:rPr>
      </w:pPr>
      <w:r>
        <w:rPr>
          <w:szCs w:val="24"/>
        </w:rPr>
        <w:t>Improved monitoring, analysis, and tracking of customer water usage to enforce demand reduction measures.</w:t>
      </w:r>
    </w:p>
    <w:p w14:paraId="1A6AC223" w14:textId="2D400FB5" w:rsidR="00C107EC" w:rsidRDefault="00C107EC" w:rsidP="00C12CC4">
      <w:pPr>
        <w:pStyle w:val="ListParagraph"/>
        <w:numPr>
          <w:ilvl w:val="0"/>
          <w:numId w:val="9"/>
        </w:numPr>
        <w:autoSpaceDE/>
        <w:autoSpaceDN/>
        <w:adjustRightInd/>
        <w:contextualSpacing/>
        <w:rPr>
          <w:szCs w:val="24"/>
        </w:rPr>
      </w:pPr>
      <w:r>
        <w:rPr>
          <w:szCs w:val="24"/>
        </w:rPr>
        <w:t>Optimized production from</w:t>
      </w:r>
      <w:r w:rsidR="005826FB">
        <w:rPr>
          <w:szCs w:val="24"/>
        </w:rPr>
        <w:t xml:space="preserve"> the</w:t>
      </w:r>
      <w:r>
        <w:rPr>
          <w:szCs w:val="24"/>
        </w:rPr>
        <w:t xml:space="preserve"> existing available water supply source.</w:t>
      </w:r>
    </w:p>
    <w:p w14:paraId="0CA6751C" w14:textId="4738B393" w:rsidR="00C107EC" w:rsidRDefault="00C107EC" w:rsidP="00C12CC4">
      <w:pPr>
        <w:pStyle w:val="ListParagraph"/>
        <w:numPr>
          <w:ilvl w:val="0"/>
          <w:numId w:val="9"/>
        </w:numPr>
        <w:autoSpaceDE/>
        <w:autoSpaceDN/>
        <w:adjustRightInd/>
        <w:contextualSpacing/>
        <w:rPr>
          <w:szCs w:val="24"/>
        </w:rPr>
      </w:pPr>
      <w:r>
        <w:rPr>
          <w:szCs w:val="24"/>
        </w:rPr>
        <w:t>Potential use of emergency supply sources, including emergency interconnections.</w:t>
      </w:r>
    </w:p>
    <w:p w14:paraId="572E276F" w14:textId="77777777" w:rsidR="005826FB" w:rsidRDefault="00C107EC" w:rsidP="00C12CC4">
      <w:pPr>
        <w:pStyle w:val="ListParagraph"/>
        <w:numPr>
          <w:ilvl w:val="0"/>
          <w:numId w:val="9"/>
        </w:numPr>
        <w:autoSpaceDE/>
        <w:autoSpaceDN/>
        <w:adjustRightInd/>
        <w:contextualSpacing/>
        <w:rPr>
          <w:szCs w:val="24"/>
        </w:rPr>
      </w:pPr>
      <w:r>
        <w:rPr>
          <w:szCs w:val="24"/>
        </w:rPr>
        <w:t>Potential blending of water supply resources.</w:t>
      </w:r>
    </w:p>
    <w:p w14:paraId="0269DC92" w14:textId="21911DBA" w:rsidR="00C107EC" w:rsidRPr="005826FB" w:rsidRDefault="00C107EC" w:rsidP="00C12CC4">
      <w:pPr>
        <w:pStyle w:val="ListParagraph"/>
        <w:numPr>
          <w:ilvl w:val="0"/>
          <w:numId w:val="9"/>
        </w:numPr>
        <w:autoSpaceDE/>
        <w:autoSpaceDN/>
        <w:adjustRightInd/>
        <w:contextualSpacing/>
        <w:rPr>
          <w:szCs w:val="24"/>
        </w:rPr>
      </w:pPr>
      <w:r w:rsidRPr="005826FB">
        <w:rPr>
          <w:szCs w:val="24"/>
        </w:rPr>
        <w:t>Improved monitoring, maintenance, and repairs to reduce water distribution system losses.</w:t>
      </w:r>
    </w:p>
    <w:p w14:paraId="522139D4" w14:textId="77777777" w:rsidR="007C686F" w:rsidRPr="00C107EC" w:rsidRDefault="007C686F" w:rsidP="001D03C8">
      <w:pPr>
        <w:autoSpaceDE/>
        <w:autoSpaceDN/>
        <w:adjustRightInd/>
        <w:contextualSpacing/>
        <w:rPr>
          <w:szCs w:val="24"/>
        </w:rPr>
      </w:pPr>
    </w:p>
    <w:p w14:paraId="41FDBC41" w14:textId="77777777" w:rsidR="00A245C5" w:rsidRPr="007F4226" w:rsidRDefault="00A245C5" w:rsidP="00A245C5">
      <w:pPr>
        <w:pStyle w:val="H3a"/>
      </w:pPr>
      <w:bookmarkStart w:id="542" w:name="_Toc74667632"/>
      <w:r>
        <w:t>ADDITIONAL MANDATORY RESTRICTIONS</w:t>
      </w:r>
      <w:bookmarkEnd w:id="542"/>
    </w:p>
    <w:p w14:paraId="05E52AEF" w14:textId="77777777" w:rsidR="00C93D67" w:rsidRDefault="00C93D67" w:rsidP="00C93D67">
      <w:pPr>
        <w:rPr>
          <w:szCs w:val="24"/>
        </w:rPr>
      </w:pPr>
    </w:p>
    <w:p w14:paraId="27C69BE4" w14:textId="59C355B4" w:rsidR="008E7E08" w:rsidRDefault="00C107EC" w:rsidP="00A245C5">
      <w:pPr>
        <w:rPr>
          <w:szCs w:val="24"/>
        </w:rPr>
      </w:pPr>
      <w:r>
        <w:rPr>
          <w:szCs w:val="24"/>
        </w:rPr>
        <w:t xml:space="preserve">The mandatory restrictions which are implemented by </w:t>
      </w:r>
      <w:r w:rsidR="00CB6823">
        <w:rPr>
          <w:szCs w:val="24"/>
        </w:rPr>
        <w:t>Liberty Utilities</w:t>
      </w:r>
      <w:r w:rsidR="0023119B">
        <w:rPr>
          <w:szCs w:val="24"/>
        </w:rPr>
        <w:t xml:space="preserve"> </w:t>
      </w:r>
      <w:r>
        <w:rPr>
          <w:szCs w:val="24"/>
        </w:rPr>
        <w:t>to reduce customer demands are discussed in Section 8.4.</w:t>
      </w:r>
      <w:r w:rsidR="00F05E6D">
        <w:rPr>
          <w:szCs w:val="24"/>
        </w:rPr>
        <w:t>1</w:t>
      </w:r>
      <w:r>
        <w:rPr>
          <w:szCs w:val="24"/>
        </w:rPr>
        <w:t>.  There are no additional mandatory restrictions planned at this time.</w:t>
      </w:r>
    </w:p>
    <w:p w14:paraId="35BBB9DA" w14:textId="7DD5A367" w:rsidR="00C91CB4" w:rsidRDefault="00C91CB4" w:rsidP="00A245C5"/>
    <w:p w14:paraId="35725C42" w14:textId="77777777" w:rsidR="00A245C5" w:rsidRPr="007F4226" w:rsidRDefault="00A245C5" w:rsidP="00A245C5">
      <w:pPr>
        <w:pStyle w:val="H3a"/>
      </w:pPr>
      <w:bookmarkStart w:id="543" w:name="_Toc74667633"/>
      <w:r>
        <w:t>EMERGENCY RESPONSE PLAN</w:t>
      </w:r>
      <w:bookmarkEnd w:id="543"/>
    </w:p>
    <w:p w14:paraId="7F4A264A" w14:textId="77777777" w:rsidR="00A245C5" w:rsidRDefault="00A245C5" w:rsidP="00A245C5"/>
    <w:p w14:paraId="41E9BE62" w14:textId="542E9629" w:rsidR="008E7E08" w:rsidRDefault="008E7E08" w:rsidP="008E7E08">
      <w:pPr>
        <w:rPr>
          <w:szCs w:val="24"/>
        </w:rPr>
      </w:pPr>
      <w:r>
        <w:rPr>
          <w:szCs w:val="24"/>
        </w:rPr>
        <w:t xml:space="preserve">Catastrophic water shortages are incorporated in </w:t>
      </w:r>
      <w:r w:rsidR="00CB6823">
        <w:rPr>
          <w:szCs w:val="24"/>
        </w:rPr>
        <w:t>Liberty Utilitie</w:t>
      </w:r>
      <w:r w:rsidR="00A2747F">
        <w:rPr>
          <w:szCs w:val="24"/>
        </w:rPr>
        <w:t>s’</w:t>
      </w:r>
      <w:r>
        <w:rPr>
          <w:szCs w:val="24"/>
        </w:rPr>
        <w:t xml:space="preserve"> standard water shortage levels (identified in Section 8.3) and the associated demand reduction measures (described in Section 8.4.</w:t>
      </w:r>
      <w:r w:rsidR="005826FB">
        <w:rPr>
          <w:szCs w:val="24"/>
        </w:rPr>
        <w:t>1</w:t>
      </w:r>
      <w:r>
        <w:rPr>
          <w:szCs w:val="24"/>
        </w:rPr>
        <w:t>).  In addition to the water supply augmentation actions (Section 8.4.</w:t>
      </w:r>
      <w:r w:rsidR="005826FB">
        <w:rPr>
          <w:szCs w:val="24"/>
        </w:rPr>
        <w:t>2</w:t>
      </w:r>
      <w:r>
        <w:rPr>
          <w:szCs w:val="24"/>
        </w:rPr>
        <w:t xml:space="preserve">) and potential operational changes (Section 8.4.3) which </w:t>
      </w:r>
      <w:r w:rsidR="00CB6823">
        <w:rPr>
          <w:szCs w:val="24"/>
        </w:rPr>
        <w:t>Liberty Utilities</w:t>
      </w:r>
      <w:r>
        <w:rPr>
          <w:szCs w:val="24"/>
        </w:rPr>
        <w:t xml:space="preserve"> may consider in order to continue providing sufficient water supplies, </w:t>
      </w:r>
      <w:r w:rsidR="00CB6823">
        <w:rPr>
          <w:szCs w:val="24"/>
        </w:rPr>
        <w:t>Liberty Utilities</w:t>
      </w:r>
      <w:r>
        <w:rPr>
          <w:szCs w:val="24"/>
        </w:rPr>
        <w:t xml:space="preserve"> will review and implement any necessary steps included in its “Emergency Response Plan”.</w:t>
      </w:r>
    </w:p>
    <w:p w14:paraId="3F39809B" w14:textId="77777777" w:rsidR="008E7E08" w:rsidRDefault="008E7E08" w:rsidP="008E7E08">
      <w:pPr>
        <w:rPr>
          <w:szCs w:val="24"/>
        </w:rPr>
      </w:pPr>
    </w:p>
    <w:p w14:paraId="1C078D55" w14:textId="6DAA0286" w:rsidR="008E7E08" w:rsidRDefault="008E7E08" w:rsidP="008E7E08">
      <w:pPr>
        <w:rPr>
          <w:szCs w:val="24"/>
        </w:rPr>
      </w:pPr>
      <w:r>
        <w:rPr>
          <w:szCs w:val="24"/>
        </w:rPr>
        <w:t xml:space="preserve">As part of the “America’s Water Infrastructure Act of 2018”, community water systems serving a population greater than 3,300 people, including </w:t>
      </w:r>
      <w:r w:rsidR="00CB6823">
        <w:rPr>
          <w:szCs w:val="24"/>
        </w:rPr>
        <w:t>Liberty Utilities</w:t>
      </w:r>
      <w:r>
        <w:rPr>
          <w:szCs w:val="24"/>
        </w:rPr>
        <w:t>, are required to review and update their “Risk and Resilience Assessment” (RRA) and the associated “Emergency Response Plan” (ERP) every five (5) years.   However, due to security concerns regarding the submitting of these reports, water systems are required to submit certifications to the United States Environment Protection Agency (USEPA), from March 31, 2020 and December 30, 2021, confirming the current RRA and ERP have been reviewed and updated.</w:t>
      </w:r>
    </w:p>
    <w:p w14:paraId="68C5B33E" w14:textId="77777777" w:rsidR="008E7E08" w:rsidRDefault="008E7E08" w:rsidP="008E7E08">
      <w:pPr>
        <w:rPr>
          <w:szCs w:val="24"/>
        </w:rPr>
      </w:pPr>
    </w:p>
    <w:p w14:paraId="056072A9" w14:textId="601B827A" w:rsidR="00C7754B" w:rsidRDefault="00CB6823" w:rsidP="008E7E08">
      <w:r>
        <w:t>Liberty Utilitie</w:t>
      </w:r>
      <w:r w:rsidR="00A2747F">
        <w:t>s’</w:t>
      </w:r>
      <w:r w:rsidR="008E7E08">
        <w:t xml:space="preserve"> RRA, </w:t>
      </w:r>
      <w:r w:rsidR="309B68BF" w:rsidRPr="00C91CB4">
        <w:t>prepared in 2021</w:t>
      </w:r>
      <w:r w:rsidR="008E7E08">
        <w:t xml:space="preserve">, evaluates the vulnerabilities, threats, and consequences from potential hazards to </w:t>
      </w:r>
      <w:r>
        <w:t>Liberty Utilitie</w:t>
      </w:r>
      <w:r w:rsidR="00A2747F">
        <w:t>s’</w:t>
      </w:r>
      <w:r w:rsidR="008E7E08">
        <w:t xml:space="preserve"> water system.  </w:t>
      </w:r>
      <w:r>
        <w:t>Liberty Utilitie</w:t>
      </w:r>
      <w:r w:rsidR="00A2747F">
        <w:t>s’</w:t>
      </w:r>
      <w:r w:rsidR="00DC34C4">
        <w:t xml:space="preserve"> </w:t>
      </w:r>
      <w:r w:rsidR="008E7E08">
        <w:t xml:space="preserve">RRA </w:t>
      </w:r>
      <w:r w:rsidR="00DC34C4">
        <w:t>is being prepared by</w:t>
      </w:r>
      <w:r w:rsidR="008E7E08">
        <w:t xml:space="preserve"> evaluating the following items:</w:t>
      </w:r>
    </w:p>
    <w:p w14:paraId="5BB2FD24" w14:textId="77777777" w:rsidR="008E7E08" w:rsidRDefault="008E7E08" w:rsidP="00C12CC4">
      <w:pPr>
        <w:pStyle w:val="ListParagraph"/>
        <w:numPr>
          <w:ilvl w:val="0"/>
          <w:numId w:val="13"/>
        </w:numPr>
        <w:rPr>
          <w:szCs w:val="24"/>
        </w:rPr>
      </w:pPr>
      <w:r>
        <w:rPr>
          <w:szCs w:val="24"/>
        </w:rPr>
        <w:t>Natural hazards and malevolent acts (i.e., all hazards);</w:t>
      </w:r>
    </w:p>
    <w:p w14:paraId="7CA63BB2" w14:textId="77777777" w:rsidR="008E7E08" w:rsidRDefault="008E7E08" w:rsidP="00C12CC4">
      <w:pPr>
        <w:pStyle w:val="ListParagraph"/>
        <w:numPr>
          <w:ilvl w:val="0"/>
          <w:numId w:val="13"/>
        </w:numPr>
        <w:rPr>
          <w:szCs w:val="24"/>
        </w:rPr>
      </w:pPr>
      <w:r>
        <w:rPr>
          <w:szCs w:val="24"/>
        </w:rPr>
        <w:t>Resilience of water facility infrastructure (including pipes, physical barriers, water sources and collection, treatment, storage and distribution facilities, and electronic, computer and other automated systems);</w:t>
      </w:r>
    </w:p>
    <w:p w14:paraId="104D11E7" w14:textId="77777777" w:rsidR="008E7E08" w:rsidRDefault="008E7E08" w:rsidP="00C12CC4">
      <w:pPr>
        <w:pStyle w:val="ListParagraph"/>
        <w:numPr>
          <w:ilvl w:val="0"/>
          <w:numId w:val="13"/>
        </w:numPr>
        <w:rPr>
          <w:szCs w:val="24"/>
        </w:rPr>
      </w:pPr>
      <w:r>
        <w:rPr>
          <w:szCs w:val="24"/>
        </w:rPr>
        <w:t>Monitoring practices;</w:t>
      </w:r>
    </w:p>
    <w:p w14:paraId="77B496AB" w14:textId="77777777" w:rsidR="008E7E08" w:rsidRDefault="008E7E08" w:rsidP="00C12CC4">
      <w:pPr>
        <w:pStyle w:val="ListParagraph"/>
        <w:numPr>
          <w:ilvl w:val="0"/>
          <w:numId w:val="13"/>
        </w:numPr>
        <w:rPr>
          <w:szCs w:val="24"/>
        </w:rPr>
      </w:pPr>
      <w:r>
        <w:rPr>
          <w:szCs w:val="24"/>
        </w:rPr>
        <w:t>Financial systems (e.g., billing systems);</w:t>
      </w:r>
    </w:p>
    <w:p w14:paraId="66051076" w14:textId="77777777" w:rsidR="008E7E08" w:rsidRDefault="008E7E08" w:rsidP="00C12CC4">
      <w:pPr>
        <w:pStyle w:val="ListParagraph"/>
        <w:numPr>
          <w:ilvl w:val="0"/>
          <w:numId w:val="13"/>
        </w:numPr>
        <w:rPr>
          <w:szCs w:val="24"/>
        </w:rPr>
      </w:pPr>
      <w:r>
        <w:rPr>
          <w:szCs w:val="24"/>
        </w:rPr>
        <w:t>Chemical storage and handling; and</w:t>
      </w:r>
    </w:p>
    <w:p w14:paraId="6B555FE6" w14:textId="77777777" w:rsidR="008E7E08" w:rsidRDefault="008E7E08" w:rsidP="00C12CC4">
      <w:pPr>
        <w:pStyle w:val="ListParagraph"/>
        <w:numPr>
          <w:ilvl w:val="0"/>
          <w:numId w:val="13"/>
        </w:numPr>
        <w:rPr>
          <w:szCs w:val="24"/>
        </w:rPr>
      </w:pPr>
      <w:r>
        <w:rPr>
          <w:szCs w:val="24"/>
        </w:rPr>
        <w:t>Operation and maintenance.</w:t>
      </w:r>
    </w:p>
    <w:p w14:paraId="30C789A4" w14:textId="30FB31E9" w:rsidR="008E7E08" w:rsidRDefault="00CB6823" w:rsidP="008E7E08">
      <w:pPr>
        <w:rPr>
          <w:szCs w:val="24"/>
        </w:rPr>
      </w:pPr>
      <w:r>
        <w:rPr>
          <w:szCs w:val="24"/>
        </w:rPr>
        <w:t>Liberty Utilitie</w:t>
      </w:r>
      <w:r w:rsidR="00A2747F">
        <w:rPr>
          <w:szCs w:val="24"/>
        </w:rPr>
        <w:t>s’</w:t>
      </w:r>
      <w:r w:rsidR="008E7E08">
        <w:rPr>
          <w:szCs w:val="24"/>
        </w:rPr>
        <w:t xml:space="preserve"> RRA evaluate</w:t>
      </w:r>
      <w:r w:rsidR="00DC34C4">
        <w:rPr>
          <w:szCs w:val="24"/>
        </w:rPr>
        <w:t>s</w:t>
      </w:r>
      <w:r w:rsidR="008E7E08">
        <w:rPr>
          <w:szCs w:val="24"/>
        </w:rPr>
        <w:t xml:space="preserve"> a series of potential malevolent acts, natural hazards, and other threats in order to estimate the potential “monetized risks” (i.e. associated economic consequences to both the water system and surrounding region, and the likelihood of occurrence) associated with </w:t>
      </w:r>
      <w:r>
        <w:rPr>
          <w:szCs w:val="24"/>
        </w:rPr>
        <w:t>Liberty Utilitie</w:t>
      </w:r>
      <w:r w:rsidR="00A2747F">
        <w:rPr>
          <w:szCs w:val="24"/>
        </w:rPr>
        <w:t>s’</w:t>
      </w:r>
      <w:r w:rsidR="008E7E08">
        <w:rPr>
          <w:szCs w:val="24"/>
        </w:rPr>
        <w:t xml:space="preserve"> water facility assets. The cost-effectiveness of implementing potential countermeasures to reduce risks </w:t>
      </w:r>
      <w:r w:rsidR="00DC34C4">
        <w:rPr>
          <w:szCs w:val="24"/>
        </w:rPr>
        <w:t>is</w:t>
      </w:r>
      <w:r w:rsidR="008E7E08">
        <w:rPr>
          <w:szCs w:val="24"/>
        </w:rPr>
        <w:t xml:space="preserve"> also</w:t>
      </w:r>
      <w:r w:rsidR="00DC34C4">
        <w:rPr>
          <w:szCs w:val="24"/>
        </w:rPr>
        <w:t xml:space="preserve"> under</w:t>
      </w:r>
      <w:r w:rsidR="008E7E08">
        <w:rPr>
          <w:szCs w:val="24"/>
        </w:rPr>
        <w:t xml:space="preserve"> review.</w:t>
      </w:r>
    </w:p>
    <w:p w14:paraId="71F83257" w14:textId="77777777" w:rsidR="008E7E08" w:rsidRDefault="008E7E08" w:rsidP="008E7E08">
      <w:pPr>
        <w:rPr>
          <w:szCs w:val="24"/>
        </w:rPr>
      </w:pPr>
    </w:p>
    <w:p w14:paraId="59B024AC" w14:textId="45E8DEF5" w:rsidR="008E7E08" w:rsidRDefault="00CB6823" w:rsidP="008E7E08">
      <w:r>
        <w:t>Liberty Utilitie</w:t>
      </w:r>
      <w:r w:rsidR="00A2747F">
        <w:t>s’</w:t>
      </w:r>
      <w:r w:rsidR="008E7E08">
        <w:t xml:space="preserve"> ERP, </w:t>
      </w:r>
      <w:r w:rsidR="5186A8B4">
        <w:t>prepared in 2021</w:t>
      </w:r>
      <w:r w:rsidR="008E7E08">
        <w:t xml:space="preserve">, provides the management, procedures, and designated actions </w:t>
      </w:r>
      <w:r>
        <w:t>Liberty Utilities</w:t>
      </w:r>
      <w:r w:rsidR="008E7E08">
        <w:t xml:space="preserve"> and its employees will implement during emergency situations (including catastrophic water shortages) resulting from natural disasters, system failures</w:t>
      </w:r>
      <w:r w:rsidR="00502086">
        <w:t>,</w:t>
      </w:r>
      <w:r w:rsidR="008E7E08">
        <w:t xml:space="preserve"> and other unforeseen circumstances. </w:t>
      </w:r>
      <w:r>
        <w:t>Liberty Utilitie</w:t>
      </w:r>
      <w:r w:rsidR="00A2747F">
        <w:t>s’</w:t>
      </w:r>
      <w:r w:rsidR="008E7E08">
        <w:t xml:space="preserve"> ERP (which is incorporated by reference) provides the guidelines for evaluating an emergency situation, procedures for activating an emergency response, and details of the different response phases in order to ensure that customers receive a reliable and adequate supply of potable water. The scope of the ERP includes emergencies which directly affect the water system and the ability to maintain safe operations (such as a chlorine release, and earthquake</w:t>
      </w:r>
      <w:r w:rsidR="00502086">
        <w:t>,</w:t>
      </w:r>
      <w:r w:rsidR="008E7E08">
        <w:t xml:space="preserve"> or a threat of contamination). The ERP also incorporates the results of </w:t>
      </w:r>
      <w:r>
        <w:t>Liberty Utilities</w:t>
      </w:r>
      <w:r w:rsidR="008E7E08">
        <w:t xml:space="preserve"> RRA and includes the following:</w:t>
      </w:r>
    </w:p>
    <w:p w14:paraId="557BB812" w14:textId="77777777" w:rsidR="008E7E08" w:rsidRDefault="008E7E08" w:rsidP="008E7E08">
      <w:pPr>
        <w:rPr>
          <w:szCs w:val="24"/>
        </w:rPr>
      </w:pPr>
    </w:p>
    <w:p w14:paraId="06515F5D" w14:textId="570C4310" w:rsidR="008E7E08" w:rsidRDefault="008E7E08" w:rsidP="00C12CC4">
      <w:pPr>
        <w:pStyle w:val="BodyText"/>
        <w:numPr>
          <w:ilvl w:val="0"/>
          <w:numId w:val="14"/>
        </w:numPr>
        <w:overflowPunct w:val="0"/>
      </w:pPr>
      <w:r>
        <w:t>Strategies and resources to improve resilience, including physical and cybersecurity.</w:t>
      </w:r>
    </w:p>
    <w:p w14:paraId="7AC41792" w14:textId="0C759827" w:rsidR="008E7E08" w:rsidRDefault="008E7E08" w:rsidP="00C12CC4">
      <w:pPr>
        <w:pStyle w:val="BodyText"/>
        <w:numPr>
          <w:ilvl w:val="0"/>
          <w:numId w:val="14"/>
        </w:numPr>
        <w:overflowPunct w:val="0"/>
      </w:pPr>
      <w:r>
        <w:t>Plans and procedures for responding to a natural hazard or malevolent act.</w:t>
      </w:r>
    </w:p>
    <w:p w14:paraId="4FC9435C" w14:textId="165AD3C2" w:rsidR="008E7E08" w:rsidRDefault="008E7E08" w:rsidP="00C12CC4">
      <w:pPr>
        <w:pStyle w:val="BodyText"/>
        <w:numPr>
          <w:ilvl w:val="0"/>
          <w:numId w:val="14"/>
        </w:numPr>
        <w:overflowPunct w:val="0"/>
      </w:pPr>
      <w:r>
        <w:t>Actions and equipment to lessen the impact of a natural hazard or malevolent act.</w:t>
      </w:r>
    </w:p>
    <w:p w14:paraId="7729FC0E" w14:textId="357A66CF" w:rsidR="008E7E08" w:rsidRDefault="008E7E08" w:rsidP="00C12CC4">
      <w:pPr>
        <w:pStyle w:val="BodyText"/>
        <w:numPr>
          <w:ilvl w:val="0"/>
          <w:numId w:val="14"/>
        </w:numPr>
        <w:overflowPunct w:val="0"/>
      </w:pPr>
      <w:r>
        <w:t>Strategies to detect natural hazards or malevolent act.</w:t>
      </w:r>
    </w:p>
    <w:p w14:paraId="20B7AAE9" w14:textId="77777777" w:rsidR="008E7E08" w:rsidRDefault="008E7E08" w:rsidP="008E7E08">
      <w:pPr>
        <w:pStyle w:val="BodyText"/>
        <w:rPr>
          <w:rFonts w:cs="Times New Roman"/>
          <w:sz w:val="22"/>
          <w:szCs w:val="20"/>
        </w:rPr>
      </w:pPr>
    </w:p>
    <w:p w14:paraId="5AABEEAD" w14:textId="1A3B2711" w:rsidR="00A245C5" w:rsidRDefault="00CB6823" w:rsidP="00683190">
      <w:pPr>
        <w:pStyle w:val="BodyText"/>
      </w:pPr>
      <w:r>
        <w:t>Liberty Utilities</w:t>
      </w:r>
      <w:r w:rsidR="008E7E08">
        <w:t xml:space="preserve"> will review the ERP for procedures regarding the utilization of alternative water supply sources in response to water supply shortages, including during the standard water shortage levels.  </w:t>
      </w:r>
      <w:r>
        <w:t>Liberty Utilities</w:t>
      </w:r>
      <w:r w:rsidR="008E7E08">
        <w:t xml:space="preserve"> will also review applicable procedures described in the ERP regarding any necessary temporary shutdown of water supply facilities, including appropriate regulatory and public notifications.   </w:t>
      </w:r>
    </w:p>
    <w:p w14:paraId="6B8E7B05" w14:textId="77777777" w:rsidR="00A245C5" w:rsidRPr="007F4226" w:rsidRDefault="00A245C5" w:rsidP="00A245C5">
      <w:pPr>
        <w:pStyle w:val="H3a"/>
      </w:pPr>
      <w:bookmarkStart w:id="544" w:name="_Toc74667634"/>
      <w:r>
        <w:t>SEISMIC RISK ASSESSMENT AND MITIGATION PLAN</w:t>
      </w:r>
      <w:bookmarkEnd w:id="544"/>
    </w:p>
    <w:p w14:paraId="541268E0" w14:textId="77777777" w:rsidR="00A245C5" w:rsidRPr="00822E26" w:rsidRDefault="00A245C5" w:rsidP="00A245C5">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w:t>
      </w:r>
      <w:r>
        <w:rPr>
          <w:iCs/>
          <w:color w:val="0E57C4" w:themeColor="background2" w:themeShade="80"/>
          <w:sz w:val="20"/>
        </w:rPr>
        <w:t>__</w:t>
      </w:r>
    </w:p>
    <w:p w14:paraId="614E2F2B" w14:textId="77777777" w:rsidR="00A245C5" w:rsidRPr="003D3C3F" w:rsidRDefault="00A245C5" w:rsidP="00A245C5">
      <w:pPr>
        <w:spacing w:line="240" w:lineRule="auto"/>
        <w:ind w:left="576" w:right="720"/>
        <w:rPr>
          <w:b/>
          <w:bCs/>
          <w:i/>
          <w:color w:val="0E57C4" w:themeColor="background2" w:themeShade="80"/>
          <w:sz w:val="20"/>
          <w:u w:val="single"/>
        </w:rPr>
      </w:pPr>
    </w:p>
    <w:p w14:paraId="0F745DA4" w14:textId="77777777" w:rsidR="00A245C5" w:rsidRPr="003D3C3F" w:rsidRDefault="00A245C5" w:rsidP="00A245C5">
      <w:pPr>
        <w:spacing w:line="240" w:lineRule="auto"/>
        <w:ind w:left="576" w:right="720"/>
        <w:rPr>
          <w:b/>
          <w:bCs/>
          <w:i/>
          <w:color w:val="0E57C4" w:themeColor="background2" w:themeShade="80"/>
          <w:sz w:val="20"/>
          <w:u w:val="single"/>
        </w:rPr>
      </w:pPr>
      <w:r w:rsidRPr="003D3C3F">
        <w:rPr>
          <w:b/>
          <w:bCs/>
          <w:i/>
          <w:color w:val="0E57C4" w:themeColor="background2" w:themeShade="80"/>
          <w:sz w:val="20"/>
          <w:u w:val="single"/>
        </w:rPr>
        <w:t>CWC 106</w:t>
      </w:r>
      <w:r>
        <w:rPr>
          <w:b/>
          <w:bCs/>
          <w:i/>
          <w:color w:val="0E57C4" w:themeColor="background2" w:themeShade="80"/>
          <w:sz w:val="20"/>
          <w:u w:val="single"/>
        </w:rPr>
        <w:t>32.5</w:t>
      </w:r>
      <w:r w:rsidRPr="003D3C3F">
        <w:rPr>
          <w:b/>
          <w:bCs/>
          <w:i/>
          <w:color w:val="0E57C4" w:themeColor="background2" w:themeShade="80"/>
          <w:sz w:val="20"/>
          <w:u w:val="single"/>
        </w:rPr>
        <w:t>.</w:t>
      </w:r>
    </w:p>
    <w:p w14:paraId="7E3907F5" w14:textId="77777777" w:rsidR="00A245C5" w:rsidRDefault="00A245C5" w:rsidP="00A245C5">
      <w:pPr>
        <w:pStyle w:val="HTMLPreformatted"/>
        <w:ind w:left="720" w:right="810"/>
        <w:jc w:val="both"/>
      </w:pPr>
    </w:p>
    <w:p w14:paraId="6CF348B9" w14:textId="77777777" w:rsidR="00A245C5" w:rsidRPr="00A245C5" w:rsidRDefault="00A245C5" w:rsidP="00A245C5">
      <w:pPr>
        <w:pStyle w:val="HTMLPreformatted"/>
        <w:ind w:left="720" w:right="810"/>
        <w:jc w:val="both"/>
        <w:rPr>
          <w:rFonts w:ascii="Arial" w:hAnsi="Arial" w:cs="Arial"/>
          <w:i/>
          <w:iCs/>
          <w:color w:val="0E57C4" w:themeColor="background2" w:themeShade="80"/>
        </w:rPr>
      </w:pPr>
      <w:r w:rsidRPr="00A245C5">
        <w:rPr>
          <w:rFonts w:ascii="Arial" w:hAnsi="Arial" w:cs="Arial"/>
          <w:i/>
          <w:iCs/>
          <w:color w:val="0E57C4" w:themeColor="background2" w:themeShade="80"/>
        </w:rPr>
        <w:t>(a) In addition to the requirements of paragraph (3) of subdivision (a) of Section 10632, beginning January 1, 2020, the plan shall include a seismic risk assessment and mitigation plan to assess the vulnerability of each of the various facilities of a water system and mitigate those vulnerabilities.</w:t>
      </w:r>
    </w:p>
    <w:p w14:paraId="4C39D1D3" w14:textId="77777777" w:rsidR="00A245C5" w:rsidRDefault="00A245C5" w:rsidP="00A245C5">
      <w:pPr>
        <w:pStyle w:val="NormalWeb"/>
        <w:spacing w:before="0" w:beforeAutospacing="0" w:after="0" w:afterAutospacing="0"/>
        <w:ind w:left="720" w:right="720"/>
        <w:jc w:val="both"/>
        <w:rPr>
          <w:rFonts w:ascii="Arial" w:hAnsi="Arial" w:cs="Arial"/>
          <w:i/>
          <w:iCs/>
          <w:color w:val="0E57C4" w:themeColor="background2" w:themeShade="80"/>
          <w:sz w:val="20"/>
          <w:szCs w:val="20"/>
        </w:rPr>
      </w:pPr>
    </w:p>
    <w:p w14:paraId="613365CA" w14:textId="77777777" w:rsidR="00A245C5" w:rsidRPr="00A245C5" w:rsidRDefault="00A245C5" w:rsidP="00A245C5">
      <w:pPr>
        <w:pStyle w:val="NormalWeb"/>
        <w:spacing w:before="0" w:beforeAutospacing="0" w:after="0" w:afterAutospacing="0"/>
        <w:ind w:left="720" w:right="720"/>
        <w:jc w:val="both"/>
        <w:rPr>
          <w:rFonts w:ascii="Arial" w:hAnsi="Arial" w:cs="Arial"/>
          <w:i/>
          <w:iCs/>
          <w:color w:val="0E57C4" w:themeColor="background2" w:themeShade="80"/>
          <w:sz w:val="20"/>
          <w:szCs w:val="20"/>
        </w:rPr>
      </w:pPr>
      <w:r w:rsidRPr="00A245C5">
        <w:rPr>
          <w:rFonts w:ascii="Arial" w:hAnsi="Arial" w:cs="Arial"/>
          <w:i/>
          <w:iCs/>
          <w:color w:val="0E57C4" w:themeColor="background2" w:themeShade="80"/>
          <w:sz w:val="20"/>
          <w:szCs w:val="20"/>
        </w:rPr>
        <w:t>(b) An urban water supplier shall update the seismic risk assessment and mitigation plan when updating its urban water management plan as required by Section 10621.</w:t>
      </w:r>
    </w:p>
    <w:p w14:paraId="0BD4E3EE" w14:textId="77777777" w:rsidR="00A245C5" w:rsidRDefault="00A245C5" w:rsidP="00A245C5">
      <w:pPr>
        <w:pStyle w:val="NormalWeb"/>
        <w:spacing w:before="0" w:beforeAutospacing="0" w:after="0" w:afterAutospacing="0"/>
        <w:ind w:left="720" w:right="720"/>
        <w:jc w:val="both"/>
        <w:rPr>
          <w:rFonts w:ascii="Arial" w:hAnsi="Arial" w:cs="Arial"/>
          <w:i/>
          <w:iCs/>
          <w:color w:val="0E57C4" w:themeColor="background2" w:themeShade="80"/>
          <w:sz w:val="20"/>
          <w:szCs w:val="20"/>
        </w:rPr>
      </w:pPr>
    </w:p>
    <w:p w14:paraId="0138EA5F" w14:textId="77777777" w:rsidR="00A245C5" w:rsidRPr="00A245C5" w:rsidRDefault="00A245C5" w:rsidP="00A245C5">
      <w:pPr>
        <w:pStyle w:val="NormalWeb"/>
        <w:spacing w:before="0" w:beforeAutospacing="0" w:after="0" w:afterAutospacing="0"/>
        <w:ind w:left="720" w:right="720"/>
        <w:jc w:val="both"/>
        <w:rPr>
          <w:rFonts w:ascii="Arial" w:hAnsi="Arial" w:cs="Arial"/>
          <w:i/>
          <w:iCs/>
          <w:color w:val="0E57C4" w:themeColor="background2" w:themeShade="80"/>
          <w:sz w:val="20"/>
          <w:szCs w:val="20"/>
        </w:rPr>
      </w:pPr>
      <w:r w:rsidRPr="00A245C5">
        <w:rPr>
          <w:rFonts w:ascii="Arial" w:hAnsi="Arial" w:cs="Arial"/>
          <w:i/>
          <w:iCs/>
          <w:color w:val="0E57C4" w:themeColor="background2" w:themeShade="80"/>
          <w:sz w:val="20"/>
          <w:szCs w:val="20"/>
        </w:rPr>
        <w:t>(c) An urban water supplier may comply with this section by submitting, pursuant to Section 10644, a copy of the most recent adopted local hazard mitigation plan or multihazard mitigation plan under the federal Disaster Mitigation Act of 2000 (Public Law 106-390) if the local hazard mitigation plan or multihazard mitigation plan addresses seismic risk.</w:t>
      </w:r>
    </w:p>
    <w:p w14:paraId="7F83E7DE" w14:textId="77777777" w:rsidR="00A245C5" w:rsidRPr="003D3C3F" w:rsidRDefault="00A245C5" w:rsidP="00A245C5">
      <w:pPr>
        <w:pStyle w:val="NormalWeb"/>
        <w:tabs>
          <w:tab w:val="left" w:pos="630"/>
        </w:tabs>
        <w:spacing w:before="0" w:beforeAutospacing="0" w:after="120" w:afterAutospacing="0"/>
        <w:ind w:left="630" w:hanging="9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532673E0" w14:textId="5EF91A48" w:rsidR="000855A3" w:rsidRDefault="000855A3" w:rsidP="000855A3"/>
    <w:p w14:paraId="274FD706" w14:textId="0682119C" w:rsidR="00830D51" w:rsidRDefault="00683190" w:rsidP="00830D51">
      <w:pPr>
        <w:rPr>
          <w:szCs w:val="24"/>
        </w:rPr>
      </w:pPr>
      <w:r>
        <w:rPr>
          <w:szCs w:val="24"/>
        </w:rPr>
        <w:t>The Town of Apple Valley</w:t>
      </w:r>
      <w:r w:rsidR="00830D51">
        <w:rPr>
          <w:szCs w:val="24"/>
        </w:rPr>
        <w:t xml:space="preserve"> prepared a </w:t>
      </w:r>
      <w:r>
        <w:rPr>
          <w:szCs w:val="24"/>
        </w:rPr>
        <w:t>2017 update of the “Local Hazard Mitigation Plan</w:t>
      </w:r>
      <w:r w:rsidR="00830D51">
        <w:rPr>
          <w:szCs w:val="24"/>
        </w:rPr>
        <w:t xml:space="preserve">” which was </w:t>
      </w:r>
      <w:r w:rsidR="00830D51" w:rsidRPr="00683190">
        <w:rPr>
          <w:szCs w:val="24"/>
        </w:rPr>
        <w:t>approved by the Federal Emergency Management Agency (FEMA) in 20</w:t>
      </w:r>
      <w:r w:rsidRPr="00683190">
        <w:rPr>
          <w:szCs w:val="24"/>
        </w:rPr>
        <w:t>17</w:t>
      </w:r>
      <w:r w:rsidR="00830D51" w:rsidRPr="00683190">
        <w:rPr>
          <w:szCs w:val="24"/>
        </w:rPr>
        <w:t>.</w:t>
      </w:r>
      <w:r w:rsidR="00830D51">
        <w:rPr>
          <w:szCs w:val="24"/>
        </w:rPr>
        <w:t xml:space="preserve"> The </w:t>
      </w:r>
      <w:r w:rsidR="00DC493C">
        <w:rPr>
          <w:szCs w:val="24"/>
        </w:rPr>
        <w:t>“</w:t>
      </w:r>
      <w:r>
        <w:rPr>
          <w:szCs w:val="24"/>
        </w:rPr>
        <w:t xml:space="preserve">Local Hazard Mitigation Plan” </w:t>
      </w:r>
      <w:r w:rsidR="00830D51">
        <w:rPr>
          <w:szCs w:val="24"/>
        </w:rPr>
        <w:t xml:space="preserve">identifies effective ways to assess the significant natural hazards (including earthquakes) that may affect the </w:t>
      </w:r>
      <w:r>
        <w:rPr>
          <w:szCs w:val="24"/>
        </w:rPr>
        <w:t>Town of Apple Valley</w:t>
      </w:r>
      <w:r w:rsidR="00830D51">
        <w:rPr>
          <w:szCs w:val="24"/>
        </w:rPr>
        <w:t xml:space="preserve"> and its residents. The </w:t>
      </w:r>
      <w:r>
        <w:rPr>
          <w:szCs w:val="24"/>
        </w:rPr>
        <w:t xml:space="preserve">“Local Hazard Mitigation Plan” </w:t>
      </w:r>
      <w:r w:rsidR="00830D51">
        <w:rPr>
          <w:szCs w:val="24"/>
        </w:rPr>
        <w:t xml:space="preserve">provides resources, information, and strategies to reduce the </w:t>
      </w:r>
      <w:r>
        <w:rPr>
          <w:szCs w:val="24"/>
        </w:rPr>
        <w:t>Town of Apple Valley’s</w:t>
      </w:r>
      <w:r w:rsidR="00830D51">
        <w:rPr>
          <w:szCs w:val="24"/>
        </w:rPr>
        <w:t xml:space="preserve"> vulnerability to these hazards, while providing guidance for the coordination of mitigation activities throughout the </w:t>
      </w:r>
      <w:r>
        <w:rPr>
          <w:szCs w:val="24"/>
        </w:rPr>
        <w:t>Town of Apple Valley</w:t>
      </w:r>
      <w:r w:rsidR="00830D51">
        <w:rPr>
          <w:szCs w:val="24"/>
        </w:rPr>
        <w:t xml:space="preserve">. The </w:t>
      </w:r>
      <w:r>
        <w:rPr>
          <w:szCs w:val="24"/>
        </w:rPr>
        <w:t>“Local Hazard Mitigation Plan”</w:t>
      </w:r>
      <w:r w:rsidR="00830D51">
        <w:rPr>
          <w:szCs w:val="24"/>
        </w:rPr>
        <w:t xml:space="preserve"> includes mitigation projects necessary to reduce seismic risk to the </w:t>
      </w:r>
      <w:r>
        <w:rPr>
          <w:szCs w:val="24"/>
        </w:rPr>
        <w:t>Town of Apple Valley’s</w:t>
      </w:r>
      <w:r w:rsidR="00830D51">
        <w:rPr>
          <w:szCs w:val="24"/>
        </w:rPr>
        <w:t xml:space="preserve"> water distribution system facilities (including its distribution system pipelines, groundwater wells, booster pumps, and storage reservoirs) and potential disruptions in providing water service.  The </w:t>
      </w:r>
      <w:r>
        <w:rPr>
          <w:szCs w:val="24"/>
        </w:rPr>
        <w:t>Town of Apple Valley’s</w:t>
      </w:r>
      <w:r w:rsidR="00830D51">
        <w:rPr>
          <w:szCs w:val="24"/>
        </w:rPr>
        <w:t xml:space="preserve"> </w:t>
      </w:r>
      <w:r>
        <w:rPr>
          <w:szCs w:val="24"/>
        </w:rPr>
        <w:t xml:space="preserve">“Local Hazard Mitigation Plan” </w:t>
      </w:r>
      <w:r w:rsidR="00830D51">
        <w:rPr>
          <w:szCs w:val="24"/>
        </w:rPr>
        <w:t>is provid</w:t>
      </w:r>
      <w:r w:rsidR="00830D51" w:rsidRPr="00DA3C3B">
        <w:rPr>
          <w:szCs w:val="24"/>
        </w:rPr>
        <w:t xml:space="preserve">ed in Appendix </w:t>
      </w:r>
      <w:r w:rsidR="00F1012C">
        <w:rPr>
          <w:szCs w:val="24"/>
        </w:rPr>
        <w:t>K</w:t>
      </w:r>
      <w:r w:rsidR="00830D51" w:rsidRPr="00DA3C3B">
        <w:rPr>
          <w:szCs w:val="24"/>
        </w:rPr>
        <w:t>.</w:t>
      </w:r>
    </w:p>
    <w:p w14:paraId="7CD4DE1F" w14:textId="2213B855" w:rsidR="005953DD" w:rsidRDefault="005953DD" w:rsidP="00A245C5"/>
    <w:p w14:paraId="0BEE4851" w14:textId="6F781F9E" w:rsidR="00830D51" w:rsidRDefault="00A12A93" w:rsidP="00830D51">
      <w:pPr>
        <w:rPr>
          <w:szCs w:val="24"/>
        </w:rPr>
      </w:pPr>
      <w:r>
        <w:rPr>
          <w:szCs w:val="24"/>
        </w:rPr>
        <w:t xml:space="preserve">The County of San Bernardino prepared a “Multi-Jurisdictional Hazard Mitigation Plan” which was approved by FEMA in June 2017. The County’s Multi-Jurisdictional Hazard Mitigation Plan identified methods to assess significant natural hazards (including earthquakes) affecting areas throughout San Bernardino County, and the mitigation strategies necessary to reduce risks, including seismic risk.  The County’s Multi-Jurisdictional Hazard Mitigation Plan is </w:t>
      </w:r>
      <w:r w:rsidRPr="00790F82">
        <w:rPr>
          <w:szCs w:val="24"/>
        </w:rPr>
        <w:t xml:space="preserve">provided in </w:t>
      </w:r>
      <w:r w:rsidR="00F1012C">
        <w:rPr>
          <w:szCs w:val="24"/>
        </w:rPr>
        <w:t>Appendix L</w:t>
      </w:r>
      <w:r w:rsidRPr="00790F82">
        <w:rPr>
          <w:szCs w:val="24"/>
        </w:rPr>
        <w:t>.</w:t>
      </w:r>
    </w:p>
    <w:p w14:paraId="6E61E86E" w14:textId="77777777" w:rsidR="00FB5F73" w:rsidRDefault="00FB5F73" w:rsidP="00830D51">
      <w:pPr>
        <w:rPr>
          <w:szCs w:val="24"/>
          <w:highlight w:val="yellow"/>
        </w:rPr>
      </w:pPr>
    </w:p>
    <w:p w14:paraId="253A69F4" w14:textId="2B7163A9" w:rsidR="00830D51" w:rsidRDefault="00830D51" w:rsidP="00830D51">
      <w:pPr>
        <w:rPr>
          <w:szCs w:val="24"/>
          <w:highlight w:val="yellow"/>
        </w:rPr>
      </w:pPr>
      <w:r>
        <w:rPr>
          <w:szCs w:val="24"/>
        </w:rPr>
        <w:t xml:space="preserve">The California Geological Survey has published the locations of numerous faults which have been mapped in the Southern California region. Although the San Andreas fault is the most recognized and is capable of producing an earthquake with a magnitude greater than 8 on the Richter scale, some of the lesser-known faults have the potential to cause significant damage.  The locations of these earthquake faults in the vicinity of </w:t>
      </w:r>
      <w:r w:rsidR="00CB6823">
        <w:rPr>
          <w:szCs w:val="24"/>
        </w:rPr>
        <w:t>Liberty Utilitie</w:t>
      </w:r>
      <w:r w:rsidR="00A2747F">
        <w:rPr>
          <w:szCs w:val="24"/>
        </w:rPr>
        <w:t>s’</w:t>
      </w:r>
      <w:r>
        <w:rPr>
          <w:szCs w:val="24"/>
        </w:rPr>
        <w:t xml:space="preserve"> water service area are provided in the figure below.  The faults that are located in close proximity to and could potentially cause significant shaking in </w:t>
      </w:r>
      <w:r w:rsidR="00CB6823">
        <w:rPr>
          <w:szCs w:val="24"/>
        </w:rPr>
        <w:t>Liberty Utilitie</w:t>
      </w:r>
      <w:r w:rsidR="00A2747F">
        <w:rPr>
          <w:szCs w:val="24"/>
        </w:rPr>
        <w:t>s’</w:t>
      </w:r>
      <w:r>
        <w:rPr>
          <w:szCs w:val="24"/>
        </w:rPr>
        <w:t xml:space="preserve"> water service area include the San Andreas fault, the </w:t>
      </w:r>
      <w:r w:rsidR="000670C2">
        <w:rPr>
          <w:szCs w:val="24"/>
        </w:rPr>
        <w:t xml:space="preserve">Helendale Fault, </w:t>
      </w:r>
      <w:r w:rsidR="00E42844">
        <w:rPr>
          <w:szCs w:val="24"/>
        </w:rPr>
        <w:t xml:space="preserve">the Ocotillo Fault, </w:t>
      </w:r>
      <w:r w:rsidR="000670C2">
        <w:rPr>
          <w:szCs w:val="24"/>
        </w:rPr>
        <w:t xml:space="preserve">the </w:t>
      </w:r>
      <w:r w:rsidR="000670C2" w:rsidRPr="007C686F">
        <w:rPr>
          <w:szCs w:val="24"/>
        </w:rPr>
        <w:t xml:space="preserve">Arrastre Canyon Fault, and the Ord Mountains Fault. </w:t>
      </w:r>
    </w:p>
    <w:p w14:paraId="6F471D44" w14:textId="1A696E4B" w:rsidR="00E42844" w:rsidRDefault="00E42844">
      <w:pPr>
        <w:autoSpaceDE/>
        <w:autoSpaceDN/>
        <w:adjustRightInd/>
        <w:spacing w:line="240" w:lineRule="auto"/>
        <w:jc w:val="left"/>
        <w:rPr>
          <w:b/>
          <w:bCs/>
          <w:sz w:val="20"/>
          <w:u w:val="single"/>
        </w:rPr>
      </w:pPr>
    </w:p>
    <w:p w14:paraId="085BE9EB" w14:textId="5B4132CF" w:rsidR="009A5449" w:rsidRDefault="009A5449" w:rsidP="009A5449">
      <w:pPr>
        <w:rPr>
          <w:b/>
          <w:bCs/>
          <w:sz w:val="20"/>
          <w:u w:val="single"/>
        </w:rPr>
      </w:pPr>
      <w:r>
        <w:rPr>
          <w:b/>
          <w:bCs/>
          <w:sz w:val="20"/>
          <w:u w:val="single"/>
        </w:rPr>
        <w:t>Location of Earthquake Faults</w:t>
      </w:r>
    </w:p>
    <w:p w14:paraId="28EAC05F" w14:textId="18270B29" w:rsidR="00754173" w:rsidRPr="005826FB" w:rsidRDefault="009522F6" w:rsidP="005826FB">
      <w:pPr>
        <w:ind w:hanging="360"/>
        <w:rPr>
          <w:b/>
          <w:bCs/>
          <w:sz w:val="20"/>
          <w:u w:val="single"/>
        </w:rPr>
      </w:pPr>
      <w:r w:rsidRPr="009522F6">
        <w:rPr>
          <w:b/>
          <w:bCs/>
          <w:noProof/>
          <w:sz w:val="20"/>
          <w:u w:val="single"/>
        </w:rPr>
        <mc:AlternateContent>
          <mc:Choice Requires="wps">
            <w:drawing>
              <wp:anchor distT="0" distB="0" distL="114300" distR="114300" simplePos="0" relativeHeight="251659776" behindDoc="0" locked="0" layoutInCell="1" allowOverlap="1" wp14:anchorId="1DE1A38C" wp14:editId="276108DD">
                <wp:simplePos x="0" y="0"/>
                <wp:positionH relativeFrom="column">
                  <wp:posOffset>3505199</wp:posOffset>
                </wp:positionH>
                <wp:positionV relativeFrom="paragraph">
                  <wp:posOffset>1310641</wp:posOffset>
                </wp:positionV>
                <wp:extent cx="535940" cy="552450"/>
                <wp:effectExtent l="38100" t="0" r="16510" b="57150"/>
                <wp:wrapNone/>
                <wp:docPr id="35" name="Straight Arrow Connector 35"/>
                <wp:cNvGraphicFramePr/>
                <a:graphic xmlns:a="http://schemas.openxmlformats.org/drawingml/2006/main">
                  <a:graphicData uri="http://schemas.microsoft.com/office/word/2010/wordprocessingShape">
                    <wps:wsp>
                      <wps:cNvCnPr/>
                      <wps:spPr>
                        <a:xfrm flipH="1">
                          <a:off x="0" y="0"/>
                          <a:ext cx="535940" cy="552450"/>
                        </a:xfrm>
                        <a:prstGeom prst="straightConnector1">
                          <a:avLst/>
                        </a:prstGeom>
                        <a:ln w="19050">
                          <a:solidFill>
                            <a:schemeClr val="tx1"/>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BF786E6" id="_x0000_t32" coordsize="21600,21600" o:spt="32" o:oned="t" path="m,l21600,21600e" filled="f">
                <v:path arrowok="t" fillok="f" o:connecttype="none"/>
                <o:lock v:ext="edit" shapetype="t"/>
              </v:shapetype>
              <v:shape id="Straight Arrow Connector 35" o:spid="_x0000_s1026" type="#_x0000_t32" style="position:absolute;margin-left:276pt;margin-top:103.2pt;width:42.2pt;height:43.5pt;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" strokecolor="black [3213]" strokeweight="1.5pt">
                <v:stroke endarrow="block" joinstyle="miter"/>
              </v:shape>
            </w:pict>
          </mc:Fallback>
        </mc:AlternateContent>
      </w:r>
      <w:r w:rsidRPr="009522F6">
        <w:rPr>
          <w:b/>
          <w:bCs/>
          <w:noProof/>
          <w:sz w:val="20"/>
          <w:u w:val="single"/>
        </w:rPr>
        <mc:AlternateContent>
          <mc:Choice Requires="wps">
            <w:drawing>
              <wp:anchor distT="0" distB="0" distL="114300" distR="114300" simplePos="0" relativeHeight="251657728" behindDoc="0" locked="0" layoutInCell="1" allowOverlap="1" wp14:anchorId="5D59769E" wp14:editId="0E3F9A58">
                <wp:simplePos x="0" y="0"/>
                <wp:positionH relativeFrom="margin">
                  <wp:align>right</wp:align>
                </wp:positionH>
                <wp:positionV relativeFrom="paragraph">
                  <wp:posOffset>1053465</wp:posOffset>
                </wp:positionV>
                <wp:extent cx="2178685" cy="266700"/>
                <wp:effectExtent l="0" t="0" r="12065" b="19050"/>
                <wp:wrapNone/>
                <wp:docPr id="33" name="Text Box 33"/>
                <wp:cNvGraphicFramePr/>
                <a:graphic xmlns:a="http://schemas.openxmlformats.org/drawingml/2006/main">
                  <a:graphicData uri="http://schemas.microsoft.com/office/word/2010/wordprocessingShape">
                    <wps:wsp>
                      <wps:cNvSpPr txBox="1"/>
                      <wps:spPr>
                        <a:xfrm>
                          <a:off x="0" y="0"/>
                          <a:ext cx="2178685" cy="266700"/>
                        </a:xfrm>
                        <a:prstGeom prst="rect">
                          <a:avLst/>
                        </a:prstGeom>
                        <a:solidFill>
                          <a:schemeClr val="lt1"/>
                        </a:solidFill>
                        <a:ln w="19050">
                          <a:solidFill>
                            <a:schemeClr val="tx1"/>
                          </a:solidFill>
                        </a:ln>
                      </wps:spPr>
                      <wps:txbx>
                        <w:txbxContent>
                          <w:p w14:paraId="0EA66047" w14:textId="77777777" w:rsidR="009522F6" w:rsidRDefault="009522F6" w:rsidP="009522F6">
                            <w:pPr>
                              <w:jc w:val="center"/>
                              <w:rPr>
                                <w:b/>
                                <w:bCs/>
                                <w:sz w:val="14"/>
                                <w:szCs w:val="14"/>
                              </w:rPr>
                            </w:pPr>
                            <w:r>
                              <w:rPr>
                                <w:b/>
                                <w:bCs/>
                                <w:sz w:val="14"/>
                                <w:szCs w:val="14"/>
                              </w:rPr>
                              <w:t>Liberty Utilities – Apple Valley’s Service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D59769E" id="_x0000_t202" coordsize="21600,21600" o:spt="202" path="m,l,21600r21600,l21600,xe">
                <v:stroke joinstyle="miter"/>
                <v:path gradientshapeok="t" o:connecttype="rect"/>
              </v:shapetype>
              <v:shape id="Text Box 33" o:spid="_x0000_s1026" type="#_x0000_t202" style="position:absolute;left:0;text-align:left;margin-left:120.35pt;margin-top:82.95pt;width:171.55pt;height:21pt;z-index:25165772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" fillcolor="white [3201]" strokecolor="black [3213]" strokeweight="1.5pt">
                <v:textbox>
                  <w:txbxContent>
                    <w:p w14:paraId="0EA66047" w14:textId="77777777" w:rsidR="009522F6" w:rsidRDefault="009522F6" w:rsidP="009522F6">
                      <w:pPr>
                        <w:jc w:val="center"/>
                        <w:rPr>
                          <w:b/>
                          <w:bCs/>
                          <w:sz w:val="14"/>
                          <w:szCs w:val="14"/>
                        </w:rPr>
                      </w:pPr>
                      <w:r>
                        <w:rPr>
                          <w:b/>
                          <w:bCs/>
                          <w:sz w:val="14"/>
                          <w:szCs w:val="14"/>
                        </w:rPr>
                        <w:t>Liberty Utilities – Apple Valley’s Service Area</w:t>
                      </w:r>
                    </w:p>
                  </w:txbxContent>
                </v:textbox>
                <w10:wrap anchorx="margin"/>
              </v:shape>
            </w:pict>
          </mc:Fallback>
        </mc:AlternateContent>
      </w:r>
      <w:r>
        <w:rPr>
          <w:rFonts w:asciiTheme="minorHAnsi" w:hAnsiTheme="minorHAnsi" w:cstheme="minorBidi"/>
          <w:noProof/>
          <w:sz w:val="22"/>
          <w:szCs w:val="22"/>
        </w:rPr>
        <mc:AlternateContent>
          <mc:Choice Requires="wps">
            <w:drawing>
              <wp:anchor distT="0" distB="0" distL="114300" distR="114300" simplePos="0" relativeHeight="251660800" behindDoc="0" locked="0" layoutInCell="1" allowOverlap="1" wp14:anchorId="09485E32" wp14:editId="028D6EA3">
                <wp:simplePos x="0" y="0"/>
                <wp:positionH relativeFrom="column">
                  <wp:posOffset>-95250</wp:posOffset>
                </wp:positionH>
                <wp:positionV relativeFrom="paragraph">
                  <wp:posOffset>110490</wp:posOffset>
                </wp:positionV>
                <wp:extent cx="1964055" cy="2458085"/>
                <wp:effectExtent l="0" t="0" r="17145" b="18415"/>
                <wp:wrapNone/>
                <wp:docPr id="54" name="Text Box 54"/>
                <wp:cNvGraphicFramePr/>
                <a:graphic xmlns:a="http://schemas.openxmlformats.org/drawingml/2006/main">
                  <a:graphicData uri="http://schemas.microsoft.com/office/word/2010/wordprocessingShape">
                    <wps:wsp>
                      <wps:cNvSpPr txBox="1"/>
                      <wps:spPr>
                        <a:xfrm>
                          <a:off x="0" y="0"/>
                          <a:ext cx="1964055" cy="2458085"/>
                        </a:xfrm>
                        <a:prstGeom prst="rect">
                          <a:avLst/>
                        </a:prstGeom>
                        <a:solidFill>
                          <a:schemeClr val="lt1"/>
                        </a:solidFill>
                        <a:ln w="6350">
                          <a:solidFill>
                            <a:prstClr val="black"/>
                          </a:solidFill>
                        </a:ln>
                      </wps:spPr>
                      <wps:txbx>
                        <w:txbxContent>
                          <w:p w14:paraId="717C2D37" w14:textId="77777777" w:rsidR="009522F6" w:rsidRDefault="009522F6" w:rsidP="009522F6">
                            <w:r>
                              <w:rPr>
                                <w:noProof/>
                                <w:sz w:val="20"/>
                              </w:rPr>
                              <w:drawing>
                                <wp:inline distT="0" distB="0" distL="0" distR="0" wp14:anchorId="736FDB20" wp14:editId="25365C41">
                                  <wp:extent cx="1903095" cy="1148080"/>
                                  <wp:effectExtent l="0" t="0" r="1905" b="0"/>
                                  <wp:docPr id="36" name="Picture 36" descr="A picture containing text, device,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ext, device, gauge&#10;&#10;Description automatically generated"/>
                                          <pic:cNvPicPr>
                                            <a:picLocks noChangeAspect="1" noChangeArrowheads="1"/>
                                          </pic:cNvPicPr>
                                        </pic:nvPicPr>
                                        <pic:blipFill>
                                          <a:blip r:embed="rId77">
                                            <a:extLst>
                                              <a:ext uri="{28A0092B-C50C-407E-A947-70E740481C1C}">
                                                <a14:useLocalDpi xmlns:a14="http://schemas.microsoft.com/office/drawing/2010/main" val="0"/>
                                              </a:ext>
                                            </a:extLst>
                                          </a:blip>
                                          <a:srcRect t="8218" b="76430"/>
                                          <a:stretch>
                                            <a:fillRect/>
                                          </a:stretch>
                                        </pic:blipFill>
                                        <pic:spPr bwMode="auto">
                                          <a:xfrm>
                                            <a:off x="0" y="0"/>
                                            <a:ext cx="1903095" cy="1148080"/>
                                          </a:xfrm>
                                          <a:prstGeom prst="rect">
                                            <a:avLst/>
                                          </a:prstGeom>
                                          <a:noFill/>
                                          <a:ln>
                                            <a:noFill/>
                                          </a:ln>
                                        </pic:spPr>
                                      </pic:pic>
                                    </a:graphicData>
                                  </a:graphic>
                                </wp:inline>
                              </w:drawing>
                            </w:r>
                          </w:p>
                          <w:p w14:paraId="43DF954F" w14:textId="77777777" w:rsidR="009522F6" w:rsidRDefault="009522F6" w:rsidP="009522F6">
                            <w:r>
                              <w:rPr>
                                <w:noProof/>
                                <w:sz w:val="20"/>
                              </w:rPr>
                              <w:drawing>
                                <wp:inline distT="0" distB="0" distL="0" distR="0" wp14:anchorId="317DE662" wp14:editId="45FBFCFE">
                                  <wp:extent cx="1934845" cy="1137920"/>
                                  <wp:effectExtent l="0" t="0" r="0" b="0"/>
                                  <wp:docPr id="37" name="Picture 37" descr="A picture containing text, device,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device, gauge&#10;&#10;Description automatically generated"/>
                                          <pic:cNvPicPr>
                                            <a:picLocks noChangeAspect="1" noChangeArrowheads="1"/>
                                          </pic:cNvPicPr>
                                        </pic:nvPicPr>
                                        <pic:blipFill>
                                          <a:blip r:embed="rId77">
                                            <a:extLst>
                                              <a:ext uri="{28A0092B-C50C-407E-A947-70E740481C1C}">
                                                <a14:useLocalDpi xmlns:a14="http://schemas.microsoft.com/office/drawing/2010/main" val="0"/>
                                              </a:ext>
                                            </a:extLst>
                                          </a:blip>
                                          <a:srcRect t="51961" b="33131"/>
                                          <a:stretch>
                                            <a:fillRect/>
                                          </a:stretch>
                                        </pic:blipFill>
                                        <pic:spPr bwMode="auto">
                                          <a:xfrm>
                                            <a:off x="0" y="0"/>
                                            <a:ext cx="1934845" cy="11379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85E32" id="Text Box 54" o:spid="_x0000_s1027" type="#_x0000_t202" style="position:absolute;left:0;text-align:left;margin-left:-7.5pt;margin-top:8.7pt;width:154.65pt;height:193.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" fillcolor="white [3201]" strokeweight=".5pt">
                <v:textbox>
                  <w:txbxContent>
                    <w:p w14:paraId="717C2D37" w14:textId="77777777" w:rsidR="009522F6" w:rsidRDefault="009522F6" w:rsidP="009522F6">
                      <w:r>
                        <w:rPr>
                          <w:noProof/>
                          <w:sz w:val="20"/>
                        </w:rPr>
                        <w:drawing>
                          <wp:inline distT="0" distB="0" distL="0" distR="0" wp14:anchorId="736FDB20" wp14:editId="25365C41">
                            <wp:extent cx="1903095" cy="1148080"/>
                            <wp:effectExtent l="0" t="0" r="1905" b="0"/>
                            <wp:docPr id="36" name="Picture 36" descr="A picture containing text, device,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ext, device, gauge&#10;&#10;Description automatically generated"/>
                                    <pic:cNvPicPr>
                                      <a:picLocks noChangeAspect="1" noChangeArrowheads="1"/>
                                    </pic:cNvPicPr>
                                  </pic:nvPicPr>
                                  <pic:blipFill>
                                    <a:blip r:embed="rId77">
                                      <a:extLst>
                                        <a:ext uri="{28A0092B-C50C-407E-A947-70E740481C1C}">
                                          <a14:useLocalDpi xmlns:a14="http://schemas.microsoft.com/office/drawing/2010/main" val="0"/>
                                        </a:ext>
                                      </a:extLst>
                                    </a:blip>
                                    <a:srcRect t="8218" b="76430"/>
                                    <a:stretch>
                                      <a:fillRect/>
                                    </a:stretch>
                                  </pic:blipFill>
                                  <pic:spPr bwMode="auto">
                                    <a:xfrm>
                                      <a:off x="0" y="0"/>
                                      <a:ext cx="1903095" cy="1148080"/>
                                    </a:xfrm>
                                    <a:prstGeom prst="rect">
                                      <a:avLst/>
                                    </a:prstGeom>
                                    <a:noFill/>
                                    <a:ln>
                                      <a:noFill/>
                                    </a:ln>
                                  </pic:spPr>
                                </pic:pic>
                              </a:graphicData>
                            </a:graphic>
                          </wp:inline>
                        </w:drawing>
                      </w:r>
                    </w:p>
                    <w:p w14:paraId="43DF954F" w14:textId="77777777" w:rsidR="009522F6" w:rsidRDefault="009522F6" w:rsidP="009522F6">
                      <w:r>
                        <w:rPr>
                          <w:noProof/>
                          <w:sz w:val="20"/>
                        </w:rPr>
                        <w:drawing>
                          <wp:inline distT="0" distB="0" distL="0" distR="0" wp14:anchorId="317DE662" wp14:editId="45FBFCFE">
                            <wp:extent cx="1934845" cy="1137920"/>
                            <wp:effectExtent l="0" t="0" r="0" b="0"/>
                            <wp:docPr id="37" name="Picture 37" descr="A picture containing text, device,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device, gauge&#10;&#10;Description automatically generated"/>
                                    <pic:cNvPicPr>
                                      <a:picLocks noChangeAspect="1" noChangeArrowheads="1"/>
                                    </pic:cNvPicPr>
                                  </pic:nvPicPr>
                                  <pic:blipFill>
                                    <a:blip r:embed="rId77">
                                      <a:extLst>
                                        <a:ext uri="{28A0092B-C50C-407E-A947-70E740481C1C}">
                                          <a14:useLocalDpi xmlns:a14="http://schemas.microsoft.com/office/drawing/2010/main" val="0"/>
                                        </a:ext>
                                      </a:extLst>
                                    </a:blip>
                                    <a:srcRect t="51961" b="33131"/>
                                    <a:stretch>
                                      <a:fillRect/>
                                    </a:stretch>
                                  </pic:blipFill>
                                  <pic:spPr bwMode="auto">
                                    <a:xfrm>
                                      <a:off x="0" y="0"/>
                                      <a:ext cx="1934845" cy="1137920"/>
                                    </a:xfrm>
                                    <a:prstGeom prst="rect">
                                      <a:avLst/>
                                    </a:prstGeom>
                                    <a:noFill/>
                                    <a:ln>
                                      <a:noFill/>
                                    </a:ln>
                                  </pic:spPr>
                                </pic:pic>
                              </a:graphicData>
                            </a:graphic>
                          </wp:inline>
                        </w:drawing>
                      </w:r>
                    </w:p>
                  </w:txbxContent>
                </v:textbox>
              </v:shape>
            </w:pict>
          </mc:Fallback>
        </mc:AlternateContent>
      </w:r>
      <w:r w:rsidRPr="009522F6">
        <w:rPr>
          <w:b/>
          <w:bCs/>
          <w:noProof/>
          <w:sz w:val="20"/>
          <w:u w:val="single"/>
        </w:rPr>
        <mc:AlternateContent>
          <mc:Choice Requires="wps">
            <w:drawing>
              <wp:anchor distT="0" distB="0" distL="114300" distR="114300" simplePos="0" relativeHeight="251658752" behindDoc="0" locked="0" layoutInCell="1" allowOverlap="1" wp14:anchorId="489D7A58" wp14:editId="5498EC94">
                <wp:simplePos x="0" y="0"/>
                <wp:positionH relativeFrom="column">
                  <wp:posOffset>3400425</wp:posOffset>
                </wp:positionH>
                <wp:positionV relativeFrom="paragraph">
                  <wp:posOffset>1902460</wp:posOffset>
                </wp:positionV>
                <wp:extent cx="186055" cy="122555"/>
                <wp:effectExtent l="0" t="0" r="0" b="0"/>
                <wp:wrapNone/>
                <wp:docPr id="34" name="Rectangle 34"/>
                <wp:cNvGraphicFramePr/>
                <a:graphic xmlns:a="http://schemas.openxmlformats.org/drawingml/2006/main">
                  <a:graphicData uri="http://schemas.microsoft.com/office/word/2010/wordprocessingShape">
                    <wps:wsp>
                      <wps:cNvSpPr/>
                      <wps:spPr>
                        <a:xfrm>
                          <a:off x="0" y="0"/>
                          <a:ext cx="186055" cy="12255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5FD4BB" id="Rectangle 34" o:spid="_x0000_s1026" style="position:absolute;margin-left:267.75pt;margin-top:149.8pt;width:14.65pt;height:9.6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" fillcolor="black [3213]" strokecolor="black [3213]" strokeweight="1pt"/>
            </w:pict>
          </mc:Fallback>
        </mc:AlternateContent>
      </w:r>
      <w:r>
        <w:rPr>
          <w:noProof/>
        </w:rPr>
        <w:drawing>
          <wp:inline distT="0" distB="0" distL="0" distR="0" wp14:anchorId="70934D20" wp14:editId="3FAF45A2">
            <wp:extent cx="6293540" cy="3467100"/>
            <wp:effectExtent l="133350" t="114300" r="126365" b="171450"/>
            <wp:docPr id="32" name="Picture 3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Map&#10;&#10;Description automatically generated"/>
                    <pic:cNvPicPr/>
                  </pic:nvPicPr>
                  <pic:blipFill rotWithShape="1">
                    <a:blip r:embed="rId78"/>
                    <a:srcRect l="18590" t="14530" r="1121" b="6838"/>
                    <a:stretch/>
                  </pic:blipFill>
                  <pic:spPr bwMode="auto">
                    <a:xfrm>
                      <a:off x="0" y="0"/>
                      <a:ext cx="6296255" cy="34685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EC9A179" w14:textId="75C61B46" w:rsidR="009A5449" w:rsidRPr="005826FB" w:rsidRDefault="009A5449" w:rsidP="009A5449">
      <w:pPr>
        <w:rPr>
          <w:sz w:val="16"/>
          <w:szCs w:val="16"/>
        </w:rPr>
      </w:pPr>
      <w:r>
        <w:rPr>
          <w:sz w:val="16"/>
          <w:szCs w:val="16"/>
        </w:rPr>
        <w:t xml:space="preserve">Source: </w:t>
      </w:r>
      <w:hyperlink r:id="rId79" w:history="1">
        <w:r>
          <w:rPr>
            <w:rStyle w:val="Hyperlink"/>
            <w:sz w:val="16"/>
            <w:szCs w:val="16"/>
          </w:rPr>
          <w:t>https://maps.conservation.ca.gov/cgs/fam/App/</w:t>
        </w:r>
      </w:hyperlink>
    </w:p>
    <w:p w14:paraId="2A7D34EF" w14:textId="77777777" w:rsidR="001359B8" w:rsidRDefault="001359B8" w:rsidP="009A5449">
      <w:pPr>
        <w:rPr>
          <w:szCs w:val="24"/>
        </w:rPr>
      </w:pPr>
    </w:p>
    <w:p w14:paraId="48448CBA" w14:textId="76395666" w:rsidR="009A5449" w:rsidRDefault="009A5449" w:rsidP="009A5449">
      <w:r>
        <w:t xml:space="preserve">The following figure provides the relative intensity of ground shaking in the vicinity of </w:t>
      </w:r>
      <w:r w:rsidR="00CB6823">
        <w:t>Liberty Utilitie</w:t>
      </w:r>
      <w:r w:rsidR="00A2747F">
        <w:t>s’</w:t>
      </w:r>
      <w:r>
        <w:t xml:space="preserve"> service area from anticipated future earthquakes. The locations of relatively long-period (1.0 second) earthquake shaking, including </w:t>
      </w:r>
      <w:r w:rsidR="00CB6823">
        <w:t>Liberty Utilitie</w:t>
      </w:r>
      <w:r w:rsidR="00A2747F">
        <w:t>s’</w:t>
      </w:r>
      <w:r>
        <w:t xml:space="preserve"> service area, are provided. Long-period shaking affects tall, relatively flexible buildings, but also correlates with earthquake damage. The shaking potential is calculated based on the level of ground motion that has a 2 percent chance of being exceeded in 50 years (or the level of ground-shaking with an approximate 2,500-year average repeat time). As discussed in Section 8.4.5, </w:t>
      </w:r>
      <w:r w:rsidR="00CB6823">
        <w:t xml:space="preserve">Liberty </w:t>
      </w:r>
      <w:r w:rsidR="00CB6823" w:rsidRPr="00C91CB4">
        <w:t>Utilities</w:t>
      </w:r>
      <w:r w:rsidR="000670C2" w:rsidRPr="00C91CB4">
        <w:t xml:space="preserve"> </w:t>
      </w:r>
      <w:r w:rsidR="228802EA" w:rsidRPr="00C91CB4">
        <w:t xml:space="preserve">has prepared </w:t>
      </w:r>
      <w:r w:rsidRPr="00C91CB4">
        <w:t xml:space="preserve">an Emergency Response Plan which provides the management, procedures, and designated actions </w:t>
      </w:r>
      <w:r w:rsidR="00CB6823" w:rsidRPr="00C91CB4">
        <w:t>Lib</w:t>
      </w:r>
      <w:r w:rsidR="00CB6823">
        <w:t>erty Utilities</w:t>
      </w:r>
      <w:r w:rsidR="000670C2">
        <w:t xml:space="preserve"> </w:t>
      </w:r>
      <w:r>
        <w:t xml:space="preserve">and its employees will implement during emergency situations resulting from natural disasters, including during earthquakes, to ensure that customers receive a reliable and adequate supply of potable water. </w:t>
      </w:r>
      <w:r w:rsidR="00CB6823">
        <w:t>Liberty Utilities</w:t>
      </w:r>
      <w:r w:rsidR="000670C2">
        <w:t xml:space="preserve"> </w:t>
      </w:r>
      <w:r>
        <w:t>ERP is incorporated by reference.</w:t>
      </w:r>
    </w:p>
    <w:p w14:paraId="2B6B70DB" w14:textId="77777777" w:rsidR="00E42844" w:rsidRDefault="00E42844" w:rsidP="009A5449">
      <w:pPr>
        <w:rPr>
          <w:b/>
          <w:bCs/>
          <w:sz w:val="20"/>
          <w:u w:val="single"/>
        </w:rPr>
      </w:pPr>
    </w:p>
    <w:p w14:paraId="5226E7D5" w14:textId="4E04DBA7" w:rsidR="009A5449" w:rsidRDefault="00761887" w:rsidP="009A5449">
      <w:pPr>
        <w:rPr>
          <w:szCs w:val="24"/>
        </w:rPr>
      </w:pPr>
      <w:r>
        <w:rPr>
          <w:b/>
          <w:bCs/>
          <w:sz w:val="20"/>
          <w:u w:val="single"/>
        </w:rPr>
        <w:t>Earthquake Shaking Potential</w:t>
      </w:r>
    </w:p>
    <w:p w14:paraId="705AD915" w14:textId="0B2D8963" w:rsidR="00754173" w:rsidRDefault="00754173" w:rsidP="00A245C5">
      <w:pPr>
        <w:rPr>
          <w:sz w:val="16"/>
          <w:szCs w:val="16"/>
        </w:rPr>
      </w:pPr>
      <w:r w:rsidRPr="00754173">
        <w:rPr>
          <w:noProof/>
          <w:sz w:val="16"/>
          <w:szCs w:val="16"/>
        </w:rPr>
        <mc:AlternateContent>
          <mc:Choice Requires="wps">
            <w:drawing>
              <wp:anchor distT="0" distB="0" distL="114300" distR="114300" simplePos="0" relativeHeight="251655680" behindDoc="0" locked="0" layoutInCell="1" allowOverlap="1" wp14:anchorId="6195D4AD" wp14:editId="319FEE79">
                <wp:simplePos x="0" y="0"/>
                <wp:positionH relativeFrom="column">
                  <wp:posOffset>3060333</wp:posOffset>
                </wp:positionH>
                <wp:positionV relativeFrom="paragraph">
                  <wp:posOffset>693783</wp:posOffset>
                </wp:positionV>
                <wp:extent cx="445583" cy="94204"/>
                <wp:effectExtent l="0" t="0" r="69215" b="77470"/>
                <wp:wrapNone/>
                <wp:docPr id="26" name="Straight Arrow Connector 26"/>
                <wp:cNvGraphicFramePr/>
                <a:graphic xmlns:a="http://schemas.openxmlformats.org/drawingml/2006/main">
                  <a:graphicData uri="http://schemas.microsoft.com/office/word/2010/wordprocessingShape">
                    <wps:wsp>
                      <wps:cNvCnPr/>
                      <wps:spPr>
                        <a:xfrm>
                          <a:off x="0" y="0"/>
                          <a:ext cx="445583" cy="94204"/>
                        </a:xfrm>
                        <a:prstGeom prst="straightConnector1">
                          <a:avLst/>
                        </a:prstGeom>
                        <a:ln w="19050">
                          <a:solidFill>
                            <a:schemeClr val="tx1"/>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465C5C" id="Straight Arrow Connector 26" o:spid="_x0000_s1026" type="#_x0000_t32" style="position:absolute;margin-left:240.95pt;margin-top:54.65pt;width:35.1pt;height:7.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" strokecolor="black [3213]" strokeweight="1.5pt">
                <v:stroke endarrow="block" joinstyle="miter"/>
              </v:shape>
            </w:pict>
          </mc:Fallback>
        </mc:AlternateContent>
      </w:r>
      <w:r w:rsidRPr="00754173">
        <w:rPr>
          <w:noProof/>
          <w:sz w:val="16"/>
          <w:szCs w:val="16"/>
        </w:rPr>
        <mc:AlternateContent>
          <mc:Choice Requires="wps">
            <w:drawing>
              <wp:anchor distT="0" distB="0" distL="114300" distR="114300" simplePos="0" relativeHeight="251653632" behindDoc="0" locked="0" layoutInCell="1" allowOverlap="1" wp14:anchorId="221CD713" wp14:editId="1EECA6D1">
                <wp:simplePos x="0" y="0"/>
                <wp:positionH relativeFrom="column">
                  <wp:posOffset>885825</wp:posOffset>
                </wp:positionH>
                <wp:positionV relativeFrom="paragraph">
                  <wp:posOffset>587375</wp:posOffset>
                </wp:positionV>
                <wp:extent cx="2178685" cy="266700"/>
                <wp:effectExtent l="0" t="0" r="12065" b="19050"/>
                <wp:wrapNone/>
                <wp:docPr id="24" name="Text Box 24"/>
                <wp:cNvGraphicFramePr/>
                <a:graphic xmlns:a="http://schemas.openxmlformats.org/drawingml/2006/main">
                  <a:graphicData uri="http://schemas.microsoft.com/office/word/2010/wordprocessingShape">
                    <wps:wsp>
                      <wps:cNvSpPr txBox="1"/>
                      <wps:spPr>
                        <a:xfrm>
                          <a:off x="0" y="0"/>
                          <a:ext cx="2178685" cy="266700"/>
                        </a:xfrm>
                        <a:prstGeom prst="rect">
                          <a:avLst/>
                        </a:prstGeom>
                        <a:solidFill>
                          <a:schemeClr val="lt1"/>
                        </a:solidFill>
                        <a:ln w="19050">
                          <a:solidFill>
                            <a:schemeClr val="tx1"/>
                          </a:solidFill>
                        </a:ln>
                      </wps:spPr>
                      <wps:txbx>
                        <w:txbxContent>
                          <w:p w14:paraId="1BF99F6C" w14:textId="77777777" w:rsidR="00754173" w:rsidRDefault="00754173" w:rsidP="00754173">
                            <w:pPr>
                              <w:jc w:val="center"/>
                              <w:rPr>
                                <w:b/>
                                <w:bCs/>
                                <w:sz w:val="14"/>
                                <w:szCs w:val="14"/>
                              </w:rPr>
                            </w:pPr>
                            <w:r>
                              <w:rPr>
                                <w:b/>
                                <w:bCs/>
                                <w:sz w:val="14"/>
                                <w:szCs w:val="14"/>
                              </w:rPr>
                              <w:t>Liberty Utilities – Apple Valley’s Service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1CD713" id="Text Box 24" o:spid="_x0000_s1028" type="#_x0000_t202" style="position:absolute;left:0;text-align:left;margin-left:69.75pt;margin-top:46.25pt;width:171.55pt;height:21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" fillcolor="white [3201]" strokecolor="black [3213]" strokeweight="1.5pt">
                <v:textbox>
                  <w:txbxContent>
                    <w:p w14:paraId="1BF99F6C" w14:textId="77777777" w:rsidR="00754173" w:rsidRDefault="00754173" w:rsidP="00754173">
                      <w:pPr>
                        <w:jc w:val="center"/>
                        <w:rPr>
                          <w:b/>
                          <w:bCs/>
                          <w:sz w:val="14"/>
                          <w:szCs w:val="14"/>
                        </w:rPr>
                      </w:pPr>
                      <w:r>
                        <w:rPr>
                          <w:b/>
                          <w:bCs/>
                          <w:sz w:val="14"/>
                          <w:szCs w:val="14"/>
                        </w:rPr>
                        <w:t>Liberty Utilities – Apple Valley’s Service Area</w:t>
                      </w:r>
                    </w:p>
                  </w:txbxContent>
                </v:textbox>
              </v:shape>
            </w:pict>
          </mc:Fallback>
        </mc:AlternateContent>
      </w:r>
      <w:r>
        <w:rPr>
          <w:noProof/>
        </w:rPr>
        <w:drawing>
          <wp:anchor distT="0" distB="0" distL="114300" distR="114300" simplePos="0" relativeHeight="251656704" behindDoc="0" locked="0" layoutInCell="1" allowOverlap="1" wp14:anchorId="4F57EFC7" wp14:editId="7BEBC9A3">
            <wp:simplePos x="0" y="0"/>
            <wp:positionH relativeFrom="column">
              <wp:posOffset>4413178</wp:posOffset>
            </wp:positionH>
            <wp:positionV relativeFrom="paragraph">
              <wp:posOffset>1579245</wp:posOffset>
            </wp:positionV>
            <wp:extent cx="1236972" cy="1756243"/>
            <wp:effectExtent l="0" t="0" r="0" b="0"/>
            <wp:wrapNone/>
            <wp:docPr id="27" name="Picture 2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ext, letter&#10;&#10;Description automatically generated"/>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36972" cy="1756243"/>
                    </a:xfrm>
                    <a:prstGeom prst="rect">
                      <a:avLst/>
                    </a:prstGeom>
                    <a:noFill/>
                  </pic:spPr>
                </pic:pic>
              </a:graphicData>
            </a:graphic>
          </wp:anchor>
        </w:drawing>
      </w:r>
      <w:r w:rsidRPr="00754173">
        <w:rPr>
          <w:noProof/>
          <w:sz w:val="16"/>
          <w:szCs w:val="16"/>
        </w:rPr>
        <mc:AlternateContent>
          <mc:Choice Requires="wps">
            <w:drawing>
              <wp:anchor distT="0" distB="0" distL="114300" distR="114300" simplePos="0" relativeHeight="251654656" behindDoc="0" locked="0" layoutInCell="1" allowOverlap="1" wp14:anchorId="3C7893EF" wp14:editId="79A635AD">
                <wp:simplePos x="0" y="0"/>
                <wp:positionH relativeFrom="column">
                  <wp:posOffset>3543300</wp:posOffset>
                </wp:positionH>
                <wp:positionV relativeFrom="paragraph">
                  <wp:posOffset>731520</wp:posOffset>
                </wp:positionV>
                <wp:extent cx="186055" cy="122555"/>
                <wp:effectExtent l="0" t="0" r="0" b="0"/>
                <wp:wrapNone/>
                <wp:docPr id="25" name="Rectangle 25"/>
                <wp:cNvGraphicFramePr/>
                <a:graphic xmlns:a="http://schemas.openxmlformats.org/drawingml/2006/main">
                  <a:graphicData uri="http://schemas.microsoft.com/office/word/2010/wordprocessingShape">
                    <wps:wsp>
                      <wps:cNvSpPr/>
                      <wps:spPr>
                        <a:xfrm>
                          <a:off x="0" y="0"/>
                          <a:ext cx="186055" cy="12255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2612A4" id="Rectangle 25" o:spid="_x0000_s1026" style="position:absolute;margin-left:279pt;margin-top:57.6pt;width:14.65pt;height:9.6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" fillcolor="black [3213]" strokecolor="black [3213]" strokeweight="1pt"/>
            </w:pict>
          </mc:Fallback>
        </mc:AlternateContent>
      </w:r>
      <w:r>
        <w:rPr>
          <w:noProof/>
          <w:sz w:val="16"/>
          <w:szCs w:val="16"/>
        </w:rPr>
        <w:drawing>
          <wp:inline distT="0" distB="0" distL="0" distR="0" wp14:anchorId="76706ED0" wp14:editId="37B8A71B">
            <wp:extent cx="5635645" cy="3352800"/>
            <wp:effectExtent l="133350" t="114300" r="155575" b="171450"/>
            <wp:docPr id="23" name="Picture 2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ap&#10;&#10;Description automatically generated"/>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663439" cy="3369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26A9A82" w14:textId="17AA03A7" w:rsidR="001359B8" w:rsidRDefault="009A5449" w:rsidP="00A245C5">
      <w:pPr>
        <w:rPr>
          <w:sz w:val="16"/>
          <w:szCs w:val="16"/>
        </w:rPr>
      </w:pPr>
      <w:r>
        <w:rPr>
          <w:sz w:val="16"/>
          <w:szCs w:val="16"/>
        </w:rPr>
        <w:t>Source: “Earthquake Shaking Potential for California”, 2016, California Geological Survey and United States Geological Survey</w:t>
      </w:r>
    </w:p>
    <w:p w14:paraId="0CE5E4C2" w14:textId="4026FF65" w:rsidR="00E42844" w:rsidRDefault="00E42844" w:rsidP="00A245C5">
      <w:pPr>
        <w:rPr>
          <w:sz w:val="16"/>
          <w:szCs w:val="16"/>
        </w:rPr>
      </w:pPr>
    </w:p>
    <w:p w14:paraId="33209498" w14:textId="77777777" w:rsidR="00E42844" w:rsidRPr="00C91CB4" w:rsidRDefault="00E42844" w:rsidP="00A245C5">
      <w:pPr>
        <w:rPr>
          <w:sz w:val="16"/>
          <w:szCs w:val="16"/>
        </w:rPr>
      </w:pPr>
    </w:p>
    <w:p w14:paraId="0D5A4A7E" w14:textId="77777777" w:rsidR="005953DD" w:rsidRPr="007F4226" w:rsidRDefault="005953DD" w:rsidP="005953DD">
      <w:pPr>
        <w:pStyle w:val="H3a"/>
      </w:pPr>
      <w:bookmarkStart w:id="545" w:name="_Toc74667635"/>
      <w:r>
        <w:t>SHORTAGE RESPONSE ACTION EFFECTIVENESS</w:t>
      </w:r>
      <w:bookmarkEnd w:id="545"/>
    </w:p>
    <w:p w14:paraId="5BE887BB" w14:textId="77777777" w:rsidR="005953DD" w:rsidRDefault="005953DD" w:rsidP="00A245C5"/>
    <w:p w14:paraId="008C9F6C" w14:textId="059D8A89" w:rsidR="00DC493C" w:rsidRDefault="00DC493C" w:rsidP="00DC493C">
      <w:pPr>
        <w:rPr>
          <w:szCs w:val="24"/>
        </w:rPr>
      </w:pPr>
      <w:r>
        <w:rPr>
          <w:szCs w:val="24"/>
        </w:rPr>
        <w:t xml:space="preserve">The effectiveness of the shortage response actions for each of the standard water shortage levels identified in Section 8.3 is evident in </w:t>
      </w:r>
      <w:r w:rsidR="00CB6823">
        <w:rPr>
          <w:szCs w:val="24"/>
        </w:rPr>
        <w:t>Liberty Utilitie</w:t>
      </w:r>
      <w:r w:rsidR="00A2747F">
        <w:rPr>
          <w:szCs w:val="24"/>
        </w:rPr>
        <w:t>s’</w:t>
      </w:r>
      <w:r>
        <w:rPr>
          <w:szCs w:val="24"/>
        </w:rPr>
        <w:t xml:space="preserve"> historical ability to meet its customer’s water demands in response to a water supply shortage. In addition, </w:t>
      </w:r>
      <w:r w:rsidR="00CB6823">
        <w:rPr>
          <w:szCs w:val="24"/>
        </w:rPr>
        <w:t>Liberty Utilities</w:t>
      </w:r>
      <w:r>
        <w:rPr>
          <w:szCs w:val="24"/>
        </w:rPr>
        <w:t xml:space="preserve"> imposes water consumption regulations and restrictions, and supports local agencies in efforts to enforce regulations and prohibitions on water use. The effectiveness of each of </w:t>
      </w:r>
      <w:r w:rsidR="00CB6823">
        <w:rPr>
          <w:szCs w:val="24"/>
        </w:rPr>
        <w:t>Liberty Utilitie</w:t>
      </w:r>
      <w:r w:rsidR="00A2747F">
        <w:rPr>
          <w:szCs w:val="24"/>
        </w:rPr>
        <w:t>s’</w:t>
      </w:r>
      <w:r>
        <w:rPr>
          <w:szCs w:val="24"/>
        </w:rPr>
        <w:t xml:space="preserve"> shortage response actions, in order to reduce any potential gaps between supply and demand, has been quantified in the expected demand reduction provided in Table 8-2 and Table 8-3.</w:t>
      </w:r>
    </w:p>
    <w:p w14:paraId="2DCC98C0" w14:textId="77777777" w:rsidR="00DC493C" w:rsidRDefault="00DC493C" w:rsidP="00DC493C">
      <w:pPr>
        <w:rPr>
          <w:szCs w:val="24"/>
        </w:rPr>
      </w:pPr>
    </w:p>
    <w:p w14:paraId="1D0CBF2B" w14:textId="23D0944B" w:rsidR="00DC493C" w:rsidRDefault="00DC493C" w:rsidP="00DC493C">
      <w:r>
        <w:t xml:space="preserve">Section 6.1 provides a tabulation of </w:t>
      </w:r>
      <w:r w:rsidR="00CB6823">
        <w:t>Liberty Utilitie</w:t>
      </w:r>
      <w:r w:rsidR="00A2747F">
        <w:t>s’</w:t>
      </w:r>
      <w:r w:rsidR="00544767">
        <w:t xml:space="preserve"> </w:t>
      </w:r>
      <w:r>
        <w:t xml:space="preserve">historical annual water demands for </w:t>
      </w:r>
      <w:r w:rsidR="0086098F">
        <w:t>its water supply source</w:t>
      </w:r>
      <w:r>
        <w:t xml:space="preserve">. During the past 10 years, </w:t>
      </w:r>
      <w:r w:rsidR="00CB6823">
        <w:t>Liberty Utilities</w:t>
      </w:r>
      <w:r>
        <w:t xml:space="preserve"> experienced a five</w:t>
      </w:r>
      <w:r w:rsidR="00865A9A">
        <w:t xml:space="preserve"> </w:t>
      </w:r>
      <w:r>
        <w:t xml:space="preserve">consecutive </w:t>
      </w:r>
      <w:r w:rsidR="00865A9A">
        <w:t xml:space="preserve">year </w:t>
      </w:r>
      <w:r>
        <w:t>drought within its service area from CY 2011 to CY 201</w:t>
      </w:r>
      <w:r w:rsidR="00544767">
        <w:t>5</w:t>
      </w:r>
      <w:r>
        <w:t xml:space="preserve">. Throughout this extended dry year period, </w:t>
      </w:r>
      <w:r w:rsidR="00CB6823">
        <w:t>Liberty Utilities</w:t>
      </w:r>
      <w:r w:rsidR="00544767">
        <w:t xml:space="preserve"> </w:t>
      </w:r>
      <w:r>
        <w:t xml:space="preserve">annual water production ranged from </w:t>
      </w:r>
      <w:r w:rsidR="00222331" w:rsidRPr="00C91CB4">
        <w:t>13,515</w:t>
      </w:r>
      <w:r>
        <w:t xml:space="preserve"> AF to </w:t>
      </w:r>
      <w:r w:rsidR="00222331">
        <w:t>18,230</w:t>
      </w:r>
      <w:r>
        <w:t xml:space="preserve"> AF, with an average of approximately </w:t>
      </w:r>
      <w:r w:rsidR="00222331" w:rsidRPr="00C91CB4">
        <w:t>16,429</w:t>
      </w:r>
      <w:r>
        <w:t xml:space="preserve"> AF.  In addition, historical records indicate </w:t>
      </w:r>
      <w:r w:rsidR="00CB6823">
        <w:t>Liberty Utilities</w:t>
      </w:r>
      <w:r>
        <w:t xml:space="preserve"> previously produced a maximum of up to </w:t>
      </w:r>
      <w:r w:rsidR="006F449F">
        <w:t>18,230</w:t>
      </w:r>
      <w:r>
        <w:t xml:space="preserve"> AF during </w:t>
      </w:r>
      <w:r w:rsidRPr="00C91CB4">
        <w:t xml:space="preserve">CY </w:t>
      </w:r>
      <w:r w:rsidR="1295D7DB">
        <w:t>2011</w:t>
      </w:r>
      <w:r>
        <w:t xml:space="preserve">.  </w:t>
      </w:r>
      <w:r w:rsidR="00CB6823">
        <w:t>Liberty Utilities</w:t>
      </w:r>
      <w:r>
        <w:t xml:space="preserve"> has been able to provide sufficient water supplies to its customers, including during long-term droughts and years with historically high water demands. In addition, </w:t>
      </w:r>
      <w:r w:rsidR="00CB6823">
        <w:t>Liberty Utilities</w:t>
      </w:r>
      <w:r>
        <w:t xml:space="preserve"> has been able to provide water service to meet maximum day water demands for these years, including during the summer months.  </w:t>
      </w:r>
    </w:p>
    <w:p w14:paraId="0D0E8331" w14:textId="77777777" w:rsidR="00DC493C" w:rsidRDefault="00DC493C" w:rsidP="00DC493C">
      <w:pPr>
        <w:rPr>
          <w:szCs w:val="24"/>
        </w:rPr>
      </w:pPr>
    </w:p>
    <w:p w14:paraId="00F15652" w14:textId="439F6786" w:rsidR="00761887" w:rsidRDefault="00CB6823" w:rsidP="000A7627">
      <w:r>
        <w:t>Liberty Utilitie</w:t>
      </w:r>
      <w:r w:rsidR="00A2747F">
        <w:t>s’</w:t>
      </w:r>
      <w:r w:rsidR="00DC493C">
        <w:t xml:space="preserve"> water demands during the most recent five years (from </w:t>
      </w:r>
      <w:r w:rsidR="001D307A">
        <w:t>C</w:t>
      </w:r>
      <w:r w:rsidR="00DC493C">
        <w:t xml:space="preserve">Y 2016 to </w:t>
      </w:r>
      <w:r w:rsidR="001D307A">
        <w:t>C</w:t>
      </w:r>
      <w:r w:rsidR="00DC493C">
        <w:t xml:space="preserve">Y 2020) averaged approximately </w:t>
      </w:r>
      <w:r w:rsidR="00222331" w:rsidRPr="00C91CB4">
        <w:t>14,131</w:t>
      </w:r>
      <w:r w:rsidR="00DC493C">
        <w:t xml:space="preserve"> AFY. Due to conservation efforts and demand management measures (discussed in Chapter 9), </w:t>
      </w:r>
      <w:r>
        <w:t>Liberty Utilitie</w:t>
      </w:r>
      <w:r w:rsidR="00A2747F">
        <w:t>s’</w:t>
      </w:r>
      <w:r w:rsidR="00DC493C">
        <w:t xml:space="preserve"> recent water demands have been </w:t>
      </w:r>
      <w:r w:rsidR="3EA0957A" w:rsidRPr="00C91CB4">
        <w:t xml:space="preserve">significantly </w:t>
      </w:r>
      <w:r w:rsidR="3839FF16" w:rsidRPr="00C91CB4">
        <w:t>less</w:t>
      </w:r>
      <w:r w:rsidR="00DC493C">
        <w:t xml:space="preserve"> than its </w:t>
      </w:r>
      <w:bookmarkStart w:id="546" w:name="_Hlk60067679"/>
      <w:r w:rsidR="00DC493C">
        <w:t xml:space="preserve">historical </w:t>
      </w:r>
      <w:bookmarkEnd w:id="546"/>
      <w:r w:rsidR="00DC493C">
        <w:t xml:space="preserve">water demands, including during long-term droughts.  </w:t>
      </w:r>
      <w:r>
        <w:t>Liberty Utilitie</w:t>
      </w:r>
      <w:r w:rsidR="00A2747F">
        <w:t>s’</w:t>
      </w:r>
      <w:r w:rsidR="00D80EDD">
        <w:t xml:space="preserve"> </w:t>
      </w:r>
      <w:r w:rsidR="00DC493C">
        <w:t xml:space="preserve">projected water demands (during </w:t>
      </w:r>
      <w:r w:rsidR="00BB55A6">
        <w:t xml:space="preserve">a normal year, a single dry year, and a five consecutive </w:t>
      </w:r>
      <w:r w:rsidR="00865A9A">
        <w:t xml:space="preserve">year </w:t>
      </w:r>
      <w:r w:rsidR="00BB55A6">
        <w:t>drought conditions</w:t>
      </w:r>
      <w:r w:rsidR="00DC493C">
        <w:t xml:space="preserve">) are provided in Section 7.2.3 and are anticipated to incorporate similar reductions in water use rates as a result of the shortage response actions, ongoing conservation efforts, and demand management measures.  Because </w:t>
      </w:r>
      <w:r>
        <w:t>Liberty Utilitie</w:t>
      </w:r>
      <w:r w:rsidR="00A2747F">
        <w:t>s’</w:t>
      </w:r>
      <w:r w:rsidR="00DC493C">
        <w:t xml:space="preserve"> projected water demands are</w:t>
      </w:r>
      <w:r w:rsidR="00C91CB4">
        <w:t xml:space="preserve"> </w:t>
      </w:r>
      <w:r w:rsidR="00982E05" w:rsidRPr="00C91CB4">
        <w:t>similar to</w:t>
      </w:r>
      <w:r w:rsidR="1CC7CE36" w:rsidRPr="00C91CB4">
        <w:t xml:space="preserve"> its</w:t>
      </w:r>
      <w:r w:rsidR="00C91CB4" w:rsidRPr="00C91CB4">
        <w:t xml:space="preserve"> historical water demands</w:t>
      </w:r>
      <w:r w:rsidR="00DC493C" w:rsidRPr="00C91CB4">
        <w:t xml:space="preserve">, it is anticipated </w:t>
      </w:r>
      <w:r w:rsidRPr="00C91CB4">
        <w:t>Liberty Utilities</w:t>
      </w:r>
      <w:r w:rsidR="00DC493C" w:rsidRPr="00C91CB4">
        <w:t xml:space="preserve"> will be able to continue providing sufficient</w:t>
      </w:r>
      <w:r w:rsidR="00DC493C">
        <w:t xml:space="preserve"> water supplies to its customers to meet projected water demands, including during long-term droughts.  In addition, as discussed in Section 8.4.</w:t>
      </w:r>
      <w:r w:rsidR="001359B8">
        <w:t>2</w:t>
      </w:r>
      <w:r w:rsidR="00DC493C">
        <w:t xml:space="preserve">, based on historical and on-going management practices, </w:t>
      </w:r>
      <w:r>
        <w:t>Liberty Utilities</w:t>
      </w:r>
      <w:r w:rsidR="00DC493C">
        <w:t xml:space="preserve"> will be able to continue relying on its water supply </w:t>
      </w:r>
      <w:r w:rsidR="00DC493C" w:rsidRPr="00C91CB4">
        <w:t>source</w:t>
      </w:r>
      <w:r w:rsidR="00DC493C">
        <w:t xml:space="preserve"> from the </w:t>
      </w:r>
      <w:r w:rsidR="00D80EDD" w:rsidRPr="6F0FFAF8">
        <w:rPr>
          <w:lang w:val="en-CA"/>
        </w:rPr>
        <w:t xml:space="preserve">Mojave Basin </w:t>
      </w:r>
      <w:r w:rsidR="0E687B88" w:rsidRPr="6F0FFAF8">
        <w:rPr>
          <w:lang w:val="en-CA"/>
        </w:rPr>
        <w:t xml:space="preserve">Area </w:t>
      </w:r>
      <w:r w:rsidR="00D80EDD" w:rsidRPr="6F0FFAF8">
        <w:rPr>
          <w:lang w:val="en-CA"/>
        </w:rPr>
        <w:t>for</w:t>
      </w:r>
      <w:r w:rsidR="00DC493C">
        <w:t xml:space="preserve"> adequate supply augmentation in response to each of the standard water shortage levels identified in Section 8.3.</w:t>
      </w:r>
    </w:p>
    <w:p w14:paraId="004B7E3E" w14:textId="77777777" w:rsidR="0086098F" w:rsidRPr="0086098F" w:rsidRDefault="0086098F" w:rsidP="000A7627">
      <w:pPr>
        <w:rPr>
          <w:szCs w:val="24"/>
        </w:rPr>
      </w:pPr>
    </w:p>
    <w:p w14:paraId="269B15C0" w14:textId="12BDFD38" w:rsidR="00010EAB" w:rsidRPr="00426645" w:rsidRDefault="005A2D82" w:rsidP="495EE306">
      <w:r>
        <w:t xml:space="preserve">Based on </w:t>
      </w:r>
      <w:r w:rsidR="00CB6823">
        <w:t>Liberty Utilitie</w:t>
      </w:r>
      <w:r w:rsidR="00A2747F">
        <w:t>s’</w:t>
      </w:r>
      <w:r>
        <w:t xml:space="preserve"> </w:t>
      </w:r>
      <w:r w:rsidR="001359B8">
        <w:t xml:space="preserve">demonstrated </w:t>
      </w:r>
      <w:r>
        <w:t xml:space="preserve">ability </w:t>
      </w:r>
      <w:r w:rsidR="001359B8">
        <w:t xml:space="preserve">to </w:t>
      </w:r>
      <w:r>
        <w:t>meet</w:t>
      </w:r>
      <w:r w:rsidR="001359B8">
        <w:t xml:space="preserve"> </w:t>
      </w:r>
      <w:r>
        <w:t xml:space="preserve">water demands during past water supply shortages, </w:t>
      </w:r>
      <w:r w:rsidR="001359B8">
        <w:t xml:space="preserve">the </w:t>
      </w:r>
      <w:r>
        <w:t xml:space="preserve">adopted water shortage levels, </w:t>
      </w:r>
      <w:r w:rsidR="001359B8">
        <w:t xml:space="preserve">the </w:t>
      </w:r>
      <w:r>
        <w:t>adjusted operating safe yields, and</w:t>
      </w:r>
      <w:r w:rsidR="001359B8">
        <w:t xml:space="preserve"> water supplies during</w:t>
      </w:r>
      <w:r>
        <w:t xml:space="preserve"> long-term droughts, it is anticipated that </w:t>
      </w:r>
      <w:r w:rsidR="00CB6823">
        <w:t>Liberty Utilities</w:t>
      </w:r>
      <w:r>
        <w:t xml:space="preserve"> will be able to provid</w:t>
      </w:r>
      <w:r w:rsidR="001359B8">
        <w:t>e</w:t>
      </w:r>
      <w:r>
        <w:t xml:space="preserve"> sufficient water supplies to its customers during </w:t>
      </w:r>
      <w:r w:rsidR="001359B8">
        <w:t>each</w:t>
      </w:r>
      <w:r>
        <w:t xml:space="preserve"> of its standard water shortage levels. Although adequate supplies are anticipated, the cost of those water supplies may become incrementally more expensive. </w:t>
      </w:r>
      <w:r w:rsidR="00CB6823">
        <w:t>Liberty Utilities</w:t>
      </w:r>
      <w:r>
        <w:t xml:space="preserve"> will enact varying levels of its </w:t>
      </w:r>
      <w:r w:rsidR="00DA2872">
        <w:t>WSCP</w:t>
      </w:r>
      <w:r>
        <w:t xml:space="preserve"> to encourage retail customers to reduce water consumption and at the same time reduce the need to use the more expensive water supplies. Notwithstanding, the effectiveness of each of </w:t>
      </w:r>
      <w:r w:rsidR="00CB6823">
        <w:t>Liberty Utilitie</w:t>
      </w:r>
      <w:r w:rsidR="00A2747F">
        <w:t>s’</w:t>
      </w:r>
      <w:r>
        <w:t xml:space="preserve"> shortage response actions, in order to reduce any potential gaps between supply and demand, has been quantified in the expected demand reduction </w:t>
      </w:r>
      <w:r w:rsidR="001359B8">
        <w:t xml:space="preserve">section </w:t>
      </w:r>
      <w:r>
        <w:t xml:space="preserve">provided in </w:t>
      </w:r>
      <w:r w:rsidRPr="00C91CB4">
        <w:t>Table 8-2 and Table 8-3</w:t>
      </w:r>
      <w:r>
        <w:t xml:space="preserve">.  The effectiveness of </w:t>
      </w:r>
      <w:r w:rsidR="00CB6823">
        <w:t>Liberty Utilitie</w:t>
      </w:r>
      <w:r w:rsidR="00A2747F">
        <w:t>s’</w:t>
      </w:r>
      <w:r>
        <w:t xml:space="preserve"> shortage response actions is based on </w:t>
      </w:r>
      <w:r w:rsidR="00CB6823">
        <w:t>Liberty Utilitie</w:t>
      </w:r>
      <w:r w:rsidR="00A2747F">
        <w:t>s’</w:t>
      </w:r>
      <w:r>
        <w:t xml:space="preserve"> water demands prior to 2015 (unconstrained demands). </w:t>
      </w:r>
      <w:r w:rsidR="00CB6823">
        <w:t>Liberty Utilitie</w:t>
      </w:r>
      <w:r w:rsidR="00A2747F">
        <w:t>s</w:t>
      </w:r>
      <w:r w:rsidRPr="495EE306">
        <w:rPr>
          <w:rFonts w:eastAsia="Arial"/>
        </w:rPr>
        <w:t xml:space="preserve"> reduced its water demands in 2015 in response to the Governor’s April 1, 2015 Executive Order B-29-15 which mandated statewide reduction in water use of 25 percent. </w:t>
      </w:r>
      <w:r w:rsidR="2ED60F14" w:rsidRPr="495EE306">
        <w:rPr>
          <w:rFonts w:eastAsia="Arial"/>
          <w:szCs w:val="24"/>
        </w:rPr>
        <w:t xml:space="preserve"> Liberty Utilities’ actual water demand reduction during this period was used to estimate the extent of water use reductions for Liberty Utilities’ Water Shortage Levels</w:t>
      </w:r>
      <w:r w:rsidR="00DB387C">
        <w:rPr>
          <w:rFonts w:eastAsia="Arial"/>
          <w:szCs w:val="24"/>
        </w:rPr>
        <w:t>.</w:t>
      </w:r>
      <w:r>
        <w:t xml:space="preserve"> </w:t>
      </w:r>
      <w:r w:rsidR="00CB6823">
        <w:t>Liberty Utilitie</w:t>
      </w:r>
      <w:r w:rsidR="00A2747F">
        <w:t>s’</w:t>
      </w:r>
      <w:r>
        <w:t xml:space="preserve"> Water Shortage Levels 1, 2, 3, 4, 5, and 6 are expected to reduce water demands by up to 10%, 20%, 30%, 40%, 50%, and greater than 50%, respectively. </w:t>
      </w:r>
    </w:p>
    <w:p w14:paraId="1728D959" w14:textId="6A25CED8" w:rsidR="005953DD" w:rsidRDefault="005953DD" w:rsidP="005953DD"/>
    <w:p w14:paraId="477D2E74" w14:textId="77777777" w:rsidR="00C91CB4" w:rsidRDefault="00C91CB4" w:rsidP="005953DD"/>
    <w:p w14:paraId="1526F00B" w14:textId="77777777" w:rsidR="005953DD" w:rsidRPr="007F4226" w:rsidRDefault="005953DD" w:rsidP="00EA0EB6">
      <w:pPr>
        <w:pStyle w:val="H2a"/>
        <w:spacing w:after="0"/>
      </w:pPr>
      <w:bookmarkStart w:id="547" w:name="_Toc74667636"/>
      <w:r>
        <w:t>COMMUNICATION PROTOCOLS</w:t>
      </w:r>
      <w:bookmarkEnd w:id="547"/>
    </w:p>
    <w:p w14:paraId="11D39F21" w14:textId="77777777" w:rsidR="005953DD" w:rsidRPr="00822E26" w:rsidRDefault="005953DD" w:rsidP="005953DD">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w:t>
      </w:r>
      <w:r>
        <w:rPr>
          <w:iCs/>
          <w:color w:val="0E57C4" w:themeColor="background2" w:themeShade="80"/>
          <w:sz w:val="20"/>
        </w:rPr>
        <w:t>__</w:t>
      </w:r>
    </w:p>
    <w:p w14:paraId="7E8C7340" w14:textId="77777777" w:rsidR="005953DD" w:rsidRPr="003D3C3F" w:rsidRDefault="005953DD" w:rsidP="005953DD">
      <w:pPr>
        <w:spacing w:line="240" w:lineRule="auto"/>
        <w:ind w:left="576" w:right="720"/>
        <w:rPr>
          <w:b/>
          <w:bCs/>
          <w:i/>
          <w:color w:val="0E57C4" w:themeColor="background2" w:themeShade="80"/>
          <w:sz w:val="20"/>
          <w:u w:val="single"/>
        </w:rPr>
      </w:pPr>
    </w:p>
    <w:p w14:paraId="6D2E5C47" w14:textId="77777777" w:rsidR="005953DD" w:rsidRPr="003D3C3F" w:rsidRDefault="005953DD" w:rsidP="005953DD">
      <w:pPr>
        <w:spacing w:line="240" w:lineRule="auto"/>
        <w:ind w:left="576" w:right="720"/>
        <w:rPr>
          <w:b/>
          <w:bCs/>
          <w:i/>
          <w:color w:val="0E57C4" w:themeColor="background2" w:themeShade="80"/>
          <w:sz w:val="20"/>
          <w:u w:val="single"/>
        </w:rPr>
      </w:pPr>
      <w:r w:rsidRPr="003D3C3F">
        <w:rPr>
          <w:b/>
          <w:bCs/>
          <w:i/>
          <w:color w:val="0E57C4" w:themeColor="background2" w:themeShade="80"/>
          <w:sz w:val="20"/>
          <w:u w:val="single"/>
        </w:rPr>
        <w:t>CWC 106</w:t>
      </w:r>
      <w:r>
        <w:rPr>
          <w:b/>
          <w:bCs/>
          <w:i/>
          <w:color w:val="0E57C4" w:themeColor="background2" w:themeShade="80"/>
          <w:sz w:val="20"/>
          <w:u w:val="single"/>
        </w:rPr>
        <w:t>32</w:t>
      </w:r>
      <w:r w:rsidRPr="003D3C3F">
        <w:rPr>
          <w:b/>
          <w:bCs/>
          <w:i/>
          <w:color w:val="0E57C4" w:themeColor="background2" w:themeShade="80"/>
          <w:sz w:val="20"/>
          <w:u w:val="single"/>
        </w:rPr>
        <w:t>.</w:t>
      </w:r>
    </w:p>
    <w:p w14:paraId="2696FDB7" w14:textId="77777777" w:rsidR="005953DD" w:rsidRDefault="005953DD" w:rsidP="005953DD">
      <w:pPr>
        <w:pStyle w:val="HTMLPreformatted"/>
        <w:ind w:left="720" w:right="810"/>
        <w:jc w:val="both"/>
      </w:pPr>
    </w:p>
    <w:p w14:paraId="09901AF1" w14:textId="77777777" w:rsidR="005953DD" w:rsidRPr="005953DD" w:rsidRDefault="005953DD" w:rsidP="005953DD">
      <w:pPr>
        <w:pStyle w:val="HTMLPreformatted"/>
        <w:ind w:left="720" w:right="810"/>
        <w:jc w:val="both"/>
        <w:rPr>
          <w:rFonts w:ascii="Arial" w:hAnsi="Arial" w:cs="Arial"/>
          <w:i/>
          <w:iCs/>
          <w:color w:val="0E57C4" w:themeColor="background2" w:themeShade="80"/>
        </w:rPr>
      </w:pPr>
      <w:r w:rsidRPr="005953DD">
        <w:rPr>
          <w:rFonts w:ascii="Arial" w:hAnsi="Arial" w:cs="Arial"/>
          <w:i/>
          <w:iCs/>
          <w:color w:val="0E57C4" w:themeColor="background2" w:themeShade="80"/>
        </w:rPr>
        <w:t>(a)(5) Communication protocols and procedures to inform customers, the public, interested parties, and local, regional, and state governments, regarding, at a minimum, all of the following:</w:t>
      </w:r>
    </w:p>
    <w:p w14:paraId="786651A2" w14:textId="77777777" w:rsidR="005953DD" w:rsidRDefault="005953DD" w:rsidP="005953DD">
      <w:pPr>
        <w:pStyle w:val="NormalWeb"/>
        <w:spacing w:before="0" w:beforeAutospacing="0" w:after="0" w:afterAutospacing="0"/>
        <w:ind w:left="720" w:right="720"/>
        <w:jc w:val="both"/>
        <w:rPr>
          <w:rFonts w:ascii="Arial" w:hAnsi="Arial" w:cs="Arial"/>
          <w:i/>
          <w:iCs/>
          <w:color w:val="0E57C4" w:themeColor="background2" w:themeShade="80"/>
          <w:sz w:val="20"/>
          <w:szCs w:val="20"/>
        </w:rPr>
      </w:pPr>
    </w:p>
    <w:p w14:paraId="0856BC00" w14:textId="77777777" w:rsidR="005953DD" w:rsidRPr="005953DD" w:rsidRDefault="005953DD" w:rsidP="005953DD">
      <w:pPr>
        <w:pStyle w:val="NormalWeb"/>
        <w:spacing w:before="0" w:beforeAutospacing="0" w:after="0" w:afterAutospacing="0"/>
        <w:ind w:left="720" w:right="720"/>
        <w:jc w:val="both"/>
        <w:rPr>
          <w:rFonts w:ascii="Arial" w:hAnsi="Arial" w:cs="Arial"/>
          <w:i/>
          <w:iCs/>
          <w:color w:val="0E57C4" w:themeColor="background2" w:themeShade="80"/>
          <w:sz w:val="20"/>
          <w:szCs w:val="20"/>
        </w:rPr>
      </w:pPr>
      <w:r w:rsidRPr="005953DD">
        <w:rPr>
          <w:rFonts w:ascii="Arial" w:hAnsi="Arial" w:cs="Arial"/>
          <w:i/>
          <w:iCs/>
          <w:color w:val="0E57C4" w:themeColor="background2" w:themeShade="80"/>
          <w:sz w:val="20"/>
          <w:szCs w:val="20"/>
        </w:rPr>
        <w:t>(A) Any current or predicted shortages as determined by the annual water supply and demand assessment described pursuant to Section 10632.1.</w:t>
      </w:r>
    </w:p>
    <w:p w14:paraId="02770121" w14:textId="77777777" w:rsidR="005953DD" w:rsidRDefault="005953DD" w:rsidP="005953DD">
      <w:pPr>
        <w:pStyle w:val="NormalWeb"/>
        <w:spacing w:before="0" w:beforeAutospacing="0" w:after="0" w:afterAutospacing="0"/>
        <w:ind w:left="720" w:right="720"/>
        <w:jc w:val="both"/>
        <w:rPr>
          <w:rFonts w:ascii="Arial" w:hAnsi="Arial" w:cs="Arial"/>
          <w:i/>
          <w:iCs/>
          <w:color w:val="0E57C4" w:themeColor="background2" w:themeShade="80"/>
          <w:sz w:val="20"/>
          <w:szCs w:val="20"/>
        </w:rPr>
      </w:pPr>
    </w:p>
    <w:p w14:paraId="2A72FA26" w14:textId="77777777" w:rsidR="005953DD" w:rsidRPr="005953DD" w:rsidRDefault="005953DD" w:rsidP="005953DD">
      <w:pPr>
        <w:pStyle w:val="NormalWeb"/>
        <w:spacing w:before="0" w:beforeAutospacing="0" w:after="0" w:afterAutospacing="0"/>
        <w:ind w:left="720" w:right="720"/>
        <w:jc w:val="both"/>
        <w:rPr>
          <w:rFonts w:ascii="Arial" w:hAnsi="Arial" w:cs="Arial"/>
          <w:i/>
          <w:iCs/>
          <w:color w:val="0E57C4" w:themeColor="background2" w:themeShade="80"/>
          <w:sz w:val="20"/>
          <w:szCs w:val="20"/>
        </w:rPr>
      </w:pPr>
      <w:r w:rsidRPr="005953DD">
        <w:rPr>
          <w:rFonts w:ascii="Arial" w:hAnsi="Arial" w:cs="Arial"/>
          <w:i/>
          <w:iCs/>
          <w:color w:val="0E57C4" w:themeColor="background2" w:themeShade="80"/>
          <w:sz w:val="20"/>
          <w:szCs w:val="20"/>
        </w:rPr>
        <w:t>(B) Any shortage response actions triggered or anticipated to be triggered by the annual water supply and demand assessment described pursuant to Section 10632.1.</w:t>
      </w:r>
    </w:p>
    <w:p w14:paraId="17F34F43" w14:textId="77777777" w:rsidR="005953DD" w:rsidRDefault="005953DD" w:rsidP="005953DD">
      <w:pPr>
        <w:pStyle w:val="NormalWeb"/>
        <w:spacing w:before="0" w:beforeAutospacing="0" w:after="0" w:afterAutospacing="0"/>
        <w:ind w:left="720" w:right="720"/>
        <w:jc w:val="both"/>
        <w:rPr>
          <w:rFonts w:ascii="Arial" w:hAnsi="Arial" w:cs="Arial"/>
          <w:i/>
          <w:iCs/>
          <w:color w:val="0E57C4" w:themeColor="background2" w:themeShade="80"/>
          <w:sz w:val="20"/>
          <w:szCs w:val="20"/>
        </w:rPr>
      </w:pPr>
    </w:p>
    <w:p w14:paraId="6C348472" w14:textId="77777777" w:rsidR="005953DD" w:rsidRPr="005953DD" w:rsidRDefault="005953DD" w:rsidP="005953DD">
      <w:pPr>
        <w:pStyle w:val="NormalWeb"/>
        <w:spacing w:before="0" w:beforeAutospacing="0" w:after="0" w:afterAutospacing="0"/>
        <w:ind w:left="720" w:right="720"/>
        <w:jc w:val="both"/>
        <w:rPr>
          <w:rFonts w:ascii="Arial" w:hAnsi="Arial" w:cs="Arial"/>
          <w:i/>
          <w:iCs/>
          <w:color w:val="0E57C4" w:themeColor="background2" w:themeShade="80"/>
          <w:sz w:val="20"/>
          <w:szCs w:val="20"/>
        </w:rPr>
      </w:pPr>
      <w:r w:rsidRPr="005953DD">
        <w:rPr>
          <w:rFonts w:ascii="Arial" w:hAnsi="Arial" w:cs="Arial"/>
          <w:i/>
          <w:iCs/>
          <w:color w:val="0E57C4" w:themeColor="background2" w:themeShade="80"/>
          <w:sz w:val="20"/>
          <w:szCs w:val="20"/>
        </w:rPr>
        <w:t>(C) Any other relevant communications.</w:t>
      </w:r>
    </w:p>
    <w:p w14:paraId="35C9F1B7" w14:textId="77777777" w:rsidR="005953DD" w:rsidRPr="003D3C3F" w:rsidRDefault="005953DD" w:rsidP="005953DD">
      <w:pPr>
        <w:pStyle w:val="NormalWeb"/>
        <w:tabs>
          <w:tab w:val="left" w:pos="630"/>
        </w:tabs>
        <w:spacing w:before="0" w:beforeAutospacing="0" w:after="120" w:afterAutospacing="0"/>
        <w:ind w:left="630" w:hanging="9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1F4ACD54" w14:textId="77777777" w:rsidR="005953DD" w:rsidRDefault="005953DD" w:rsidP="005953DD"/>
    <w:p w14:paraId="3FF308C0" w14:textId="74CBA221" w:rsidR="00E43C95" w:rsidRDefault="00E43C95" w:rsidP="00E43C95">
      <w:pPr>
        <w:contextualSpacing/>
        <w:rPr>
          <w:szCs w:val="24"/>
        </w:rPr>
      </w:pPr>
      <w:bookmarkStart w:id="548" w:name="_Hlk59450422"/>
      <w:r>
        <w:rPr>
          <w:szCs w:val="24"/>
        </w:rPr>
        <w:t xml:space="preserve">Commencing July 1, 2022, </w:t>
      </w:r>
      <w:r w:rsidR="00CB6823">
        <w:rPr>
          <w:szCs w:val="24"/>
        </w:rPr>
        <w:t>Liberty Utilities</w:t>
      </w:r>
      <w:r w:rsidR="00132573">
        <w:rPr>
          <w:szCs w:val="24"/>
        </w:rPr>
        <w:t xml:space="preserve"> </w:t>
      </w:r>
      <w:r>
        <w:rPr>
          <w:szCs w:val="24"/>
        </w:rPr>
        <w:t xml:space="preserve">is required to submit an Annual Assessment in accordance with DWR’s guidance and requirements. The Annual Assessment will include a review of </w:t>
      </w:r>
      <w:r w:rsidR="00CB6823">
        <w:rPr>
          <w:szCs w:val="24"/>
        </w:rPr>
        <w:t>Liberty Utilitie</w:t>
      </w:r>
      <w:r w:rsidR="00A2747F">
        <w:rPr>
          <w:szCs w:val="24"/>
        </w:rPr>
        <w:t>s’</w:t>
      </w:r>
      <w:r>
        <w:rPr>
          <w:szCs w:val="24"/>
        </w:rPr>
        <w:t xml:space="preserve"> unconstrained water demands (i.e. water demands prior to any projected response actions </w:t>
      </w:r>
      <w:r w:rsidR="00CB6823">
        <w:rPr>
          <w:szCs w:val="24"/>
        </w:rPr>
        <w:t>Liberty Utilities</w:t>
      </w:r>
      <w:r>
        <w:rPr>
          <w:szCs w:val="24"/>
        </w:rPr>
        <w:t xml:space="preserve"> may trigger under this </w:t>
      </w:r>
      <w:r w:rsidR="00DA2872">
        <w:rPr>
          <w:szCs w:val="24"/>
        </w:rPr>
        <w:t>WSCP</w:t>
      </w:r>
      <w:r>
        <w:rPr>
          <w:szCs w:val="24"/>
        </w:rPr>
        <w:t xml:space="preserve">) for the current year and the upcoming (potential single dry) year. </w:t>
      </w:r>
      <w:r w:rsidR="00CB6823">
        <w:rPr>
          <w:szCs w:val="24"/>
        </w:rPr>
        <w:t>Liberty Utilities</w:t>
      </w:r>
      <w:r>
        <w:rPr>
          <w:szCs w:val="24"/>
        </w:rPr>
        <w:t xml:space="preserve"> will also include information regarding anticipated shortages, triggered shortage response actions, compliance and enforcement actions, and communication actions consistent with the </w:t>
      </w:r>
      <w:r w:rsidR="00CB6823">
        <w:rPr>
          <w:szCs w:val="24"/>
        </w:rPr>
        <w:t>Liberty Utilitie</w:t>
      </w:r>
      <w:r w:rsidR="00A2747F">
        <w:rPr>
          <w:szCs w:val="24"/>
        </w:rPr>
        <w:t>s’</w:t>
      </w:r>
      <w:r>
        <w:rPr>
          <w:szCs w:val="24"/>
        </w:rPr>
        <w:t xml:space="preserve"> </w:t>
      </w:r>
      <w:r w:rsidR="00DA2872">
        <w:rPr>
          <w:szCs w:val="24"/>
        </w:rPr>
        <w:t>WSCP</w:t>
      </w:r>
      <w:r>
        <w:rPr>
          <w:szCs w:val="24"/>
        </w:rPr>
        <w:t xml:space="preserve">. Please see Section 8.2 for further discussion the Annual Assessment. </w:t>
      </w:r>
    </w:p>
    <w:p w14:paraId="4317AF7E" w14:textId="77777777" w:rsidR="00C91CB4" w:rsidRDefault="00C91CB4" w:rsidP="00E43C95">
      <w:pPr>
        <w:contextualSpacing/>
        <w:rPr>
          <w:szCs w:val="24"/>
        </w:rPr>
      </w:pPr>
    </w:p>
    <w:p w14:paraId="182D30A7" w14:textId="0CE754AC" w:rsidR="007857FA" w:rsidRDefault="007857FA" w:rsidP="00220C97">
      <w:r>
        <w:t>Wasteful water use practices constitute prohibited, non-essential</w:t>
      </w:r>
      <w:r w:rsidR="00A93697">
        <w:t>,</w:t>
      </w:r>
      <w:r>
        <w:t xml:space="preserve"> or unauthorized water use are declared to be a waste of water, subject to the terms and conditions of Rule No.11, which allow </w:t>
      </w:r>
      <w:r w:rsidR="00CB6823">
        <w:t>Liberty Utilities</w:t>
      </w:r>
      <w:r>
        <w:t xml:space="preserve"> to discontinue service after due notice to the customer of wasteful or negligent use of water on the customer’s pre</w:t>
      </w:r>
      <w:r w:rsidR="00033794">
        <w:t xml:space="preserve">mises. </w:t>
      </w:r>
      <w:r w:rsidR="00CB6823">
        <w:t>Liberty Utilitie</w:t>
      </w:r>
      <w:r w:rsidR="00A2747F">
        <w:t>s’</w:t>
      </w:r>
      <w:r w:rsidR="00033794">
        <w:t xml:space="preserve"> customers shall be notified of these conservation measures through a bill insert of a direct mailing, and/or through electronic communications, pursuant to the direction of the CPUC. </w:t>
      </w:r>
    </w:p>
    <w:p w14:paraId="6C879B3B" w14:textId="295B28A9" w:rsidR="00033794" w:rsidRDefault="00033794" w:rsidP="00220C97"/>
    <w:p w14:paraId="2933A98C" w14:textId="4578D005" w:rsidR="00033794" w:rsidRDefault="00033794" w:rsidP="00220C97">
      <w:pPr>
        <w:rPr>
          <w:szCs w:val="24"/>
        </w:rPr>
      </w:pPr>
      <w:r>
        <w:t xml:space="preserve">If water supplies are projected to be insufficient to meet normal customer demand for reasons beyond the control of </w:t>
      </w:r>
      <w:r w:rsidR="00CB6823">
        <w:t>Liberty Utilities</w:t>
      </w:r>
      <w:r>
        <w:t>, or if directed under an emergency regulation by an authorized government agency</w:t>
      </w:r>
      <w:r w:rsidR="00246234">
        <w:t xml:space="preserve">, commission, or official, </w:t>
      </w:r>
      <w:r w:rsidR="00CB6823">
        <w:rPr>
          <w:szCs w:val="24"/>
        </w:rPr>
        <w:t>Liberty Utilities</w:t>
      </w:r>
      <w:r w:rsidR="00246234">
        <w:rPr>
          <w:szCs w:val="24"/>
        </w:rPr>
        <w:t xml:space="preserve"> may implement additional water-saving conservation measures and mandatory restrictions. As directed by CPUC, </w:t>
      </w:r>
      <w:r w:rsidR="00CB6823">
        <w:rPr>
          <w:szCs w:val="24"/>
        </w:rPr>
        <w:t>Liberty Utilitie</w:t>
      </w:r>
      <w:r w:rsidR="00A2747F">
        <w:rPr>
          <w:szCs w:val="24"/>
        </w:rPr>
        <w:t>s’</w:t>
      </w:r>
      <w:r w:rsidR="00246234">
        <w:rPr>
          <w:szCs w:val="24"/>
        </w:rPr>
        <w:t xml:space="preserve"> customers shall be notified of the applicable mandatory restrictions or conservation measures through newspaper inserts, website, or other ele</w:t>
      </w:r>
      <w:r w:rsidR="00A93697">
        <w:rPr>
          <w:szCs w:val="24"/>
        </w:rPr>
        <w:t>ctric</w:t>
      </w:r>
      <w:r w:rsidR="00246234">
        <w:rPr>
          <w:szCs w:val="24"/>
        </w:rPr>
        <w:t xml:space="preserve"> communications, bill inser</w:t>
      </w:r>
      <w:r w:rsidR="00A93697">
        <w:rPr>
          <w:szCs w:val="24"/>
        </w:rPr>
        <w:t>t</w:t>
      </w:r>
      <w:r w:rsidR="00246234">
        <w:rPr>
          <w:szCs w:val="24"/>
        </w:rPr>
        <w:t>s</w:t>
      </w:r>
      <w:r w:rsidR="00A93697">
        <w:rPr>
          <w:szCs w:val="24"/>
        </w:rPr>
        <w:t>,</w:t>
      </w:r>
      <w:r w:rsidR="00246234">
        <w:rPr>
          <w:szCs w:val="24"/>
        </w:rPr>
        <w:t xml:space="preserve"> or direct mailings, as appropriate, as long as the declaration of emergency is in effect. </w:t>
      </w:r>
    </w:p>
    <w:p w14:paraId="16CD2A07" w14:textId="57D21653" w:rsidR="00246234" w:rsidRDefault="00246234" w:rsidP="00220C97">
      <w:pPr>
        <w:rPr>
          <w:szCs w:val="24"/>
        </w:rPr>
      </w:pPr>
    </w:p>
    <w:p w14:paraId="31AF4871" w14:textId="53F0AF4E" w:rsidR="00246234" w:rsidRDefault="00246234" w:rsidP="00220C97">
      <w:pPr>
        <w:rPr>
          <w:szCs w:val="24"/>
        </w:rPr>
      </w:pPr>
      <w:r>
        <w:rPr>
          <w:szCs w:val="24"/>
        </w:rPr>
        <w:t xml:space="preserve">Should supply conditions or government directives dictate, prior to, or in response to, executive orders, state agency-promulgated emergency regulations, or a declaration of emergency issued by a water wholesaler or a government agency, </w:t>
      </w:r>
      <w:r w:rsidR="00CB6823">
        <w:rPr>
          <w:szCs w:val="24"/>
        </w:rPr>
        <w:t>Liberty Utilities</w:t>
      </w:r>
      <w:r>
        <w:rPr>
          <w:szCs w:val="24"/>
        </w:rPr>
        <w:t xml:space="preserve"> may request permission from CPUC to add a Schedule</w:t>
      </w:r>
      <w:r w:rsidR="0067642B">
        <w:rPr>
          <w:szCs w:val="24"/>
        </w:rPr>
        <w:t xml:space="preserve"> </w:t>
      </w:r>
      <w:r>
        <w:rPr>
          <w:szCs w:val="24"/>
        </w:rPr>
        <w:t xml:space="preserve">14.1 </w:t>
      </w:r>
      <w:r w:rsidR="00A93697">
        <w:rPr>
          <w:szCs w:val="24"/>
        </w:rPr>
        <w:t>(“</w:t>
      </w:r>
      <w:r>
        <w:rPr>
          <w:szCs w:val="24"/>
        </w:rPr>
        <w:t>Water Shortage Contingency Plan with Staged Mandatory Reductions, Restrictions, and Drought Surcharges</w:t>
      </w:r>
      <w:r w:rsidR="00A93697">
        <w:rPr>
          <w:szCs w:val="24"/>
        </w:rPr>
        <w:t>”)</w:t>
      </w:r>
      <w:r>
        <w:rPr>
          <w:szCs w:val="24"/>
        </w:rPr>
        <w:t xml:space="preserve">, via a Tier 2 advice letters. </w:t>
      </w:r>
      <w:r w:rsidR="00CB6823">
        <w:rPr>
          <w:szCs w:val="24"/>
        </w:rPr>
        <w:t>Liberty Utilities</w:t>
      </w:r>
      <w:r>
        <w:rPr>
          <w:szCs w:val="24"/>
        </w:rPr>
        <w:t xml:space="preserve"> </w:t>
      </w:r>
      <w:r w:rsidR="00A93697">
        <w:rPr>
          <w:szCs w:val="24"/>
        </w:rPr>
        <w:t xml:space="preserve">may also request a lost revenue memorandum account at this time </w:t>
      </w:r>
      <w:r>
        <w:rPr>
          <w:szCs w:val="24"/>
        </w:rPr>
        <w:t xml:space="preserve">without a full decoupling Revenue Adjusting Mechanism (WRAM) balancing account in one or more ratemaking areas. </w:t>
      </w:r>
    </w:p>
    <w:p w14:paraId="5E1C0E4A" w14:textId="755D122F" w:rsidR="00246234" w:rsidRDefault="00246234" w:rsidP="00220C97">
      <w:pPr>
        <w:rPr>
          <w:szCs w:val="24"/>
        </w:rPr>
      </w:pPr>
    </w:p>
    <w:p w14:paraId="3DDF42A4" w14:textId="6661830C" w:rsidR="00010EAB" w:rsidRDefault="0067642B" w:rsidP="00220C97">
      <w:pPr>
        <w:rPr>
          <w:szCs w:val="24"/>
        </w:rPr>
      </w:pPr>
      <w:r>
        <w:rPr>
          <w:szCs w:val="24"/>
        </w:rPr>
        <w:t xml:space="preserve">When Schedule 14.1 is in effect, but </w:t>
      </w:r>
      <w:r w:rsidR="00CB6823">
        <w:rPr>
          <w:szCs w:val="24"/>
        </w:rPr>
        <w:t>Liberty Utilities</w:t>
      </w:r>
      <w:r>
        <w:rPr>
          <w:szCs w:val="24"/>
        </w:rPr>
        <w:t xml:space="preserve"> determines that water supplies are again sufficient to meet normal demands, and mandatory restrictions are no longer necessary, or if </w:t>
      </w:r>
      <w:r w:rsidR="00CB6823">
        <w:rPr>
          <w:szCs w:val="24"/>
        </w:rPr>
        <w:t>Liberty Utilities</w:t>
      </w:r>
      <w:r>
        <w:rPr>
          <w:szCs w:val="24"/>
        </w:rPr>
        <w:t xml:space="preserve"> wants to implement a lower stage of mandatory restrictions, </w:t>
      </w:r>
      <w:r w:rsidR="00CB6823">
        <w:rPr>
          <w:szCs w:val="24"/>
        </w:rPr>
        <w:t>Liberty Utilities</w:t>
      </w:r>
      <w:r>
        <w:rPr>
          <w:szCs w:val="24"/>
        </w:rPr>
        <w:t xml:space="preserve"> shall seek CPUC approval via a Tier 1 advice letter to de-activate the particular stage of mandatory reductions or allocations that had been authorized. </w:t>
      </w:r>
    </w:p>
    <w:p w14:paraId="45ED431E" w14:textId="59B90345" w:rsidR="00C91CB4" w:rsidRDefault="00C91CB4" w:rsidP="00220C97"/>
    <w:p w14:paraId="29BF479B" w14:textId="2A2AE179" w:rsidR="00C7754B" w:rsidRDefault="00C7754B" w:rsidP="00220C97"/>
    <w:p w14:paraId="4A18A278" w14:textId="2E1DA252" w:rsidR="00C7754B" w:rsidRDefault="00C7754B" w:rsidP="00220C97"/>
    <w:p w14:paraId="41E8FDA1" w14:textId="2256DB2A" w:rsidR="00C7754B" w:rsidRDefault="00C7754B" w:rsidP="00220C97"/>
    <w:p w14:paraId="79228D48" w14:textId="3D92F7BF" w:rsidR="00C7754B" w:rsidRDefault="00C7754B" w:rsidP="00220C97"/>
    <w:p w14:paraId="4A372624" w14:textId="77777777" w:rsidR="00C7754B" w:rsidRDefault="00C7754B" w:rsidP="00220C97"/>
    <w:p w14:paraId="73B40360" w14:textId="40BEFF0E" w:rsidR="00AF1257" w:rsidRDefault="00AF1257" w:rsidP="00220C97">
      <w:r>
        <w:t xml:space="preserve">The Tier 2 advice letter </w:t>
      </w:r>
      <w:r w:rsidR="00C6523F">
        <w:t xml:space="preserve">to establish Schedule 14.1 </w:t>
      </w:r>
      <w:r>
        <w:t xml:space="preserve">shall include but not </w:t>
      </w:r>
      <w:r w:rsidR="7801384E">
        <w:t>b</w:t>
      </w:r>
      <w:r>
        <w:t>e limited to</w:t>
      </w:r>
      <w:r w:rsidR="00C6523F">
        <w:t>:</w:t>
      </w:r>
    </w:p>
    <w:p w14:paraId="7A4B9CF7" w14:textId="77777777" w:rsidR="00C7754B" w:rsidRDefault="00C7754B" w:rsidP="00220C97"/>
    <w:p w14:paraId="73454D45" w14:textId="444D771D" w:rsidR="00C6523F" w:rsidRDefault="00853E5D" w:rsidP="00C12CC4">
      <w:pPr>
        <w:pStyle w:val="ListParagraph"/>
        <w:numPr>
          <w:ilvl w:val="0"/>
          <w:numId w:val="10"/>
        </w:numPr>
      </w:pPr>
      <w:r>
        <w:t>Applicability,</w:t>
      </w:r>
    </w:p>
    <w:p w14:paraId="6ADF7E02" w14:textId="34885230" w:rsidR="00853E5D" w:rsidRDefault="00853E5D" w:rsidP="00C12CC4">
      <w:pPr>
        <w:pStyle w:val="ListParagraph"/>
        <w:numPr>
          <w:ilvl w:val="0"/>
          <w:numId w:val="10"/>
        </w:numPr>
      </w:pPr>
      <w:r>
        <w:t>Territory applicable</w:t>
      </w:r>
      <w:r w:rsidR="0067642B">
        <w:t>,</w:t>
      </w:r>
    </w:p>
    <w:p w14:paraId="017E1A23" w14:textId="53DB3708" w:rsidR="00853E5D" w:rsidRDefault="00853E5D" w:rsidP="00C12CC4">
      <w:pPr>
        <w:pStyle w:val="ListParagraph"/>
        <w:numPr>
          <w:ilvl w:val="0"/>
          <w:numId w:val="10"/>
        </w:numPr>
      </w:pPr>
      <w:r>
        <w:t>A detailed description of each water shortage level,</w:t>
      </w:r>
    </w:p>
    <w:p w14:paraId="235202D1" w14:textId="09BADCDC" w:rsidR="00853E5D" w:rsidRDefault="00853E5D" w:rsidP="00C12CC4">
      <w:pPr>
        <w:pStyle w:val="ListParagraph"/>
        <w:numPr>
          <w:ilvl w:val="0"/>
          <w:numId w:val="10"/>
        </w:numPr>
      </w:pPr>
      <w:r>
        <w:t>A detailed description of the trigger that activates each water shortage level,</w:t>
      </w:r>
    </w:p>
    <w:p w14:paraId="60B7A5EF" w14:textId="0924F47E" w:rsidR="00853E5D" w:rsidRDefault="00853E5D" w:rsidP="00C12CC4">
      <w:pPr>
        <w:pStyle w:val="ListParagraph"/>
        <w:numPr>
          <w:ilvl w:val="0"/>
          <w:numId w:val="10"/>
        </w:numPr>
      </w:pPr>
      <w:r>
        <w:t>A detailed description of each water use restriction for each water shortage level,</w:t>
      </w:r>
    </w:p>
    <w:p w14:paraId="69C42DDC" w14:textId="511BC7AA" w:rsidR="00853E5D" w:rsidRDefault="00853E5D" w:rsidP="00C12CC4">
      <w:pPr>
        <w:pStyle w:val="ListParagraph"/>
        <w:numPr>
          <w:ilvl w:val="0"/>
          <w:numId w:val="10"/>
        </w:numPr>
      </w:pPr>
      <w:r>
        <w:t xml:space="preserve">Water use violation levels, written warning levels, associated fines, if applicable, and exception procedures. </w:t>
      </w:r>
    </w:p>
    <w:p w14:paraId="31C7A830" w14:textId="14C5F1FB" w:rsidR="000A79B4" w:rsidRDefault="000A79B4" w:rsidP="00C12CC4">
      <w:pPr>
        <w:pStyle w:val="ListParagraph"/>
        <w:numPr>
          <w:ilvl w:val="0"/>
          <w:numId w:val="10"/>
        </w:numPr>
      </w:pPr>
      <w:r>
        <w:t>Conditions for installation of a flow restrictor,</w:t>
      </w:r>
    </w:p>
    <w:p w14:paraId="08E0DAF7" w14:textId="5A06EB1A" w:rsidR="000A79B4" w:rsidRDefault="000A79B4" w:rsidP="00C12CC4">
      <w:pPr>
        <w:pStyle w:val="ListParagraph"/>
        <w:numPr>
          <w:ilvl w:val="0"/>
          <w:numId w:val="10"/>
        </w:numPr>
      </w:pPr>
      <w:r>
        <w:t>Charges for removal of flow restrictors, and</w:t>
      </w:r>
    </w:p>
    <w:p w14:paraId="75371AD3" w14:textId="567627F3" w:rsidR="000A79B4" w:rsidRDefault="000A79B4" w:rsidP="00C12CC4">
      <w:pPr>
        <w:pStyle w:val="ListParagraph"/>
        <w:numPr>
          <w:ilvl w:val="0"/>
          <w:numId w:val="10"/>
        </w:numPr>
      </w:pPr>
      <w:r>
        <w:t>Special conditions.</w:t>
      </w:r>
    </w:p>
    <w:p w14:paraId="0DE77783" w14:textId="0D5F537A" w:rsidR="000A79B4" w:rsidRDefault="000A79B4" w:rsidP="00220C97"/>
    <w:p w14:paraId="50373FEB" w14:textId="3839A4BB" w:rsidR="00B4176B" w:rsidRDefault="000A79B4" w:rsidP="0067642B">
      <w:r>
        <w:t xml:space="preserve">The Tier 2 advice letter requesting activation of </w:t>
      </w:r>
      <w:r w:rsidR="005D60E2">
        <w:t xml:space="preserve">the established </w:t>
      </w:r>
      <w:r>
        <w:t xml:space="preserve">Schedule 14.1 shall include but not be limited to justification for activating </w:t>
      </w:r>
      <w:r w:rsidR="009855C2">
        <w:t>a</w:t>
      </w:r>
      <w:r>
        <w:t xml:space="preserve"> particular water shortage level</w:t>
      </w:r>
      <w:r w:rsidR="0067642B">
        <w:t xml:space="preserve">, as well as </w:t>
      </w:r>
      <w:r w:rsidR="005B5DF7">
        <w:t>the</w:t>
      </w:r>
      <w:r>
        <w:t xml:space="preserve"> period during which th</w:t>
      </w:r>
      <w:r w:rsidR="009855C2">
        <w:t>e</w:t>
      </w:r>
      <w:r>
        <w:t xml:space="preserve"> </w:t>
      </w:r>
      <w:r w:rsidR="009855C2">
        <w:t>water</w:t>
      </w:r>
      <w:r>
        <w:t xml:space="preserve"> shortage level will be in effect</w:t>
      </w:r>
      <w:r w:rsidR="009855C2">
        <w:t>.</w:t>
      </w:r>
      <w:r w:rsidR="009855C2" w:rsidRPr="009855C2">
        <w:t xml:space="preserve"> </w:t>
      </w:r>
    </w:p>
    <w:p w14:paraId="16717247" w14:textId="1939C731" w:rsidR="0011687A" w:rsidRDefault="0011687A" w:rsidP="0067642B"/>
    <w:p w14:paraId="589B5B85" w14:textId="3B495C64" w:rsidR="0011687A" w:rsidRDefault="0011687A" w:rsidP="0067642B">
      <w:pPr>
        <w:rPr>
          <w:szCs w:val="24"/>
        </w:rPr>
      </w:pPr>
      <w:r>
        <w:t xml:space="preserve">When </w:t>
      </w:r>
      <w:r w:rsidR="00CB6823">
        <w:rPr>
          <w:szCs w:val="24"/>
        </w:rPr>
        <w:t>Liberty Utilities</w:t>
      </w:r>
      <w:r>
        <w:rPr>
          <w:szCs w:val="24"/>
        </w:rPr>
        <w:t xml:space="preserve"> requests the addition of Schedule 14.1, via a Tier 2 advice letter, it shall provide notice of the Tier 2 advice letter and associated public hearing, if necessary. Notice will be provided to customers through bill</w:t>
      </w:r>
      <w:r w:rsidR="006F1E18">
        <w:rPr>
          <w:szCs w:val="24"/>
        </w:rPr>
        <w:t xml:space="preserve"> inserts or direct mailing, and it shall comply with all the requirements of Section 350-358 of CWC, including but not limited to the following: </w:t>
      </w:r>
    </w:p>
    <w:p w14:paraId="1F96B057" w14:textId="36DC53C8" w:rsidR="006F1E18" w:rsidRDefault="006F1E18" w:rsidP="00C12CC4">
      <w:pPr>
        <w:pStyle w:val="ListParagraph"/>
        <w:numPr>
          <w:ilvl w:val="0"/>
          <w:numId w:val="17"/>
        </w:numPr>
      </w:pPr>
      <w:r>
        <w:t xml:space="preserve">In order to be in compliance with both General Order 96-B and CWC, AVR shall provide notice via both newspaper and bill insert/direct mailing. </w:t>
      </w:r>
    </w:p>
    <w:p w14:paraId="3D86E7F6" w14:textId="41D1AA9D" w:rsidR="006F1E18" w:rsidRPr="00C7754B" w:rsidRDefault="00CB6823" w:rsidP="00C12CC4">
      <w:pPr>
        <w:pStyle w:val="ListParagraph"/>
        <w:numPr>
          <w:ilvl w:val="0"/>
          <w:numId w:val="17"/>
        </w:numPr>
      </w:pPr>
      <w:r>
        <w:rPr>
          <w:szCs w:val="24"/>
        </w:rPr>
        <w:t>Liberty Utilities</w:t>
      </w:r>
      <w:r w:rsidR="006F1E18">
        <w:rPr>
          <w:szCs w:val="24"/>
        </w:rPr>
        <w:t xml:space="preserve"> shall file one notice for each advice letter filed, that includes both notice of the filing of the Tier 2 advice letter as well as the details of the public hearing (date, time, place, etc.). </w:t>
      </w:r>
    </w:p>
    <w:p w14:paraId="238B1EAE" w14:textId="6295679E" w:rsidR="00C7754B" w:rsidRDefault="00C7754B" w:rsidP="00C7754B"/>
    <w:p w14:paraId="18B515D5" w14:textId="77777777" w:rsidR="00C7754B" w:rsidRPr="006F1E18" w:rsidRDefault="00C7754B" w:rsidP="00C7754B"/>
    <w:p w14:paraId="2F44FD15" w14:textId="70F78C17" w:rsidR="006F1E18" w:rsidRPr="006F1E18" w:rsidRDefault="006F1E18" w:rsidP="00C12CC4">
      <w:pPr>
        <w:pStyle w:val="ListParagraph"/>
        <w:numPr>
          <w:ilvl w:val="0"/>
          <w:numId w:val="17"/>
        </w:numPr>
      </w:pPr>
      <w:r>
        <w:rPr>
          <w:szCs w:val="24"/>
        </w:rPr>
        <w:t xml:space="preserve">The public meeting shall be held after </w:t>
      </w:r>
      <w:r w:rsidR="00CB6823">
        <w:rPr>
          <w:szCs w:val="24"/>
        </w:rPr>
        <w:t>Liberty Utilities</w:t>
      </w:r>
      <w:r>
        <w:rPr>
          <w:szCs w:val="24"/>
        </w:rPr>
        <w:t xml:space="preserve"> files the Tier 2 advice letter, and before the Commission authorizes the addition of Schedule 14.1 to the tariff except in cases of emergency water shortages approved by the Division of Water and Audits. </w:t>
      </w:r>
    </w:p>
    <w:p w14:paraId="626C862B" w14:textId="63C64318" w:rsidR="006F1E18" w:rsidRPr="00F340F4" w:rsidRDefault="00CB6823" w:rsidP="00C12CC4">
      <w:pPr>
        <w:pStyle w:val="ListParagraph"/>
        <w:numPr>
          <w:ilvl w:val="0"/>
          <w:numId w:val="17"/>
        </w:numPr>
      </w:pPr>
      <w:r>
        <w:rPr>
          <w:szCs w:val="24"/>
        </w:rPr>
        <w:t>Liberty Utilities</w:t>
      </w:r>
      <w:r w:rsidR="006F1E18">
        <w:rPr>
          <w:szCs w:val="24"/>
        </w:rPr>
        <w:t xml:space="preserve"> shall consult with the Division of Water and Audits staff prior to filing the advice letter, in order to determine the details of the public meeting. </w:t>
      </w:r>
    </w:p>
    <w:p w14:paraId="08CE978E" w14:textId="77777777" w:rsidR="00F340F4" w:rsidRPr="00460466" w:rsidRDefault="00F340F4" w:rsidP="00F340F4">
      <w:pPr>
        <w:pStyle w:val="ListParagraph"/>
      </w:pPr>
    </w:p>
    <w:p w14:paraId="1F5A06B0" w14:textId="0E3A6128" w:rsidR="00460466" w:rsidRDefault="00460466" w:rsidP="00460466">
      <w:pPr>
        <w:rPr>
          <w:szCs w:val="24"/>
        </w:rPr>
      </w:pPr>
      <w:r>
        <w:t xml:space="preserve">In the event that Schedule 14.1 is triggered and </w:t>
      </w:r>
      <w:r w:rsidR="00CB6823">
        <w:rPr>
          <w:szCs w:val="24"/>
        </w:rPr>
        <w:t>Liberty Utilities</w:t>
      </w:r>
      <w:r>
        <w:rPr>
          <w:szCs w:val="24"/>
        </w:rPr>
        <w:t xml:space="preserve"> requests activation through the filing of a Tier 2 advice letter, </w:t>
      </w:r>
      <w:r w:rsidR="00CB6823">
        <w:rPr>
          <w:szCs w:val="24"/>
        </w:rPr>
        <w:t>Liberty Utilities</w:t>
      </w:r>
      <w:r>
        <w:rPr>
          <w:szCs w:val="24"/>
        </w:rPr>
        <w:t xml:space="preserve"> shall notify its customers and provide each customer with a summary of Schedule 14.1 by means of bill insert or direct mailing. Notification shall take place prior to imposing any fines associated with this plan. If activation of Schedule 14.1 occurs one year or more since the public hearing associated with adding Schedule 14.1 to its tariffs, then </w:t>
      </w:r>
      <w:r w:rsidR="00CB6823">
        <w:rPr>
          <w:szCs w:val="24"/>
        </w:rPr>
        <w:t>Liberty Utilities</w:t>
      </w:r>
      <w:r>
        <w:rPr>
          <w:szCs w:val="24"/>
        </w:rPr>
        <w:t xml:space="preserve"> shall conduct a public hearing pursuant to CWC Section 351 prior to activating the rationing stage. </w:t>
      </w:r>
    </w:p>
    <w:p w14:paraId="7666D37E" w14:textId="61CC7E09" w:rsidR="00460466" w:rsidRDefault="00460466" w:rsidP="00460466">
      <w:pPr>
        <w:rPr>
          <w:szCs w:val="24"/>
        </w:rPr>
      </w:pPr>
    </w:p>
    <w:p w14:paraId="7D0C0372" w14:textId="70ADE364" w:rsidR="00460466" w:rsidRDefault="00460466" w:rsidP="00460466">
      <w:r>
        <w:rPr>
          <w:szCs w:val="24"/>
        </w:rPr>
        <w:t xml:space="preserve">During the period that a stage of Schedule 14.1 is activated, </w:t>
      </w:r>
      <w:r w:rsidR="00CB6823">
        <w:rPr>
          <w:szCs w:val="24"/>
        </w:rPr>
        <w:t>Liberty Utilities</w:t>
      </w:r>
      <w:r>
        <w:rPr>
          <w:szCs w:val="24"/>
        </w:rPr>
        <w:t xml:space="preserve"> shall provide customers with updates in at least every other bill, regarding its water supply status, and the results of customers’ conservation and water use reduction efforts. </w:t>
      </w:r>
    </w:p>
    <w:p w14:paraId="6672AE97" w14:textId="58A0D64F" w:rsidR="006366E5" w:rsidRDefault="006366E5" w:rsidP="0067642B"/>
    <w:p w14:paraId="2D4A6D6A" w14:textId="59F96571" w:rsidR="006366E5" w:rsidRDefault="00CB6823" w:rsidP="0067642B">
      <w:pPr>
        <w:rPr>
          <w:szCs w:val="24"/>
        </w:rPr>
      </w:pPr>
      <w:r>
        <w:rPr>
          <w:szCs w:val="24"/>
        </w:rPr>
        <w:t>Liberty Utilities</w:t>
      </w:r>
      <w:r w:rsidR="006366E5">
        <w:rPr>
          <w:szCs w:val="24"/>
        </w:rPr>
        <w:t xml:space="preserve"> may, after one written warning, install a flow-restricting device on the service line of any customer observed by utility personnel to be using water for any non-essential or unauthorized use. After removal of the device, if any non-essential or unauthorized</w:t>
      </w:r>
      <w:r w:rsidR="0011687A">
        <w:rPr>
          <w:szCs w:val="24"/>
        </w:rPr>
        <w:t xml:space="preserve"> use of water continues, the utility may install another flow-restricting advice without any written notice.</w:t>
      </w:r>
    </w:p>
    <w:p w14:paraId="32212441" w14:textId="3C788D7B" w:rsidR="0011687A" w:rsidRDefault="0011687A" w:rsidP="0067642B">
      <w:pPr>
        <w:rPr>
          <w:szCs w:val="24"/>
        </w:rPr>
      </w:pPr>
    </w:p>
    <w:p w14:paraId="77D8868A" w14:textId="005AEDF3" w:rsidR="0011687A" w:rsidRDefault="0011687A" w:rsidP="0067642B">
      <w:r>
        <w:rPr>
          <w:szCs w:val="24"/>
        </w:rPr>
        <w:t xml:space="preserve">Any customer who seeks variance from any of the provisions of this WSCP shall notify </w:t>
      </w:r>
      <w:r w:rsidR="00CB6823">
        <w:rPr>
          <w:szCs w:val="24"/>
        </w:rPr>
        <w:t>Liberty Utilities</w:t>
      </w:r>
      <w:r>
        <w:rPr>
          <w:szCs w:val="24"/>
        </w:rPr>
        <w:t xml:space="preserve"> in writing using the appeals form, explaining in detail the reason for such a variation. </w:t>
      </w:r>
      <w:r w:rsidR="00CB6823">
        <w:rPr>
          <w:szCs w:val="24"/>
        </w:rPr>
        <w:t>Liberty Utilities</w:t>
      </w:r>
      <w:r>
        <w:rPr>
          <w:szCs w:val="24"/>
        </w:rPr>
        <w:t xml:space="preserve"> shall respond to each request in writing. The appeals form is available on </w:t>
      </w:r>
      <w:r w:rsidR="00CB6823">
        <w:rPr>
          <w:szCs w:val="24"/>
        </w:rPr>
        <w:t>Liberty Utilitie</w:t>
      </w:r>
      <w:r w:rsidR="00A2747F">
        <w:rPr>
          <w:szCs w:val="24"/>
        </w:rPr>
        <w:t>s’</w:t>
      </w:r>
      <w:r>
        <w:rPr>
          <w:szCs w:val="24"/>
        </w:rPr>
        <w:t xml:space="preserve"> website or at </w:t>
      </w:r>
      <w:r w:rsidR="00CB6823">
        <w:rPr>
          <w:szCs w:val="24"/>
        </w:rPr>
        <w:t>Liberty Utilitie</w:t>
      </w:r>
      <w:r w:rsidR="00A2747F">
        <w:rPr>
          <w:szCs w:val="24"/>
        </w:rPr>
        <w:t>s’</w:t>
      </w:r>
      <w:r>
        <w:rPr>
          <w:szCs w:val="24"/>
        </w:rPr>
        <w:t xml:space="preserve"> </w:t>
      </w:r>
      <w:r w:rsidR="00D3784B">
        <w:rPr>
          <w:szCs w:val="24"/>
        </w:rPr>
        <w:t xml:space="preserve">customer service </w:t>
      </w:r>
      <w:r>
        <w:rPr>
          <w:szCs w:val="24"/>
        </w:rPr>
        <w:t xml:space="preserve">office. If the customer disagrees with such disposition, the customer may contact CPUC. No person shall have any right or claim in law or in equity, against </w:t>
      </w:r>
      <w:r w:rsidR="00CB6823">
        <w:rPr>
          <w:szCs w:val="24"/>
        </w:rPr>
        <w:t>Liberty Utilities</w:t>
      </w:r>
      <w:r>
        <w:rPr>
          <w:szCs w:val="24"/>
        </w:rPr>
        <w:t xml:space="preserve"> or any of its employees, or CPUC because of, or as a result of, any matter or thing done or threatened to be done pursuant to the provisions of the WSCP. </w:t>
      </w:r>
    </w:p>
    <w:p w14:paraId="0A3B48EB" w14:textId="711D5E93" w:rsidR="007C686F" w:rsidRDefault="007C686F" w:rsidP="006C045C"/>
    <w:p w14:paraId="2226838F" w14:textId="77777777" w:rsidR="007C686F" w:rsidRPr="006C045C" w:rsidRDefault="007C686F" w:rsidP="006C045C"/>
    <w:p w14:paraId="1C98E768" w14:textId="77777777" w:rsidR="002E4DBC" w:rsidRDefault="005953DD" w:rsidP="00EA0EB6">
      <w:pPr>
        <w:pStyle w:val="H2a"/>
        <w:spacing w:after="0"/>
      </w:pPr>
      <w:bookmarkStart w:id="549" w:name="_Toc74667637"/>
      <w:bookmarkEnd w:id="548"/>
      <w:r>
        <w:t>COMPLIANCE AND ENFORCEMENT</w:t>
      </w:r>
      <w:bookmarkEnd w:id="549"/>
    </w:p>
    <w:p w14:paraId="30F23F0C" w14:textId="77777777" w:rsidR="005953DD" w:rsidRPr="00822E26" w:rsidRDefault="005953DD" w:rsidP="005953DD">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w:t>
      </w:r>
      <w:r>
        <w:rPr>
          <w:iCs/>
          <w:color w:val="0E57C4" w:themeColor="background2" w:themeShade="80"/>
          <w:sz w:val="20"/>
        </w:rPr>
        <w:t>__</w:t>
      </w:r>
    </w:p>
    <w:p w14:paraId="58698706" w14:textId="77777777" w:rsidR="005953DD" w:rsidRPr="003D3C3F" w:rsidRDefault="005953DD" w:rsidP="005953DD">
      <w:pPr>
        <w:spacing w:line="240" w:lineRule="auto"/>
        <w:ind w:left="576" w:right="720"/>
        <w:rPr>
          <w:b/>
          <w:bCs/>
          <w:i/>
          <w:color w:val="0E57C4" w:themeColor="background2" w:themeShade="80"/>
          <w:sz w:val="20"/>
          <w:u w:val="single"/>
        </w:rPr>
      </w:pPr>
    </w:p>
    <w:p w14:paraId="636DDEF3" w14:textId="77777777" w:rsidR="005953DD" w:rsidRPr="003D3C3F" w:rsidRDefault="005953DD" w:rsidP="005953DD">
      <w:pPr>
        <w:spacing w:line="240" w:lineRule="auto"/>
        <w:ind w:left="576" w:right="720"/>
        <w:rPr>
          <w:b/>
          <w:bCs/>
          <w:i/>
          <w:color w:val="0E57C4" w:themeColor="background2" w:themeShade="80"/>
          <w:sz w:val="20"/>
          <w:u w:val="single"/>
        </w:rPr>
      </w:pPr>
      <w:r w:rsidRPr="003D3C3F">
        <w:rPr>
          <w:b/>
          <w:bCs/>
          <w:i/>
          <w:color w:val="0E57C4" w:themeColor="background2" w:themeShade="80"/>
          <w:sz w:val="20"/>
          <w:u w:val="single"/>
        </w:rPr>
        <w:t>CWC 106</w:t>
      </w:r>
      <w:r>
        <w:rPr>
          <w:b/>
          <w:bCs/>
          <w:i/>
          <w:color w:val="0E57C4" w:themeColor="background2" w:themeShade="80"/>
          <w:sz w:val="20"/>
          <w:u w:val="single"/>
        </w:rPr>
        <w:t>32</w:t>
      </w:r>
      <w:r w:rsidRPr="003D3C3F">
        <w:rPr>
          <w:b/>
          <w:bCs/>
          <w:i/>
          <w:color w:val="0E57C4" w:themeColor="background2" w:themeShade="80"/>
          <w:sz w:val="20"/>
          <w:u w:val="single"/>
        </w:rPr>
        <w:t>.</w:t>
      </w:r>
    </w:p>
    <w:p w14:paraId="090EEE17" w14:textId="77777777" w:rsidR="005953DD" w:rsidRDefault="005953DD" w:rsidP="005953DD">
      <w:pPr>
        <w:pStyle w:val="HTMLPreformatted"/>
        <w:ind w:left="720" w:right="810"/>
        <w:jc w:val="both"/>
      </w:pPr>
    </w:p>
    <w:p w14:paraId="1CD0ABB8" w14:textId="77777777" w:rsidR="005953DD" w:rsidRPr="005953DD" w:rsidRDefault="005953DD" w:rsidP="005953DD">
      <w:pPr>
        <w:pStyle w:val="HTMLPreformatted"/>
        <w:ind w:left="720" w:right="810"/>
        <w:jc w:val="both"/>
        <w:rPr>
          <w:rFonts w:ascii="Arial" w:hAnsi="Arial" w:cs="Arial"/>
          <w:i/>
          <w:iCs/>
          <w:color w:val="0E57C4" w:themeColor="background2" w:themeShade="80"/>
        </w:rPr>
      </w:pPr>
      <w:r w:rsidRPr="005953DD">
        <w:rPr>
          <w:rFonts w:ascii="Arial" w:hAnsi="Arial" w:cs="Arial"/>
          <w:i/>
          <w:iCs/>
          <w:color w:val="0E57C4" w:themeColor="background2" w:themeShade="80"/>
        </w:rPr>
        <w:t>(a)(6) For an urban retail water supplier, customer compliance, enforcement, appeal, and exemption procedures for triggered shortage response actions as determined pursuant to Section 10632.2.</w:t>
      </w:r>
    </w:p>
    <w:p w14:paraId="37E5D8EF" w14:textId="390C6C83" w:rsidR="005953DD" w:rsidRPr="00010EAB" w:rsidRDefault="005953DD" w:rsidP="00010EAB">
      <w:pPr>
        <w:pStyle w:val="NormalWeb"/>
        <w:tabs>
          <w:tab w:val="left" w:pos="630"/>
        </w:tabs>
        <w:spacing w:before="0" w:beforeAutospacing="0" w:after="120" w:afterAutospacing="0"/>
        <w:ind w:left="630" w:hanging="9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4BFFDCB4" w14:textId="77777777" w:rsidR="00E654F1" w:rsidRDefault="00E654F1" w:rsidP="00E654F1"/>
    <w:p w14:paraId="4E91E4A9" w14:textId="593940DF" w:rsidR="00E654F1" w:rsidRDefault="00010EAB" w:rsidP="00E654F1">
      <w:bookmarkStart w:id="550" w:name="_Hlk59451952"/>
      <w:r>
        <w:t xml:space="preserve">Any violation of this WSCP is considered a waste and an unreasonable use of water. </w:t>
      </w:r>
      <w:r w:rsidR="00E654F1">
        <w:t>In the event a customer is</w:t>
      </w:r>
      <w:r w:rsidR="00F631CA">
        <w:t xml:space="preserve"> observed to be using water for any nonessential o</w:t>
      </w:r>
      <w:r w:rsidR="00EA6373">
        <w:t>r</w:t>
      </w:r>
      <w:r w:rsidR="00F631CA">
        <w:t xml:space="preserve"> unauthorized </w:t>
      </w:r>
      <w:r w:rsidR="00F0516C">
        <w:t>use as defined by this WSCP</w:t>
      </w:r>
      <w:r w:rsidR="00F631CA">
        <w:t xml:space="preserve">, </w:t>
      </w:r>
      <w:r w:rsidR="00CB6823">
        <w:t>Liberty Utilities</w:t>
      </w:r>
      <w:r w:rsidR="00F631CA">
        <w:t xml:space="preserve"> may charge a water use violation fine</w:t>
      </w:r>
      <w:r w:rsidR="003D12A7">
        <w:t xml:space="preserve"> in accordance with Schedule 14.1.</w:t>
      </w:r>
      <w:r w:rsidR="00F631CA">
        <w:t xml:space="preserve"> </w:t>
      </w:r>
    </w:p>
    <w:p w14:paraId="151CBE75" w14:textId="0AC350AB" w:rsidR="00F631CA" w:rsidRDefault="00F631CA" w:rsidP="00E654F1"/>
    <w:p w14:paraId="6AF31CA3" w14:textId="4C4213DA" w:rsidR="003A4C90" w:rsidRDefault="00CB6823" w:rsidP="00E654F1">
      <w:r>
        <w:t>Liberty Utilities</w:t>
      </w:r>
      <w:r w:rsidR="00F631CA">
        <w:t xml:space="preserve"> may, after one written warning, install a flow restricting device on the service line of any customer observed by </w:t>
      </w:r>
      <w:r>
        <w:t>Liberty Utilities</w:t>
      </w:r>
      <w:r w:rsidR="00F631CA">
        <w:t xml:space="preserve"> personnel to be using water in violation of the WSCP. A flow</w:t>
      </w:r>
      <w:r w:rsidR="003D12A7">
        <w:t xml:space="preserve">-restricting device shall </w:t>
      </w:r>
      <w:r w:rsidR="00FA4501">
        <w:t>not</w:t>
      </w:r>
      <w:r w:rsidR="003D12A7">
        <w:t xml:space="preserve"> restrict water delivery by greater than 50% of normal flow and shall be capable of providing the pr</w:t>
      </w:r>
      <w:r w:rsidR="00FA4501">
        <w:t>operty</w:t>
      </w:r>
      <w:r w:rsidR="003D12A7">
        <w:t xml:space="preserve"> with a minimum of 3ccf/person/month. The restricting device may be removed only by </w:t>
      </w:r>
      <w:r>
        <w:t>Liberty Utilities</w:t>
      </w:r>
      <w:r w:rsidR="004E3144">
        <w:t xml:space="preserve"> staff</w:t>
      </w:r>
      <w:r w:rsidR="003D12A7">
        <w:t xml:space="preserve">, after a three-day period has elapsed, </w:t>
      </w:r>
      <w:r w:rsidR="00EA6373">
        <w:t>and</w:t>
      </w:r>
      <w:r w:rsidR="00D45531">
        <w:t xml:space="preserve"> </w:t>
      </w:r>
      <w:r w:rsidR="003D12A7">
        <w:t xml:space="preserve">upon payment of the appropriate removal charge as set forth in Schedule </w:t>
      </w:r>
      <w:r w:rsidR="003A4C90">
        <w:t xml:space="preserve">14.1. </w:t>
      </w:r>
    </w:p>
    <w:p w14:paraId="0D6D498E" w14:textId="6130591F" w:rsidR="6F0FFAF8" w:rsidRDefault="6F0FFAF8" w:rsidP="6F0FFAF8">
      <w:pPr>
        <w:rPr>
          <w:szCs w:val="24"/>
        </w:rPr>
      </w:pPr>
    </w:p>
    <w:p w14:paraId="5E762F5C" w14:textId="10A22DEE" w:rsidR="003A4C90" w:rsidRDefault="003A4C90" w:rsidP="00E654F1">
      <w:r>
        <w:t xml:space="preserve">After removal of the restricting device, if any nonessential or unauthorized use of water continues, </w:t>
      </w:r>
      <w:r w:rsidR="00CB6823">
        <w:t>Liberty Utilities</w:t>
      </w:r>
      <w:r>
        <w:t xml:space="preserve"> may install another flow restricting device without written notice. This device shall remain in place until water supply conditions warrant its removal and until the appropriate charge for removal has been paid to </w:t>
      </w:r>
      <w:r w:rsidR="00CB6823">
        <w:t>Liberty Utilities</w:t>
      </w:r>
      <w:r>
        <w:t xml:space="preserve">. </w:t>
      </w:r>
    </w:p>
    <w:p w14:paraId="6966CCBE" w14:textId="27C97742" w:rsidR="003A4C90" w:rsidRDefault="003A4C90" w:rsidP="00E654F1"/>
    <w:p w14:paraId="400D1F0D" w14:textId="0C473388" w:rsidR="00617283" w:rsidRDefault="003A4C90" w:rsidP="00617283">
      <w:r>
        <w:t xml:space="preserve">Any tampering with </w:t>
      </w:r>
      <w:r w:rsidR="00D45531">
        <w:t xml:space="preserve">a </w:t>
      </w:r>
      <w:r>
        <w:t xml:space="preserve">flow restricting device by </w:t>
      </w:r>
      <w:r w:rsidR="00D45531">
        <w:t xml:space="preserve">a </w:t>
      </w:r>
      <w:r>
        <w:t xml:space="preserve">customer can result in discontinuation of water use at </w:t>
      </w:r>
      <w:r w:rsidR="00CB6823">
        <w:t>Liberty Utilitie</w:t>
      </w:r>
      <w:r w:rsidR="00A2747F">
        <w:t>s’</w:t>
      </w:r>
      <w:r>
        <w:t xml:space="preserve"> discretion. </w:t>
      </w:r>
      <w:bookmarkEnd w:id="550"/>
    </w:p>
    <w:p w14:paraId="22909823" w14:textId="381E58AE" w:rsidR="00C91CB4" w:rsidRDefault="00C91CB4" w:rsidP="00617283"/>
    <w:p w14:paraId="7F3CEBDD" w14:textId="77777777" w:rsidR="00C91CB4" w:rsidRPr="006C045C" w:rsidRDefault="00C91CB4" w:rsidP="00617283"/>
    <w:p w14:paraId="526D0CB7" w14:textId="77777777" w:rsidR="00617283" w:rsidRDefault="00617283" w:rsidP="00EA0EB6">
      <w:pPr>
        <w:pStyle w:val="H2a"/>
        <w:spacing w:after="0"/>
      </w:pPr>
      <w:bookmarkStart w:id="551" w:name="_Toc74667638"/>
      <w:r>
        <w:t>LEGAL AUTHORITIES</w:t>
      </w:r>
      <w:bookmarkEnd w:id="551"/>
    </w:p>
    <w:p w14:paraId="3C8D9DE6" w14:textId="77777777" w:rsidR="00617283" w:rsidRPr="00822E26" w:rsidRDefault="00617283" w:rsidP="00617283">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w:t>
      </w:r>
      <w:r>
        <w:rPr>
          <w:iCs/>
          <w:color w:val="0E57C4" w:themeColor="background2" w:themeShade="80"/>
          <w:sz w:val="20"/>
        </w:rPr>
        <w:t>__</w:t>
      </w:r>
    </w:p>
    <w:p w14:paraId="1FEF5D18" w14:textId="77777777" w:rsidR="00617283" w:rsidRPr="003D3C3F" w:rsidRDefault="00617283" w:rsidP="00617283">
      <w:pPr>
        <w:spacing w:line="240" w:lineRule="auto"/>
        <w:ind w:left="576" w:right="720"/>
        <w:rPr>
          <w:b/>
          <w:bCs/>
          <w:i/>
          <w:color w:val="0E57C4" w:themeColor="background2" w:themeShade="80"/>
          <w:sz w:val="20"/>
          <w:u w:val="single"/>
        </w:rPr>
      </w:pPr>
    </w:p>
    <w:p w14:paraId="3CD321B5" w14:textId="77777777" w:rsidR="00617283" w:rsidRPr="00617283" w:rsidRDefault="00617283" w:rsidP="00617283">
      <w:pPr>
        <w:spacing w:line="240" w:lineRule="auto"/>
        <w:ind w:left="576" w:right="720"/>
        <w:rPr>
          <w:b/>
          <w:bCs/>
          <w:i/>
          <w:color w:val="0E57C4" w:themeColor="background2" w:themeShade="80"/>
          <w:sz w:val="20"/>
          <w:u w:val="single"/>
        </w:rPr>
      </w:pPr>
      <w:r w:rsidRPr="00617283">
        <w:rPr>
          <w:b/>
          <w:bCs/>
          <w:i/>
          <w:color w:val="0E57C4" w:themeColor="background2" w:themeShade="80"/>
          <w:sz w:val="20"/>
          <w:u w:val="single"/>
        </w:rPr>
        <w:t>CWC 10632.</w:t>
      </w:r>
    </w:p>
    <w:p w14:paraId="0AC0FB3E" w14:textId="77777777" w:rsidR="00617283" w:rsidRPr="00617283" w:rsidRDefault="00617283" w:rsidP="00617283">
      <w:pPr>
        <w:pStyle w:val="HTMLPreformatted"/>
        <w:ind w:left="720" w:right="810"/>
        <w:jc w:val="both"/>
        <w:rPr>
          <w:rFonts w:ascii="Arial" w:hAnsi="Arial" w:cs="Arial"/>
          <w:i/>
          <w:color w:val="0E57C4" w:themeColor="background2" w:themeShade="80"/>
        </w:rPr>
      </w:pPr>
    </w:p>
    <w:p w14:paraId="28732EE0" w14:textId="77777777" w:rsidR="00617283" w:rsidRPr="00617283" w:rsidRDefault="00617283" w:rsidP="00617283">
      <w:pPr>
        <w:pStyle w:val="NormalWeb"/>
        <w:spacing w:before="0" w:beforeAutospacing="0" w:after="0" w:afterAutospacing="0"/>
        <w:ind w:left="720" w:right="810"/>
        <w:jc w:val="both"/>
        <w:rPr>
          <w:rFonts w:ascii="Arial" w:hAnsi="Arial" w:cs="Arial"/>
          <w:i/>
          <w:color w:val="0E57C4" w:themeColor="background2" w:themeShade="80"/>
          <w:sz w:val="20"/>
          <w:szCs w:val="20"/>
        </w:rPr>
      </w:pPr>
      <w:r w:rsidRPr="00617283">
        <w:rPr>
          <w:rFonts w:ascii="Arial" w:hAnsi="Arial" w:cs="Arial"/>
          <w:i/>
          <w:color w:val="0E57C4" w:themeColor="background2" w:themeShade="80"/>
          <w:sz w:val="20"/>
          <w:szCs w:val="20"/>
        </w:rPr>
        <w:t>(a)(7)(A) A description of the legal authorities that empower the urban water supplier to implement and enforce its shortage response actions specified in paragraph (4) that may include, but are not limited to, statutory authorities, ordinances, resolutions, and contract provisions.</w:t>
      </w:r>
    </w:p>
    <w:p w14:paraId="65DA0770" w14:textId="77777777" w:rsidR="00617283" w:rsidRDefault="00617283" w:rsidP="00617283">
      <w:pPr>
        <w:pStyle w:val="NormalWeb"/>
        <w:spacing w:before="0" w:beforeAutospacing="0" w:after="0" w:afterAutospacing="0"/>
        <w:ind w:left="720" w:right="810"/>
        <w:jc w:val="both"/>
        <w:rPr>
          <w:rFonts w:ascii="Arial" w:hAnsi="Arial" w:cs="Arial"/>
          <w:i/>
          <w:color w:val="0E57C4" w:themeColor="background2" w:themeShade="80"/>
          <w:sz w:val="20"/>
          <w:szCs w:val="20"/>
        </w:rPr>
      </w:pPr>
    </w:p>
    <w:p w14:paraId="785C3923" w14:textId="77777777" w:rsidR="00617283" w:rsidRPr="00617283" w:rsidRDefault="00617283" w:rsidP="00617283">
      <w:pPr>
        <w:pStyle w:val="NormalWeb"/>
        <w:spacing w:before="0" w:beforeAutospacing="0" w:after="0" w:afterAutospacing="0"/>
        <w:ind w:left="720" w:right="810"/>
        <w:jc w:val="both"/>
        <w:rPr>
          <w:rFonts w:ascii="Arial" w:hAnsi="Arial" w:cs="Arial"/>
          <w:i/>
          <w:color w:val="0E57C4" w:themeColor="background2" w:themeShade="80"/>
          <w:sz w:val="20"/>
          <w:szCs w:val="20"/>
        </w:rPr>
      </w:pPr>
      <w:r w:rsidRPr="00617283">
        <w:rPr>
          <w:rFonts w:ascii="Arial" w:hAnsi="Arial" w:cs="Arial"/>
          <w:i/>
          <w:color w:val="0E57C4" w:themeColor="background2" w:themeShade="80"/>
          <w:sz w:val="20"/>
          <w:szCs w:val="20"/>
        </w:rPr>
        <w:t>(B) A statement that an urban water supplier shall declare a water shortage emergency in accordance with Chapter 3 (commencing with Section 350) of Division 1.</w:t>
      </w:r>
    </w:p>
    <w:p w14:paraId="0508F1AC" w14:textId="77777777" w:rsidR="00617283" w:rsidRDefault="00617283" w:rsidP="00617283">
      <w:pPr>
        <w:pStyle w:val="NormalWeb"/>
        <w:spacing w:before="0" w:beforeAutospacing="0" w:after="0" w:afterAutospacing="0"/>
        <w:ind w:left="720" w:right="810"/>
        <w:jc w:val="both"/>
        <w:rPr>
          <w:rFonts w:ascii="Arial" w:hAnsi="Arial" w:cs="Arial"/>
          <w:i/>
          <w:color w:val="0E57C4" w:themeColor="background2" w:themeShade="80"/>
          <w:sz w:val="20"/>
          <w:szCs w:val="20"/>
        </w:rPr>
      </w:pPr>
    </w:p>
    <w:p w14:paraId="432C13FF" w14:textId="77777777" w:rsidR="00617283" w:rsidRPr="00617283" w:rsidRDefault="00617283" w:rsidP="00617283">
      <w:pPr>
        <w:pStyle w:val="NormalWeb"/>
        <w:spacing w:before="0" w:beforeAutospacing="0" w:after="0" w:afterAutospacing="0"/>
        <w:ind w:left="720" w:right="810"/>
        <w:jc w:val="both"/>
        <w:rPr>
          <w:rFonts w:ascii="Arial" w:hAnsi="Arial" w:cs="Arial"/>
          <w:i/>
          <w:color w:val="0E57C4" w:themeColor="background2" w:themeShade="80"/>
          <w:sz w:val="20"/>
          <w:szCs w:val="20"/>
        </w:rPr>
      </w:pPr>
      <w:r w:rsidRPr="00617283">
        <w:rPr>
          <w:rFonts w:ascii="Arial" w:hAnsi="Arial" w:cs="Arial"/>
          <w:i/>
          <w:color w:val="0E57C4" w:themeColor="background2" w:themeShade="80"/>
          <w:sz w:val="20"/>
          <w:szCs w:val="20"/>
        </w:rPr>
        <w:t>(C) A statement that an urban water supplier shall coordinate with any city or county within which it provides water supply services for the possible proclamation of a local emergency, as defined in Section 8558 of the Government Code.</w:t>
      </w:r>
    </w:p>
    <w:p w14:paraId="0D08068A" w14:textId="77777777" w:rsidR="00617283" w:rsidRPr="00617283" w:rsidRDefault="00617283" w:rsidP="00617283">
      <w:pPr>
        <w:pStyle w:val="HTMLPreformatted"/>
        <w:ind w:left="720" w:right="810"/>
        <w:jc w:val="both"/>
        <w:rPr>
          <w:rFonts w:ascii="Arial" w:hAnsi="Arial" w:cs="Arial"/>
          <w:i/>
          <w:color w:val="0E57C4" w:themeColor="background2" w:themeShade="80"/>
        </w:rPr>
      </w:pPr>
    </w:p>
    <w:p w14:paraId="07EF9B00" w14:textId="77777777" w:rsidR="00617283" w:rsidRPr="00617283" w:rsidRDefault="00617283" w:rsidP="00617283">
      <w:pPr>
        <w:spacing w:line="240" w:lineRule="auto"/>
        <w:ind w:left="576" w:right="720"/>
        <w:rPr>
          <w:b/>
          <w:bCs/>
          <w:i/>
          <w:color w:val="0E57C4" w:themeColor="background2" w:themeShade="80"/>
          <w:sz w:val="20"/>
          <w:u w:val="single"/>
        </w:rPr>
      </w:pPr>
      <w:r w:rsidRPr="00617283">
        <w:rPr>
          <w:b/>
          <w:bCs/>
          <w:i/>
          <w:color w:val="0E57C4" w:themeColor="background2" w:themeShade="80"/>
          <w:sz w:val="20"/>
          <w:u w:val="single"/>
        </w:rPr>
        <w:t>CWC Division 1, Section 350</w:t>
      </w:r>
    </w:p>
    <w:p w14:paraId="0E1A11B1" w14:textId="77777777" w:rsidR="00617283" w:rsidRPr="00617283" w:rsidRDefault="00617283" w:rsidP="00617283">
      <w:pPr>
        <w:pStyle w:val="HTMLPreformatted"/>
        <w:ind w:left="720" w:right="810"/>
        <w:jc w:val="both"/>
        <w:rPr>
          <w:rFonts w:ascii="Arial" w:hAnsi="Arial" w:cs="Arial"/>
          <w:i/>
          <w:color w:val="0E57C4" w:themeColor="background2" w:themeShade="80"/>
        </w:rPr>
      </w:pPr>
    </w:p>
    <w:p w14:paraId="192559BE" w14:textId="77777777" w:rsidR="00617283" w:rsidRPr="00617283" w:rsidRDefault="00617283" w:rsidP="00617283">
      <w:pPr>
        <w:pStyle w:val="HTMLPreformatted"/>
        <w:ind w:left="720" w:right="810"/>
        <w:jc w:val="both"/>
        <w:rPr>
          <w:rFonts w:ascii="Arial" w:hAnsi="Arial" w:cs="Arial"/>
          <w:i/>
          <w:color w:val="0E57C4" w:themeColor="background2" w:themeShade="80"/>
        </w:rPr>
      </w:pPr>
      <w:r w:rsidRPr="00617283">
        <w:rPr>
          <w:rFonts w:ascii="Arial" w:hAnsi="Arial" w:cs="Arial"/>
          <w:i/>
          <w:color w:val="0E57C4" w:themeColor="background2" w:themeShade="80"/>
        </w:rPr>
        <w:t>The governing body of a distributor of a public water supply, whether publicly or privately owned and including a mutual water company, shall declare a water shortage emergency condition to prevail within the area served by such distributor whenever it finds and determines that the ordinary demands and requirements of water consumers cannot be satisfied without depleting the water supply of the distributor to the extent that there would be insufficient water for human consumption, sanitation, and fire protection.</w:t>
      </w:r>
    </w:p>
    <w:p w14:paraId="48F08878" w14:textId="77777777" w:rsidR="00617283" w:rsidRPr="003D3C3F" w:rsidRDefault="00617283" w:rsidP="00617283">
      <w:pPr>
        <w:pStyle w:val="NormalWeb"/>
        <w:tabs>
          <w:tab w:val="left" w:pos="630"/>
        </w:tabs>
        <w:spacing w:before="0" w:beforeAutospacing="0" w:after="120" w:afterAutospacing="0"/>
        <w:ind w:left="630" w:hanging="9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4EB03125" w14:textId="77777777" w:rsidR="00617283" w:rsidRDefault="00617283" w:rsidP="00617283"/>
    <w:p w14:paraId="2F50B9DF" w14:textId="7B482801" w:rsidR="001D6601" w:rsidRDefault="00CB6823" w:rsidP="00220C97">
      <w:pPr>
        <w:autoSpaceDE/>
        <w:autoSpaceDN/>
        <w:adjustRightInd/>
      </w:pPr>
      <w:bookmarkStart w:id="552" w:name="_Hlk59452077"/>
      <w:r>
        <w:t>Liberty Utilities</w:t>
      </w:r>
      <w:r w:rsidR="00DE75CC">
        <w:t xml:space="preserve"> is an investor-owned Supplier and is subject to </w:t>
      </w:r>
      <w:r w:rsidR="00D45531">
        <w:t xml:space="preserve">CPUC </w:t>
      </w:r>
      <w:r w:rsidR="00DE75CC">
        <w:t>approval to establish and</w:t>
      </w:r>
      <w:r w:rsidR="00D45531">
        <w:t>/or</w:t>
      </w:r>
      <w:r w:rsidR="00DE75CC">
        <w:t xml:space="preserve"> activate necessary shortage response actions and corresponding water shortage levels</w:t>
      </w:r>
      <w:r w:rsidR="00D45531">
        <w:t>,</w:t>
      </w:r>
      <w:r w:rsidR="00DE75CC">
        <w:t xml:space="preserve"> pursuant to CPUC Rule 14.1. </w:t>
      </w:r>
      <w:r>
        <w:t>Liberty Utilities</w:t>
      </w:r>
      <w:r w:rsidR="001D6601">
        <w:t xml:space="preserve"> is </w:t>
      </w:r>
      <w:r w:rsidR="004E3144">
        <w:t xml:space="preserve">then </w:t>
      </w:r>
      <w:r w:rsidR="001D6601">
        <w:t xml:space="preserve">responsible for implementing and enforcing the water shortage response actions. </w:t>
      </w:r>
      <w:r>
        <w:t>Liberty Utilities</w:t>
      </w:r>
      <w:r w:rsidR="00F0516C">
        <w:t xml:space="preserve"> may update current water shortage condition response measures based on CPUC approvals and direction, state policy directives, emergency conditions, or to improve customer response.</w:t>
      </w:r>
    </w:p>
    <w:p w14:paraId="23F43F5F" w14:textId="77777777" w:rsidR="001D6601" w:rsidRDefault="001D6601" w:rsidP="00220C97">
      <w:pPr>
        <w:autoSpaceDE/>
        <w:autoSpaceDN/>
        <w:adjustRightInd/>
      </w:pPr>
    </w:p>
    <w:p w14:paraId="1744E5F6" w14:textId="76134266" w:rsidR="00617283" w:rsidRDefault="00CB6823" w:rsidP="00220C97">
      <w:pPr>
        <w:autoSpaceDE/>
        <w:autoSpaceDN/>
        <w:adjustRightInd/>
      </w:pPr>
      <w:r>
        <w:t>Liberty Utilities</w:t>
      </w:r>
      <w:r w:rsidR="00DA19F7">
        <w:t xml:space="preserve"> may declare a water shortage emergency and implement any shortage response action deemed necessary, upon CPUC approval. Upon declaration of a water shortage emergency, </w:t>
      </w:r>
      <w:r>
        <w:t>Liberty Utilities</w:t>
      </w:r>
      <w:r w:rsidR="00DA19F7">
        <w:t xml:space="preserve"> shall coordinate with the local cities and counties within their service area for the possible proclamation of a local emergency. </w:t>
      </w:r>
      <w:bookmarkEnd w:id="552"/>
    </w:p>
    <w:p w14:paraId="5BE741D5" w14:textId="62831A26" w:rsidR="00C7754B" w:rsidRDefault="00C7754B" w:rsidP="00220C97">
      <w:pPr>
        <w:autoSpaceDE/>
        <w:autoSpaceDN/>
        <w:adjustRightInd/>
      </w:pPr>
    </w:p>
    <w:p w14:paraId="5A8F1CD0" w14:textId="77777777" w:rsidR="00C7754B" w:rsidRDefault="00C7754B" w:rsidP="00220C97">
      <w:pPr>
        <w:autoSpaceDE/>
        <w:autoSpaceDN/>
        <w:adjustRightInd/>
      </w:pPr>
    </w:p>
    <w:p w14:paraId="4936C584" w14:textId="77777777" w:rsidR="00617283" w:rsidRDefault="00617283" w:rsidP="00EA0EB6">
      <w:pPr>
        <w:pStyle w:val="H2a"/>
        <w:spacing w:after="0"/>
      </w:pPr>
      <w:bookmarkStart w:id="553" w:name="_Toc74667639"/>
      <w:r>
        <w:t>FINANCIAL CONSEQUENCES OF WSCP</w:t>
      </w:r>
      <w:bookmarkEnd w:id="553"/>
    </w:p>
    <w:p w14:paraId="554426CD" w14:textId="77777777" w:rsidR="00617283" w:rsidRPr="00822E26" w:rsidRDefault="00617283" w:rsidP="00617283">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w:t>
      </w:r>
      <w:r>
        <w:rPr>
          <w:iCs/>
          <w:color w:val="0E57C4" w:themeColor="background2" w:themeShade="80"/>
          <w:sz w:val="20"/>
        </w:rPr>
        <w:t>__</w:t>
      </w:r>
    </w:p>
    <w:p w14:paraId="32917C1C" w14:textId="77777777" w:rsidR="00617283" w:rsidRPr="003D3C3F" w:rsidRDefault="00617283" w:rsidP="00617283">
      <w:pPr>
        <w:spacing w:line="240" w:lineRule="auto"/>
        <w:ind w:left="576" w:right="720"/>
        <w:rPr>
          <w:b/>
          <w:bCs/>
          <w:i/>
          <w:color w:val="0E57C4" w:themeColor="background2" w:themeShade="80"/>
          <w:sz w:val="20"/>
          <w:u w:val="single"/>
        </w:rPr>
      </w:pPr>
    </w:p>
    <w:p w14:paraId="12531EC2" w14:textId="77777777" w:rsidR="00617283" w:rsidRPr="00617283" w:rsidRDefault="00617283" w:rsidP="00617283">
      <w:pPr>
        <w:spacing w:line="240" w:lineRule="auto"/>
        <w:ind w:left="576" w:right="720"/>
        <w:rPr>
          <w:b/>
          <w:bCs/>
          <w:i/>
          <w:color w:val="0E57C4" w:themeColor="background2" w:themeShade="80"/>
          <w:sz w:val="20"/>
          <w:u w:val="single"/>
        </w:rPr>
      </w:pPr>
      <w:r w:rsidRPr="00617283">
        <w:rPr>
          <w:b/>
          <w:bCs/>
          <w:i/>
          <w:color w:val="0E57C4" w:themeColor="background2" w:themeShade="80"/>
          <w:sz w:val="20"/>
          <w:u w:val="single"/>
        </w:rPr>
        <w:t>CWC 10632.</w:t>
      </w:r>
    </w:p>
    <w:p w14:paraId="19CFB120" w14:textId="77777777" w:rsidR="00617283" w:rsidRPr="00617283" w:rsidRDefault="00617283" w:rsidP="00617283">
      <w:pPr>
        <w:pStyle w:val="HTMLPreformatted"/>
        <w:ind w:left="720" w:right="810"/>
        <w:jc w:val="both"/>
        <w:rPr>
          <w:rFonts w:ascii="Arial" w:hAnsi="Arial" w:cs="Arial"/>
          <w:i/>
          <w:color w:val="0E57C4" w:themeColor="background2" w:themeShade="80"/>
        </w:rPr>
      </w:pPr>
    </w:p>
    <w:p w14:paraId="4FCAD863" w14:textId="77777777" w:rsidR="00617283" w:rsidRPr="00617283" w:rsidRDefault="00617283" w:rsidP="00617283">
      <w:pPr>
        <w:pStyle w:val="NormalWeb"/>
        <w:spacing w:before="0" w:beforeAutospacing="0" w:after="0" w:afterAutospacing="0"/>
        <w:ind w:left="720" w:right="720"/>
        <w:rPr>
          <w:rFonts w:ascii="Arial" w:hAnsi="Arial" w:cs="Arial"/>
          <w:i/>
          <w:color w:val="0E57C4" w:themeColor="background2" w:themeShade="80"/>
          <w:sz w:val="20"/>
          <w:szCs w:val="20"/>
        </w:rPr>
      </w:pPr>
      <w:r w:rsidRPr="00617283">
        <w:rPr>
          <w:rFonts w:ascii="Arial" w:hAnsi="Arial" w:cs="Arial"/>
          <w:i/>
          <w:color w:val="0E57C4" w:themeColor="background2" w:themeShade="80"/>
          <w:sz w:val="20"/>
          <w:szCs w:val="20"/>
        </w:rPr>
        <w:t>(a)(8) A description of the financial consequences of, and responses for, drought conditions, including, but not limited to, all of the following:</w:t>
      </w:r>
    </w:p>
    <w:p w14:paraId="33DC3DE9" w14:textId="77777777" w:rsidR="00617283" w:rsidRDefault="00617283" w:rsidP="00617283">
      <w:pPr>
        <w:pStyle w:val="NormalWeb"/>
        <w:spacing w:before="0" w:beforeAutospacing="0" w:after="0" w:afterAutospacing="0"/>
        <w:ind w:left="720" w:right="720"/>
        <w:rPr>
          <w:rFonts w:ascii="Arial" w:hAnsi="Arial" w:cs="Arial"/>
          <w:i/>
          <w:color w:val="0E57C4" w:themeColor="background2" w:themeShade="80"/>
          <w:sz w:val="20"/>
          <w:szCs w:val="20"/>
        </w:rPr>
      </w:pPr>
    </w:p>
    <w:p w14:paraId="233FD55C" w14:textId="77777777" w:rsidR="00617283" w:rsidRPr="00617283" w:rsidRDefault="00617283" w:rsidP="00617283">
      <w:pPr>
        <w:pStyle w:val="NormalWeb"/>
        <w:spacing w:before="0" w:beforeAutospacing="0" w:after="0" w:afterAutospacing="0"/>
        <w:ind w:left="720" w:right="720"/>
        <w:rPr>
          <w:rFonts w:ascii="Arial" w:hAnsi="Arial" w:cs="Arial"/>
          <w:i/>
          <w:color w:val="0E57C4" w:themeColor="background2" w:themeShade="80"/>
          <w:sz w:val="20"/>
          <w:szCs w:val="20"/>
        </w:rPr>
      </w:pPr>
      <w:r w:rsidRPr="00617283">
        <w:rPr>
          <w:rFonts w:ascii="Arial" w:hAnsi="Arial" w:cs="Arial"/>
          <w:i/>
          <w:color w:val="0E57C4" w:themeColor="background2" w:themeShade="80"/>
          <w:sz w:val="20"/>
          <w:szCs w:val="20"/>
        </w:rPr>
        <w:t>(A) A description of potential revenue reductions and expense increases associated with activated shortage response actions described in paragraph (4).</w:t>
      </w:r>
    </w:p>
    <w:p w14:paraId="62E8E95C" w14:textId="77777777" w:rsidR="00617283" w:rsidRDefault="00617283" w:rsidP="00617283">
      <w:pPr>
        <w:pStyle w:val="NormalWeb"/>
        <w:spacing w:before="0" w:beforeAutospacing="0" w:after="0" w:afterAutospacing="0"/>
        <w:ind w:left="720" w:right="720"/>
        <w:rPr>
          <w:rFonts w:ascii="Arial" w:hAnsi="Arial" w:cs="Arial"/>
          <w:i/>
          <w:color w:val="0E57C4" w:themeColor="background2" w:themeShade="80"/>
          <w:sz w:val="20"/>
          <w:szCs w:val="20"/>
        </w:rPr>
      </w:pPr>
    </w:p>
    <w:p w14:paraId="1C4D5E71" w14:textId="77777777" w:rsidR="00617283" w:rsidRPr="00617283" w:rsidRDefault="00617283" w:rsidP="00617283">
      <w:pPr>
        <w:pStyle w:val="NormalWeb"/>
        <w:spacing w:before="0" w:beforeAutospacing="0" w:after="0" w:afterAutospacing="0"/>
        <w:ind w:left="720" w:right="720"/>
        <w:rPr>
          <w:rFonts w:ascii="Arial" w:hAnsi="Arial" w:cs="Arial"/>
          <w:i/>
          <w:color w:val="0E57C4" w:themeColor="background2" w:themeShade="80"/>
          <w:sz w:val="20"/>
          <w:szCs w:val="20"/>
        </w:rPr>
      </w:pPr>
      <w:r w:rsidRPr="00617283">
        <w:rPr>
          <w:rFonts w:ascii="Arial" w:hAnsi="Arial" w:cs="Arial"/>
          <w:i/>
          <w:color w:val="0E57C4" w:themeColor="background2" w:themeShade="80"/>
          <w:sz w:val="20"/>
          <w:szCs w:val="20"/>
        </w:rPr>
        <w:t>(B) A description of mitigation actions needed to address revenue reductions and expense increases associated with activated shortage response actions described in paragraph (4).</w:t>
      </w:r>
    </w:p>
    <w:p w14:paraId="5F2CDDBB" w14:textId="77777777" w:rsidR="00617283" w:rsidRDefault="00617283" w:rsidP="00617283">
      <w:pPr>
        <w:pStyle w:val="NormalWeb"/>
        <w:spacing w:before="0" w:beforeAutospacing="0" w:after="0" w:afterAutospacing="0"/>
        <w:ind w:left="720" w:right="720"/>
        <w:rPr>
          <w:rFonts w:ascii="Arial" w:hAnsi="Arial" w:cs="Arial"/>
          <w:i/>
          <w:color w:val="0E57C4" w:themeColor="background2" w:themeShade="80"/>
          <w:sz w:val="20"/>
          <w:szCs w:val="20"/>
        </w:rPr>
      </w:pPr>
    </w:p>
    <w:p w14:paraId="5743301D" w14:textId="77777777" w:rsidR="00617283" w:rsidRDefault="00617283" w:rsidP="00617283">
      <w:pPr>
        <w:pStyle w:val="NormalWeb"/>
        <w:spacing w:before="0" w:beforeAutospacing="0" w:after="0" w:afterAutospacing="0"/>
        <w:ind w:left="720" w:right="720"/>
      </w:pPr>
      <w:r w:rsidRPr="00617283">
        <w:rPr>
          <w:rFonts w:ascii="Arial" w:hAnsi="Arial" w:cs="Arial"/>
          <w:i/>
          <w:color w:val="0E57C4" w:themeColor="background2" w:themeShade="80"/>
          <w:sz w:val="20"/>
          <w:szCs w:val="20"/>
        </w:rPr>
        <w:t>(C) A description of the cost of compliance with Chapter 3.3 (commencing with Section 365) of Division 1.</w:t>
      </w:r>
    </w:p>
    <w:p w14:paraId="4799B8ED" w14:textId="77777777" w:rsidR="00617283" w:rsidRPr="003D3C3F" w:rsidRDefault="00617283" w:rsidP="00617283">
      <w:pPr>
        <w:pStyle w:val="NormalWeb"/>
        <w:tabs>
          <w:tab w:val="left" w:pos="630"/>
        </w:tabs>
        <w:spacing w:before="0" w:beforeAutospacing="0" w:after="120" w:afterAutospacing="0"/>
        <w:ind w:left="630" w:hanging="9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73CDD336" w14:textId="3A2CA5DE" w:rsidR="00FA4501" w:rsidRDefault="00FA4501" w:rsidP="00CD3DF2">
      <w:pPr>
        <w:ind w:firstLine="720"/>
      </w:pPr>
    </w:p>
    <w:p w14:paraId="5E905902" w14:textId="2AC681C8" w:rsidR="00A74F5D" w:rsidRDefault="003A1025" w:rsidP="00D27181">
      <w:r>
        <w:t xml:space="preserve">In 2008, CPUC approved the establishment of a WRAM Balancing Account and a Modified Cost Balancing Account (MCBA) These two regulatory accounts monitor the difference between actual and adopted water sales and production costs as part of a water conservation program. </w:t>
      </w:r>
      <w:r w:rsidR="00CB6823">
        <w:t>Liberty Utilitie</w:t>
      </w:r>
      <w:r w:rsidR="00A2747F">
        <w:t>s’</w:t>
      </w:r>
      <w:r>
        <w:t xml:space="preserve"> WRAM, MCBA, and other balancing account surcharges provide protection to </w:t>
      </w:r>
      <w:r w:rsidR="00CB6823">
        <w:t>Liberty Utilities</w:t>
      </w:r>
      <w:r>
        <w:t xml:space="preserve"> and its customers from unforeseen changes and ensure water rates accurately reflect the cost of providing service. By March 31</w:t>
      </w:r>
      <w:r w:rsidRPr="00D3784B">
        <w:t>st</w:t>
      </w:r>
      <w:r>
        <w:t xml:space="preserve"> of each year, </w:t>
      </w:r>
      <w:r w:rsidR="00CB6823">
        <w:t>Liberty Utilities</w:t>
      </w:r>
      <w:r>
        <w:t xml:space="preserve"> provides CPUC</w:t>
      </w:r>
      <w:r w:rsidR="00D3784B">
        <w:t xml:space="preserve">’s </w:t>
      </w:r>
      <w:r>
        <w:t>Division of Water and Audit a written report on the status of the WRAM and MCBA. The report includes a section on the net accumulated balance as of December 31</w:t>
      </w:r>
      <w:r w:rsidRPr="00D3784B">
        <w:t>st</w:t>
      </w:r>
      <w:r>
        <w:t xml:space="preserve"> of the preceding calendar year. </w:t>
      </w:r>
      <w:r w:rsidR="00A74F5D">
        <w:t>If the combined net accumulated balance for the WRAM and MCBA</w:t>
      </w:r>
      <w:r w:rsidR="00D3784B">
        <w:t xml:space="preserve"> exceeds 2.0 percent of the total recorded revenue requirement for the prior calendar year, </w:t>
      </w:r>
      <w:r w:rsidR="00CB6823">
        <w:t>Liberty Utilities</w:t>
      </w:r>
      <w:r w:rsidR="00D3784B">
        <w:t xml:space="preserve"> will file an advice letter within 30 days that amortizes the balance of both accounts</w:t>
      </w:r>
      <w:r w:rsidR="00A74F5D">
        <w:t>. Recovery of the under-collections and refunds of over collections will be passed on to ratepayers through volumetric surcharges and surcredits.</w:t>
      </w:r>
    </w:p>
    <w:p w14:paraId="1C6DA6CE" w14:textId="77777777" w:rsidR="00C91CB4" w:rsidRDefault="00C91CB4" w:rsidP="00D27181"/>
    <w:p w14:paraId="7DD2C463" w14:textId="155D1F46" w:rsidR="007C686F" w:rsidRDefault="00A74F5D" w:rsidP="00010EAB">
      <w:pPr>
        <w:spacing w:after="120"/>
        <w:rPr>
          <w:szCs w:val="24"/>
        </w:rPr>
      </w:pPr>
      <w:r>
        <w:rPr>
          <w:szCs w:val="24"/>
        </w:rPr>
        <w:t xml:space="preserve">A tiered rate structure has been implemented for residential customers to meet service costs and discourage high water use. In addition, as discussed in Section 8.1, water use in excess of residential or non-residential customer’s seasonal allocation </w:t>
      </w:r>
      <w:r w:rsidR="009F7C96">
        <w:rPr>
          <w:szCs w:val="24"/>
        </w:rPr>
        <w:t>may</w:t>
      </w:r>
      <w:r>
        <w:rPr>
          <w:szCs w:val="24"/>
        </w:rPr>
        <w:t xml:space="preserve"> be charged at the regular rate plus a drought emergency surcharge rate. Drought surcharge funds collected by </w:t>
      </w:r>
      <w:r w:rsidR="00CB6823">
        <w:rPr>
          <w:szCs w:val="24"/>
        </w:rPr>
        <w:t>Liberty Utilities</w:t>
      </w:r>
      <w:r>
        <w:rPr>
          <w:szCs w:val="24"/>
        </w:rPr>
        <w:t xml:space="preserve"> can be used towards payment of future non-drought surcharges. </w:t>
      </w:r>
    </w:p>
    <w:p w14:paraId="30858990" w14:textId="77777777" w:rsidR="00C91CB4" w:rsidRDefault="00C91CB4" w:rsidP="00C7754B">
      <w:pPr>
        <w:spacing w:after="120" w:line="240" w:lineRule="auto"/>
        <w:rPr>
          <w:szCs w:val="24"/>
        </w:rPr>
      </w:pPr>
    </w:p>
    <w:p w14:paraId="4F0852FA" w14:textId="693C2685" w:rsidR="00D21091" w:rsidRDefault="00CB6823" w:rsidP="00010EAB">
      <w:pPr>
        <w:spacing w:after="120"/>
        <w:rPr>
          <w:szCs w:val="24"/>
        </w:rPr>
      </w:pPr>
      <w:r>
        <w:rPr>
          <w:szCs w:val="24"/>
        </w:rPr>
        <w:t>Liberty Utilities</w:t>
      </w:r>
      <w:r w:rsidR="00A74F5D">
        <w:rPr>
          <w:szCs w:val="24"/>
        </w:rPr>
        <w:t xml:space="preserve"> maintains financial reserves, which may be used for water system expenditures to make up for the shortfalls in water revenue. Financial reserves are listed in </w:t>
      </w:r>
      <w:r>
        <w:rPr>
          <w:szCs w:val="24"/>
        </w:rPr>
        <w:t>Liberty Utilitie</w:t>
      </w:r>
      <w:r w:rsidR="00A2747F">
        <w:rPr>
          <w:szCs w:val="24"/>
        </w:rPr>
        <w:t>s’</w:t>
      </w:r>
      <w:r w:rsidR="00A74F5D">
        <w:rPr>
          <w:szCs w:val="24"/>
        </w:rPr>
        <w:t xml:space="preserve"> Annual Reports submitted to the CPUC. </w:t>
      </w:r>
    </w:p>
    <w:p w14:paraId="29660411" w14:textId="77777777" w:rsidR="00D21091" w:rsidRPr="00010EAB" w:rsidRDefault="00D21091" w:rsidP="00010EAB">
      <w:pPr>
        <w:spacing w:after="120"/>
        <w:rPr>
          <w:szCs w:val="24"/>
        </w:rPr>
      </w:pPr>
    </w:p>
    <w:p w14:paraId="25B91410" w14:textId="77777777" w:rsidR="00EA0EB6" w:rsidRDefault="00EA0EB6" w:rsidP="00EA0EB6">
      <w:pPr>
        <w:pStyle w:val="H2a"/>
        <w:spacing w:after="0"/>
      </w:pPr>
      <w:bookmarkStart w:id="554" w:name="_Toc74667640"/>
      <w:r>
        <w:t>MONITORING AND REPORTING</w:t>
      </w:r>
      <w:bookmarkEnd w:id="554"/>
    </w:p>
    <w:p w14:paraId="48436A67" w14:textId="77777777" w:rsidR="00EA0EB6" w:rsidRPr="00822E26" w:rsidRDefault="00EA0EB6" w:rsidP="00EA0EB6">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w:t>
      </w:r>
      <w:r>
        <w:rPr>
          <w:iCs/>
          <w:color w:val="0E57C4" w:themeColor="background2" w:themeShade="80"/>
          <w:sz w:val="20"/>
        </w:rPr>
        <w:t>__</w:t>
      </w:r>
    </w:p>
    <w:p w14:paraId="5D55BAEC" w14:textId="77777777" w:rsidR="00EA0EB6" w:rsidRPr="003D3C3F" w:rsidRDefault="00EA0EB6" w:rsidP="00EA0EB6">
      <w:pPr>
        <w:spacing w:line="240" w:lineRule="auto"/>
        <w:ind w:left="576" w:right="720"/>
        <w:rPr>
          <w:b/>
          <w:bCs/>
          <w:i/>
          <w:color w:val="0E57C4" w:themeColor="background2" w:themeShade="80"/>
          <w:sz w:val="20"/>
          <w:u w:val="single"/>
        </w:rPr>
      </w:pPr>
    </w:p>
    <w:p w14:paraId="3CF0D0D8" w14:textId="77777777" w:rsidR="00EA0EB6" w:rsidRPr="00617283" w:rsidRDefault="00EA0EB6" w:rsidP="00EA0EB6">
      <w:pPr>
        <w:spacing w:line="240" w:lineRule="auto"/>
        <w:ind w:left="576" w:right="720"/>
        <w:rPr>
          <w:b/>
          <w:bCs/>
          <w:i/>
          <w:color w:val="0E57C4" w:themeColor="background2" w:themeShade="80"/>
          <w:sz w:val="20"/>
          <w:u w:val="single"/>
        </w:rPr>
      </w:pPr>
      <w:r w:rsidRPr="00617283">
        <w:rPr>
          <w:b/>
          <w:bCs/>
          <w:i/>
          <w:color w:val="0E57C4" w:themeColor="background2" w:themeShade="80"/>
          <w:sz w:val="20"/>
          <w:u w:val="single"/>
        </w:rPr>
        <w:t>CWC 10632.</w:t>
      </w:r>
    </w:p>
    <w:p w14:paraId="7D88B187" w14:textId="77777777" w:rsidR="00EA0EB6" w:rsidRPr="00617283" w:rsidRDefault="00EA0EB6" w:rsidP="00EA0EB6">
      <w:pPr>
        <w:pStyle w:val="HTMLPreformatted"/>
        <w:ind w:left="720" w:right="810"/>
        <w:jc w:val="both"/>
        <w:rPr>
          <w:rFonts w:ascii="Arial" w:hAnsi="Arial" w:cs="Arial"/>
          <w:i/>
          <w:color w:val="0E57C4" w:themeColor="background2" w:themeShade="80"/>
        </w:rPr>
      </w:pPr>
    </w:p>
    <w:p w14:paraId="000F77B1" w14:textId="77777777" w:rsidR="00EA0EB6" w:rsidRPr="00EA0EB6" w:rsidRDefault="00EA0EB6" w:rsidP="00EA0EB6">
      <w:pPr>
        <w:pStyle w:val="NormalWeb"/>
        <w:spacing w:before="0" w:beforeAutospacing="0" w:after="0" w:afterAutospacing="0"/>
        <w:ind w:left="720" w:right="720"/>
        <w:jc w:val="both"/>
        <w:rPr>
          <w:rFonts w:ascii="Arial" w:hAnsi="Arial" w:cs="Arial"/>
          <w:i/>
          <w:color w:val="0E57C4" w:themeColor="background2" w:themeShade="80"/>
          <w:sz w:val="20"/>
          <w:szCs w:val="20"/>
        </w:rPr>
      </w:pPr>
      <w:r w:rsidRPr="00EA0EB6">
        <w:rPr>
          <w:rFonts w:ascii="Arial" w:hAnsi="Arial" w:cs="Arial"/>
          <w:i/>
          <w:color w:val="0E57C4" w:themeColor="background2" w:themeShade="80"/>
          <w:sz w:val="20"/>
          <w:szCs w:val="20"/>
        </w:rPr>
        <w:t>(a)(9) For an urban retail water supplier, monitoring and reporting requirements and procedures that ensure appropriate data is collected, tracked, and analyzed for purposes of monitoring customer compliance and to meet state reporting requirements.</w:t>
      </w:r>
    </w:p>
    <w:p w14:paraId="6C6F6749" w14:textId="77777777" w:rsidR="00EA0EB6" w:rsidRPr="003D3C3F" w:rsidRDefault="00EA0EB6" w:rsidP="00EA0EB6">
      <w:pPr>
        <w:pStyle w:val="NormalWeb"/>
        <w:tabs>
          <w:tab w:val="left" w:pos="630"/>
        </w:tabs>
        <w:spacing w:before="0" w:beforeAutospacing="0" w:after="120" w:afterAutospacing="0"/>
        <w:ind w:left="630" w:hanging="9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08DA5F40" w14:textId="77777777" w:rsidR="00EA0EB6" w:rsidRDefault="00EA0EB6" w:rsidP="00ED54F6">
      <w:bookmarkStart w:id="555" w:name="_Hlk59452439"/>
    </w:p>
    <w:p w14:paraId="0DD47D84" w14:textId="492DD233" w:rsidR="00310104" w:rsidRDefault="00310104" w:rsidP="00310104">
      <w:pPr>
        <w:contextualSpacing/>
        <w:rPr>
          <w:szCs w:val="24"/>
        </w:rPr>
      </w:pPr>
      <w:r>
        <w:rPr>
          <w:szCs w:val="24"/>
        </w:rPr>
        <w:t xml:space="preserve">Commencing July 1, 2022, </w:t>
      </w:r>
      <w:r w:rsidR="00CB6823">
        <w:rPr>
          <w:szCs w:val="24"/>
        </w:rPr>
        <w:t>Liberty Utilities</w:t>
      </w:r>
      <w:r>
        <w:rPr>
          <w:szCs w:val="24"/>
        </w:rPr>
        <w:t xml:space="preserve"> is required to submit an Annual Assessment in accordance with DWR’s guidance and requirements. The Annual Assessment will include a review of </w:t>
      </w:r>
      <w:r w:rsidR="00CB6823">
        <w:rPr>
          <w:szCs w:val="24"/>
        </w:rPr>
        <w:t>Liberty Utilitie</w:t>
      </w:r>
      <w:r w:rsidR="00A2747F">
        <w:rPr>
          <w:szCs w:val="24"/>
        </w:rPr>
        <w:t>s’</w:t>
      </w:r>
      <w:r>
        <w:rPr>
          <w:szCs w:val="24"/>
        </w:rPr>
        <w:t xml:space="preserve"> unconstrained water demands (i.e. water demands prior to any projected response actions </w:t>
      </w:r>
      <w:r w:rsidR="00CB6823">
        <w:rPr>
          <w:szCs w:val="24"/>
        </w:rPr>
        <w:t>Liberty Utilities</w:t>
      </w:r>
      <w:r>
        <w:rPr>
          <w:szCs w:val="24"/>
        </w:rPr>
        <w:t xml:space="preserve"> may trigger under this </w:t>
      </w:r>
      <w:r w:rsidR="00DA2872">
        <w:rPr>
          <w:szCs w:val="24"/>
        </w:rPr>
        <w:t>WSCP</w:t>
      </w:r>
      <w:r>
        <w:rPr>
          <w:szCs w:val="24"/>
        </w:rPr>
        <w:t xml:space="preserve">) for the current year and the upcoming (potential single dry) year. </w:t>
      </w:r>
      <w:r w:rsidR="00CB6823">
        <w:rPr>
          <w:szCs w:val="24"/>
        </w:rPr>
        <w:t>Liberty Utilities</w:t>
      </w:r>
      <w:r>
        <w:rPr>
          <w:szCs w:val="24"/>
        </w:rPr>
        <w:t xml:space="preserve"> will also include information regarding anticipated shortages, triggered shortage response actions, compliance and enforcement actions, and communication actions consistent with the </w:t>
      </w:r>
      <w:r w:rsidR="00CB6823">
        <w:rPr>
          <w:szCs w:val="24"/>
        </w:rPr>
        <w:t>Liberty Utilitie</w:t>
      </w:r>
      <w:r w:rsidR="00A2747F">
        <w:rPr>
          <w:szCs w:val="24"/>
        </w:rPr>
        <w:t>s’</w:t>
      </w:r>
      <w:r>
        <w:rPr>
          <w:szCs w:val="24"/>
        </w:rPr>
        <w:t xml:space="preserve"> </w:t>
      </w:r>
      <w:r w:rsidR="00DA2872">
        <w:rPr>
          <w:szCs w:val="24"/>
        </w:rPr>
        <w:t>WSCP</w:t>
      </w:r>
      <w:r>
        <w:rPr>
          <w:szCs w:val="24"/>
        </w:rPr>
        <w:t xml:space="preserve">. Please see Section 8.2 for further discussion the Annual Assessment. </w:t>
      </w:r>
    </w:p>
    <w:p w14:paraId="476DA015" w14:textId="77777777" w:rsidR="00310104" w:rsidRDefault="00310104" w:rsidP="00220C97">
      <w:pPr>
        <w:autoSpaceDE/>
        <w:autoSpaceDN/>
        <w:adjustRightInd/>
      </w:pPr>
    </w:p>
    <w:p w14:paraId="4C037F31" w14:textId="2BDFE554" w:rsidR="00EA0EB6" w:rsidRDefault="000159F8" w:rsidP="00220C97">
      <w:pPr>
        <w:autoSpaceDE/>
        <w:autoSpaceDN/>
        <w:adjustRightInd/>
      </w:pPr>
      <w:r>
        <w:t>Additional monitoring and reporting requirements are approved by CPUC.</w:t>
      </w:r>
      <w:bookmarkEnd w:id="555"/>
    </w:p>
    <w:p w14:paraId="10ADCCD0" w14:textId="0DFB1795" w:rsidR="00426645" w:rsidRDefault="00426645" w:rsidP="00220C97">
      <w:pPr>
        <w:autoSpaceDE/>
        <w:autoSpaceDN/>
        <w:adjustRightInd/>
      </w:pPr>
    </w:p>
    <w:p w14:paraId="74C4606E" w14:textId="77777777" w:rsidR="00C91CB4" w:rsidRDefault="00C91CB4" w:rsidP="00220C97">
      <w:pPr>
        <w:autoSpaceDE/>
        <w:autoSpaceDN/>
        <w:adjustRightInd/>
      </w:pPr>
    </w:p>
    <w:p w14:paraId="3D3363A0" w14:textId="77777777" w:rsidR="00EA0EB6" w:rsidRDefault="00EA0EB6" w:rsidP="00EA0EB6">
      <w:pPr>
        <w:pStyle w:val="H2a"/>
        <w:spacing w:after="0"/>
      </w:pPr>
      <w:bookmarkStart w:id="556" w:name="_Toc74667641"/>
      <w:r>
        <w:t>WSCP REFINEMENT PROCEDURES</w:t>
      </w:r>
      <w:bookmarkEnd w:id="556"/>
    </w:p>
    <w:p w14:paraId="7781CF62" w14:textId="77777777" w:rsidR="00EA0EB6" w:rsidRPr="00822E26" w:rsidRDefault="00EA0EB6" w:rsidP="00EA0EB6">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______________________________________________________________________</w:t>
      </w:r>
      <w:r>
        <w:rPr>
          <w:iCs/>
          <w:color w:val="0E57C4" w:themeColor="background2" w:themeShade="80"/>
          <w:sz w:val="20"/>
        </w:rPr>
        <w:t>__</w:t>
      </w:r>
    </w:p>
    <w:p w14:paraId="49FDCFC6" w14:textId="77777777" w:rsidR="00EA0EB6" w:rsidRPr="003D3C3F" w:rsidRDefault="00EA0EB6" w:rsidP="00EA0EB6">
      <w:pPr>
        <w:spacing w:line="240" w:lineRule="auto"/>
        <w:ind w:left="576" w:right="720"/>
        <w:rPr>
          <w:b/>
          <w:bCs/>
          <w:i/>
          <w:color w:val="0E57C4" w:themeColor="background2" w:themeShade="80"/>
          <w:sz w:val="20"/>
          <w:u w:val="single"/>
        </w:rPr>
      </w:pPr>
    </w:p>
    <w:p w14:paraId="2918AB6F" w14:textId="77777777" w:rsidR="00EA0EB6" w:rsidRPr="00617283" w:rsidRDefault="00EA0EB6" w:rsidP="00EA0EB6">
      <w:pPr>
        <w:spacing w:line="240" w:lineRule="auto"/>
        <w:ind w:left="576" w:right="720"/>
        <w:rPr>
          <w:b/>
          <w:bCs/>
          <w:i/>
          <w:color w:val="0E57C4" w:themeColor="background2" w:themeShade="80"/>
          <w:sz w:val="20"/>
          <w:u w:val="single"/>
        </w:rPr>
      </w:pPr>
      <w:r w:rsidRPr="00617283">
        <w:rPr>
          <w:b/>
          <w:bCs/>
          <w:i/>
          <w:color w:val="0E57C4" w:themeColor="background2" w:themeShade="80"/>
          <w:sz w:val="20"/>
          <w:u w:val="single"/>
        </w:rPr>
        <w:t>CWC 10632.</w:t>
      </w:r>
    </w:p>
    <w:p w14:paraId="32758642" w14:textId="77777777" w:rsidR="00EA0EB6" w:rsidRPr="00617283" w:rsidRDefault="00EA0EB6" w:rsidP="00EA0EB6">
      <w:pPr>
        <w:pStyle w:val="HTMLPreformatted"/>
        <w:ind w:left="720" w:right="810"/>
        <w:jc w:val="both"/>
        <w:rPr>
          <w:rFonts w:ascii="Arial" w:hAnsi="Arial" w:cs="Arial"/>
          <w:i/>
          <w:color w:val="0E57C4" w:themeColor="background2" w:themeShade="80"/>
        </w:rPr>
      </w:pPr>
    </w:p>
    <w:p w14:paraId="61AC7003" w14:textId="77777777" w:rsidR="00EA0EB6" w:rsidRPr="00EA0EB6" w:rsidRDefault="00EA0EB6" w:rsidP="00EA0EB6">
      <w:pPr>
        <w:pStyle w:val="NormalWeb"/>
        <w:spacing w:before="0" w:beforeAutospacing="0" w:after="0" w:afterAutospacing="0"/>
        <w:ind w:left="720" w:right="720"/>
        <w:jc w:val="both"/>
        <w:rPr>
          <w:rFonts w:ascii="Arial" w:hAnsi="Arial" w:cs="Arial"/>
          <w:i/>
          <w:color w:val="0E57C4" w:themeColor="background2" w:themeShade="80"/>
          <w:sz w:val="20"/>
          <w:szCs w:val="20"/>
        </w:rPr>
      </w:pPr>
      <w:r w:rsidRPr="00EA0EB6">
        <w:rPr>
          <w:rFonts w:ascii="Arial" w:hAnsi="Arial" w:cs="Arial"/>
          <w:i/>
          <w:color w:val="0E57C4" w:themeColor="background2" w:themeShade="80"/>
          <w:sz w:val="20"/>
          <w:szCs w:val="20"/>
        </w:rPr>
        <w:t>(a)(10) Reevaluation and improvement procedures for systematically monitoring and evaluating the functionality of the water shortage contingency plan in order to ensure shortage risk tolerance is adequate and appropriate water shortage mitigation strategies are implemented as needed.</w:t>
      </w:r>
    </w:p>
    <w:p w14:paraId="2F51FB5B" w14:textId="77777777" w:rsidR="00EA0EB6" w:rsidRPr="003D3C3F" w:rsidRDefault="00EA0EB6" w:rsidP="00EA0EB6">
      <w:pPr>
        <w:pStyle w:val="NormalWeb"/>
        <w:tabs>
          <w:tab w:val="left" w:pos="630"/>
        </w:tabs>
        <w:spacing w:before="0" w:beforeAutospacing="0" w:after="120" w:afterAutospacing="0"/>
        <w:ind w:left="630" w:hanging="9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7724AAD8" w14:textId="77777777" w:rsidR="00EA0EB6" w:rsidRDefault="00EA0EB6" w:rsidP="00220C97"/>
    <w:p w14:paraId="08D4F35C" w14:textId="21280E55" w:rsidR="00E43C95" w:rsidRDefault="00CB6823" w:rsidP="00E43C95">
      <w:pPr>
        <w:rPr>
          <w:szCs w:val="24"/>
        </w:rPr>
      </w:pPr>
      <w:bookmarkStart w:id="557" w:name="_Hlk59452605"/>
      <w:r>
        <w:rPr>
          <w:szCs w:val="24"/>
        </w:rPr>
        <w:t>Liberty Utilitie</w:t>
      </w:r>
      <w:r w:rsidR="00A2747F">
        <w:rPr>
          <w:szCs w:val="24"/>
        </w:rPr>
        <w:t>s’</w:t>
      </w:r>
      <w:r w:rsidR="00D21091">
        <w:rPr>
          <w:szCs w:val="24"/>
        </w:rPr>
        <w:t xml:space="preserve"> </w:t>
      </w:r>
      <w:r w:rsidR="00DA2872">
        <w:rPr>
          <w:szCs w:val="24"/>
        </w:rPr>
        <w:t>WSCP</w:t>
      </w:r>
      <w:r w:rsidR="00E43C95">
        <w:rPr>
          <w:szCs w:val="24"/>
        </w:rPr>
        <w:t xml:space="preserve"> has been prepared as an adaptive management plan.  As discussed in Section 8.9, </w:t>
      </w:r>
      <w:r>
        <w:rPr>
          <w:szCs w:val="24"/>
        </w:rPr>
        <w:t>Liberty Utilities</w:t>
      </w:r>
      <w:r w:rsidR="00E43C95">
        <w:rPr>
          <w:szCs w:val="24"/>
        </w:rPr>
        <w:t xml:space="preserve"> will monitor and report on the implementation of the </w:t>
      </w:r>
      <w:r w:rsidR="00DA2872">
        <w:rPr>
          <w:szCs w:val="24"/>
        </w:rPr>
        <w:t>WSCP</w:t>
      </w:r>
      <w:r w:rsidR="00E43C95">
        <w:rPr>
          <w:szCs w:val="24"/>
        </w:rPr>
        <w:t xml:space="preserve">.  </w:t>
      </w:r>
      <w:r>
        <w:rPr>
          <w:szCs w:val="24"/>
        </w:rPr>
        <w:t>Liberty Utilities</w:t>
      </w:r>
      <w:r w:rsidR="00E43C95">
        <w:rPr>
          <w:szCs w:val="24"/>
        </w:rPr>
        <w:t xml:space="preserve"> will review the implementation results for any current or potential shortage gaps between water supplies and demands.  </w:t>
      </w:r>
      <w:r>
        <w:rPr>
          <w:szCs w:val="24"/>
        </w:rPr>
        <w:t>Liberty Utilities</w:t>
      </w:r>
      <w:r w:rsidR="00E43C95">
        <w:rPr>
          <w:szCs w:val="24"/>
        </w:rPr>
        <w:t xml:space="preserve"> will evaluate the need for revising the </w:t>
      </w:r>
      <w:r w:rsidR="00DA2872">
        <w:rPr>
          <w:szCs w:val="24"/>
        </w:rPr>
        <w:t>WSCP</w:t>
      </w:r>
      <w:r w:rsidR="00E43C95">
        <w:rPr>
          <w:szCs w:val="24"/>
        </w:rPr>
        <w:t xml:space="preserve"> in order to resolve any shortage gaps, as necessary. </w:t>
      </w:r>
      <w:r>
        <w:rPr>
          <w:szCs w:val="24"/>
        </w:rPr>
        <w:t>Liberty Utilities</w:t>
      </w:r>
      <w:r w:rsidR="00E43C95">
        <w:rPr>
          <w:szCs w:val="24"/>
        </w:rPr>
        <w:t xml:space="preserve"> will consider the following potential revisions in the event of a potential shortage gap:</w:t>
      </w:r>
    </w:p>
    <w:p w14:paraId="6C88D547" w14:textId="77777777" w:rsidR="00E43C95" w:rsidRDefault="00E43C95" w:rsidP="00E43C95">
      <w:pPr>
        <w:rPr>
          <w:szCs w:val="24"/>
        </w:rPr>
      </w:pPr>
    </w:p>
    <w:p w14:paraId="586B0239" w14:textId="77777777" w:rsidR="00E43C95" w:rsidRDefault="00E43C95" w:rsidP="00C12CC4">
      <w:pPr>
        <w:pStyle w:val="ListParagraph"/>
        <w:numPr>
          <w:ilvl w:val="0"/>
          <w:numId w:val="15"/>
        </w:numPr>
        <w:autoSpaceDE/>
        <w:autoSpaceDN/>
        <w:adjustRightInd/>
        <w:contextualSpacing/>
        <w:rPr>
          <w:szCs w:val="24"/>
        </w:rPr>
      </w:pPr>
      <w:r>
        <w:rPr>
          <w:szCs w:val="24"/>
        </w:rPr>
        <w:t>Implementation of additional public outreach, education, and communication programs (in addition to the programs discussed in Chapter 9).</w:t>
      </w:r>
    </w:p>
    <w:p w14:paraId="1C41213F" w14:textId="4B28E85E" w:rsidR="00E43C95" w:rsidRDefault="00E43C95" w:rsidP="00C12CC4">
      <w:pPr>
        <w:pStyle w:val="ListParagraph"/>
        <w:numPr>
          <w:ilvl w:val="0"/>
          <w:numId w:val="15"/>
        </w:numPr>
        <w:autoSpaceDE/>
        <w:autoSpaceDN/>
        <w:adjustRightInd/>
        <w:contextualSpacing/>
        <w:rPr>
          <w:szCs w:val="24"/>
        </w:rPr>
      </w:pPr>
      <w:r>
        <w:rPr>
          <w:szCs w:val="24"/>
        </w:rPr>
        <w:t>Implementation of more stringent water use restrictions under the standard water shortage levels (discussed in Section 8.4.</w:t>
      </w:r>
      <w:r w:rsidR="001359B8">
        <w:rPr>
          <w:szCs w:val="24"/>
        </w:rPr>
        <w:t>1</w:t>
      </w:r>
      <w:r>
        <w:rPr>
          <w:szCs w:val="24"/>
        </w:rPr>
        <w:t>).</w:t>
      </w:r>
    </w:p>
    <w:p w14:paraId="09A52DE1" w14:textId="1E687484" w:rsidR="00E43C95" w:rsidRDefault="00E43C95" w:rsidP="00C12CC4">
      <w:pPr>
        <w:pStyle w:val="ListParagraph"/>
        <w:numPr>
          <w:ilvl w:val="0"/>
          <w:numId w:val="15"/>
        </w:numPr>
        <w:autoSpaceDE/>
        <w:autoSpaceDN/>
        <w:adjustRightInd/>
        <w:contextualSpacing/>
        <w:rPr>
          <w:szCs w:val="24"/>
        </w:rPr>
      </w:pPr>
      <w:r>
        <w:rPr>
          <w:szCs w:val="24"/>
        </w:rPr>
        <w:t>Implementation of stricter enforcement actions and penalties (discussed in Section 8.6).</w:t>
      </w:r>
    </w:p>
    <w:p w14:paraId="20DDC8DD" w14:textId="3D491971" w:rsidR="00E43C95" w:rsidRDefault="00E43C95" w:rsidP="00C12CC4">
      <w:pPr>
        <w:pStyle w:val="ListParagraph"/>
        <w:numPr>
          <w:ilvl w:val="0"/>
          <w:numId w:val="15"/>
        </w:numPr>
        <w:autoSpaceDE/>
        <w:autoSpaceDN/>
        <w:adjustRightInd/>
        <w:contextualSpacing/>
        <w:rPr>
          <w:szCs w:val="24"/>
        </w:rPr>
      </w:pPr>
      <w:r>
        <w:rPr>
          <w:szCs w:val="24"/>
        </w:rPr>
        <w:t>Improvements to the water supply augmentation responses (discussed in Section 8.4.</w:t>
      </w:r>
      <w:r w:rsidR="001359B8">
        <w:rPr>
          <w:szCs w:val="24"/>
        </w:rPr>
        <w:t>2</w:t>
      </w:r>
      <w:r>
        <w:rPr>
          <w:szCs w:val="24"/>
        </w:rPr>
        <w:t>), as well as any associated operational changes (discussed in Section 8.4.3) which may be required.</w:t>
      </w:r>
    </w:p>
    <w:p w14:paraId="776F7BA2" w14:textId="65D34588" w:rsidR="00E43C95" w:rsidRDefault="00E43C95" w:rsidP="00C12CC4">
      <w:pPr>
        <w:pStyle w:val="ListParagraph"/>
        <w:numPr>
          <w:ilvl w:val="0"/>
          <w:numId w:val="15"/>
        </w:numPr>
        <w:autoSpaceDE/>
        <w:autoSpaceDN/>
        <w:adjustRightInd/>
        <w:contextualSpacing/>
        <w:rPr>
          <w:szCs w:val="24"/>
        </w:rPr>
      </w:pPr>
      <w:r>
        <w:rPr>
          <w:szCs w:val="24"/>
        </w:rPr>
        <w:t xml:space="preserve">Incorporation of additional actions recommended by </w:t>
      </w:r>
      <w:r w:rsidR="00CB6823">
        <w:rPr>
          <w:szCs w:val="24"/>
        </w:rPr>
        <w:t>Liberty Utilities</w:t>
      </w:r>
      <w:r>
        <w:rPr>
          <w:szCs w:val="24"/>
        </w:rPr>
        <w:t xml:space="preserve"> staff or other interested parties.</w:t>
      </w:r>
    </w:p>
    <w:p w14:paraId="0AE6DC48" w14:textId="77777777" w:rsidR="00E43C95" w:rsidRDefault="00E43C95" w:rsidP="00E43C95">
      <w:pPr>
        <w:rPr>
          <w:szCs w:val="24"/>
        </w:rPr>
      </w:pPr>
    </w:p>
    <w:p w14:paraId="559D7552" w14:textId="751F5648" w:rsidR="00E43C95" w:rsidRDefault="00CB6823" w:rsidP="00E43C95">
      <w:pPr>
        <w:rPr>
          <w:szCs w:val="24"/>
        </w:rPr>
      </w:pPr>
      <w:r>
        <w:rPr>
          <w:szCs w:val="24"/>
        </w:rPr>
        <w:t>Liberty Utilities</w:t>
      </w:r>
      <w:r w:rsidR="00E43C95">
        <w:rPr>
          <w:szCs w:val="24"/>
        </w:rPr>
        <w:t xml:space="preserve"> will use the monitoring and reporting data to evaluate the ability for these potential revisions to resolve any shortage gaps which may occur within the standard water shortage levels.  </w:t>
      </w:r>
    </w:p>
    <w:p w14:paraId="14AAA95A" w14:textId="77777777" w:rsidR="00E43C95" w:rsidRDefault="00E43C95" w:rsidP="00E43C95">
      <w:pPr>
        <w:rPr>
          <w:szCs w:val="24"/>
        </w:rPr>
      </w:pPr>
    </w:p>
    <w:p w14:paraId="722F9E03" w14:textId="30B4FC15" w:rsidR="00E43C95" w:rsidRDefault="00E43C95" w:rsidP="00E43C95">
      <w:pPr>
        <w:rPr>
          <w:szCs w:val="24"/>
        </w:rPr>
      </w:pPr>
      <w:r>
        <w:rPr>
          <w:szCs w:val="24"/>
        </w:rPr>
        <w:t xml:space="preserve">This </w:t>
      </w:r>
      <w:r w:rsidR="00DA2872">
        <w:rPr>
          <w:szCs w:val="24"/>
        </w:rPr>
        <w:t>WSCP</w:t>
      </w:r>
      <w:r>
        <w:rPr>
          <w:szCs w:val="24"/>
        </w:rPr>
        <w:t xml:space="preserve"> is adopted as part of </w:t>
      </w:r>
      <w:r w:rsidR="00CB6823">
        <w:rPr>
          <w:szCs w:val="24"/>
        </w:rPr>
        <w:t>Liberty Utilitie</w:t>
      </w:r>
      <w:r w:rsidR="00A2747F">
        <w:rPr>
          <w:szCs w:val="24"/>
        </w:rPr>
        <w:t>s’</w:t>
      </w:r>
      <w:r>
        <w:rPr>
          <w:szCs w:val="24"/>
        </w:rPr>
        <w:t xml:space="preserve"> 2020 </w:t>
      </w:r>
      <w:r w:rsidR="00D95203">
        <w:rPr>
          <w:szCs w:val="24"/>
        </w:rPr>
        <w:t>UWMP</w:t>
      </w:r>
      <w:r>
        <w:rPr>
          <w:szCs w:val="24"/>
        </w:rPr>
        <w:t xml:space="preserve"> adoption process discussed in Section 10.3.  It is anticipated </w:t>
      </w:r>
      <w:r w:rsidR="00CB6823">
        <w:rPr>
          <w:szCs w:val="24"/>
        </w:rPr>
        <w:t>Liberty Utilities</w:t>
      </w:r>
      <w:r>
        <w:rPr>
          <w:szCs w:val="24"/>
        </w:rPr>
        <w:t xml:space="preserve"> will review, revise, and adopt an updated </w:t>
      </w:r>
      <w:r w:rsidR="00DA2872">
        <w:rPr>
          <w:szCs w:val="24"/>
        </w:rPr>
        <w:t>WSCP</w:t>
      </w:r>
      <w:r>
        <w:rPr>
          <w:szCs w:val="24"/>
        </w:rPr>
        <w:t xml:space="preserve"> as part of preparing its 2025 </w:t>
      </w:r>
      <w:r w:rsidR="00D95203">
        <w:rPr>
          <w:szCs w:val="24"/>
        </w:rPr>
        <w:t>UWMP</w:t>
      </w:r>
      <w:r>
        <w:rPr>
          <w:szCs w:val="24"/>
        </w:rPr>
        <w:t xml:space="preserve"> as necessary.    However, </w:t>
      </w:r>
      <w:r w:rsidR="00CB6823">
        <w:rPr>
          <w:szCs w:val="24"/>
        </w:rPr>
        <w:t>Liberty Utilities</w:t>
      </w:r>
      <w:r>
        <w:rPr>
          <w:szCs w:val="24"/>
        </w:rPr>
        <w:t xml:space="preserve"> will continue to review the monitoring and reporting data, and if needed, update the </w:t>
      </w:r>
      <w:r w:rsidR="00DA2872">
        <w:rPr>
          <w:szCs w:val="24"/>
        </w:rPr>
        <w:t>WSCP</w:t>
      </w:r>
      <w:r>
        <w:rPr>
          <w:szCs w:val="24"/>
        </w:rPr>
        <w:t xml:space="preserve"> more frequently. Any updates to </w:t>
      </w:r>
      <w:r w:rsidR="00CB6823">
        <w:rPr>
          <w:szCs w:val="24"/>
        </w:rPr>
        <w:t>Liberty Utilitie</w:t>
      </w:r>
      <w:r w:rsidR="00A2747F">
        <w:rPr>
          <w:szCs w:val="24"/>
        </w:rPr>
        <w:t>s’</w:t>
      </w:r>
      <w:r>
        <w:rPr>
          <w:szCs w:val="24"/>
        </w:rPr>
        <w:t xml:space="preserve"> </w:t>
      </w:r>
      <w:r w:rsidR="00DA2872">
        <w:rPr>
          <w:szCs w:val="24"/>
        </w:rPr>
        <w:t>WSCP</w:t>
      </w:r>
      <w:r>
        <w:rPr>
          <w:szCs w:val="24"/>
        </w:rPr>
        <w:t xml:space="preserve"> will include a public hearing and adoption process by the </w:t>
      </w:r>
      <w:r w:rsidR="00CB6823">
        <w:rPr>
          <w:szCs w:val="24"/>
        </w:rPr>
        <w:t>Liberty Utilitie</w:t>
      </w:r>
      <w:r w:rsidR="00A2747F">
        <w:rPr>
          <w:szCs w:val="24"/>
        </w:rPr>
        <w:t>s’</w:t>
      </w:r>
      <w:r w:rsidRPr="009F7C96">
        <w:rPr>
          <w:szCs w:val="24"/>
        </w:rPr>
        <w:t xml:space="preserve"> Board</w:t>
      </w:r>
      <w:r>
        <w:rPr>
          <w:szCs w:val="24"/>
        </w:rPr>
        <w:t xml:space="preserve"> (see Section 8.12). </w:t>
      </w:r>
    </w:p>
    <w:bookmarkEnd w:id="557"/>
    <w:p w14:paraId="1895E442" w14:textId="6468FE2D" w:rsidR="00EA0EB6" w:rsidRDefault="00EA0EB6" w:rsidP="00EA0EB6"/>
    <w:p w14:paraId="2AEBECE0" w14:textId="77777777" w:rsidR="00C7754B" w:rsidRDefault="00C7754B" w:rsidP="00EA0EB6"/>
    <w:p w14:paraId="4962684E" w14:textId="77777777" w:rsidR="00EA0EB6" w:rsidRDefault="00EA0EB6" w:rsidP="00EA0EB6">
      <w:pPr>
        <w:pStyle w:val="H2a"/>
        <w:spacing w:after="0"/>
      </w:pPr>
      <w:bookmarkStart w:id="558" w:name="_Toc74667642"/>
      <w:r>
        <w:t>SPECIAL WATER FEATURE DISTINCTION</w:t>
      </w:r>
      <w:bookmarkEnd w:id="558"/>
    </w:p>
    <w:p w14:paraId="5F48583E" w14:textId="77777777" w:rsidR="00EA0EB6" w:rsidRPr="00822E26" w:rsidRDefault="00EA0EB6" w:rsidP="00EA0EB6">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w:t>
      </w:r>
      <w:r>
        <w:rPr>
          <w:iCs/>
          <w:color w:val="0E57C4" w:themeColor="background2" w:themeShade="80"/>
          <w:sz w:val="20"/>
        </w:rPr>
        <w:t>__</w:t>
      </w:r>
    </w:p>
    <w:p w14:paraId="756E2F8B" w14:textId="77777777" w:rsidR="00EA0EB6" w:rsidRPr="003D3C3F" w:rsidRDefault="00EA0EB6" w:rsidP="00EA0EB6">
      <w:pPr>
        <w:spacing w:line="240" w:lineRule="auto"/>
        <w:ind w:left="576" w:right="720"/>
        <w:rPr>
          <w:b/>
          <w:bCs/>
          <w:i/>
          <w:color w:val="0E57C4" w:themeColor="background2" w:themeShade="80"/>
          <w:sz w:val="20"/>
          <w:u w:val="single"/>
        </w:rPr>
      </w:pPr>
    </w:p>
    <w:p w14:paraId="1F22CC5A" w14:textId="77777777" w:rsidR="00EA0EB6" w:rsidRPr="00617283" w:rsidRDefault="00EA0EB6" w:rsidP="00EA0EB6">
      <w:pPr>
        <w:spacing w:line="240" w:lineRule="auto"/>
        <w:ind w:left="576" w:right="720"/>
        <w:rPr>
          <w:b/>
          <w:bCs/>
          <w:i/>
          <w:color w:val="0E57C4" w:themeColor="background2" w:themeShade="80"/>
          <w:sz w:val="20"/>
          <w:u w:val="single"/>
        </w:rPr>
      </w:pPr>
      <w:r w:rsidRPr="00617283">
        <w:rPr>
          <w:b/>
          <w:bCs/>
          <w:i/>
          <w:color w:val="0E57C4" w:themeColor="background2" w:themeShade="80"/>
          <w:sz w:val="20"/>
          <w:u w:val="single"/>
        </w:rPr>
        <w:t>CWC 10632.</w:t>
      </w:r>
    </w:p>
    <w:p w14:paraId="15065F0E" w14:textId="77777777" w:rsidR="00EA0EB6" w:rsidRPr="00617283" w:rsidRDefault="00EA0EB6" w:rsidP="00EA0EB6">
      <w:pPr>
        <w:pStyle w:val="HTMLPreformatted"/>
        <w:ind w:left="720" w:right="810"/>
        <w:jc w:val="both"/>
        <w:rPr>
          <w:rFonts w:ascii="Arial" w:hAnsi="Arial" w:cs="Arial"/>
          <w:i/>
          <w:color w:val="0E57C4" w:themeColor="background2" w:themeShade="80"/>
        </w:rPr>
      </w:pPr>
    </w:p>
    <w:p w14:paraId="30796511" w14:textId="77777777" w:rsidR="00EA0EB6" w:rsidRPr="00EA0EB6" w:rsidRDefault="00EA0EB6" w:rsidP="00EA0EB6">
      <w:pPr>
        <w:pStyle w:val="NormalWeb"/>
        <w:spacing w:before="0" w:beforeAutospacing="0" w:after="0" w:afterAutospacing="0"/>
        <w:ind w:left="720" w:right="720"/>
        <w:jc w:val="both"/>
        <w:rPr>
          <w:rFonts w:ascii="Arial" w:hAnsi="Arial" w:cs="Arial"/>
          <w:i/>
          <w:color w:val="0E57C4" w:themeColor="background2" w:themeShade="80"/>
          <w:sz w:val="20"/>
          <w:szCs w:val="20"/>
        </w:rPr>
      </w:pPr>
      <w:r w:rsidRPr="00EA0EB6">
        <w:rPr>
          <w:rFonts w:ascii="Arial" w:hAnsi="Arial" w:cs="Arial"/>
          <w:i/>
          <w:color w:val="0E57C4" w:themeColor="background2" w:themeShade="80"/>
          <w:sz w:val="20"/>
          <w:szCs w:val="20"/>
        </w:rPr>
        <w:t>(b) For purposes of developing the water shortage contingency plan pursuant to subdivision (a), an urban water supplier shall analyze and define water features that are artificially supplied with water, including ponds, lakes, waterfalls, and fountains, separately from swimming pools and spas, as defined in subdivision (a) of Section 115921 of the Health and Safety Code.</w:t>
      </w:r>
    </w:p>
    <w:p w14:paraId="3C2713DE" w14:textId="77777777" w:rsidR="00EA0EB6" w:rsidRPr="003D3C3F" w:rsidRDefault="00EA0EB6" w:rsidP="00EA0EB6">
      <w:pPr>
        <w:pStyle w:val="NormalWeb"/>
        <w:tabs>
          <w:tab w:val="left" w:pos="630"/>
        </w:tabs>
        <w:spacing w:before="0" w:beforeAutospacing="0" w:after="120" w:afterAutospacing="0"/>
        <w:ind w:left="630" w:hanging="9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42320B8F" w14:textId="77777777" w:rsidR="005F7C43" w:rsidRDefault="005F7C43" w:rsidP="008C78AE">
      <w:pPr>
        <w:ind w:firstLine="720"/>
      </w:pPr>
    </w:p>
    <w:p w14:paraId="10B33F13" w14:textId="354D5653" w:rsidR="00E43C95" w:rsidRDefault="00CB6823" w:rsidP="00E43C95">
      <w:pPr>
        <w:rPr>
          <w:szCs w:val="24"/>
        </w:rPr>
      </w:pPr>
      <w:r>
        <w:rPr>
          <w:szCs w:val="24"/>
        </w:rPr>
        <w:t>Liberty Utilitie</w:t>
      </w:r>
      <w:r w:rsidR="00A2747F">
        <w:rPr>
          <w:szCs w:val="24"/>
        </w:rPr>
        <w:t>s’</w:t>
      </w:r>
      <w:r w:rsidR="00E43C95">
        <w:rPr>
          <w:szCs w:val="24"/>
        </w:rPr>
        <w:t xml:space="preserve"> </w:t>
      </w:r>
      <w:r w:rsidR="00DA2872">
        <w:rPr>
          <w:szCs w:val="24"/>
        </w:rPr>
        <w:t>WSCP</w:t>
      </w:r>
      <w:r w:rsidR="00E43C95">
        <w:rPr>
          <w:szCs w:val="24"/>
        </w:rPr>
        <w:t xml:space="preserve"> defines “decorative water features” as water features which are artificially supplied with water, including ponds, lakes, waterfalls, and fountains, but excluding pools and spas.  In general, there are additional health and safety considerations in the water supplied to pools and spas compared to decorative water features. As a result, </w:t>
      </w:r>
      <w:r>
        <w:rPr>
          <w:szCs w:val="24"/>
        </w:rPr>
        <w:t>Liberty Utilitie</w:t>
      </w:r>
      <w:r w:rsidR="00A2747F">
        <w:rPr>
          <w:szCs w:val="24"/>
        </w:rPr>
        <w:t>s’</w:t>
      </w:r>
      <w:r w:rsidR="00E43C95">
        <w:rPr>
          <w:szCs w:val="24"/>
        </w:rPr>
        <w:t xml:space="preserve"> </w:t>
      </w:r>
      <w:r w:rsidR="00DA2872">
        <w:rPr>
          <w:szCs w:val="24"/>
        </w:rPr>
        <w:t>WSCP</w:t>
      </w:r>
      <w:r w:rsidR="00E43C95">
        <w:rPr>
          <w:szCs w:val="24"/>
        </w:rPr>
        <w:t xml:space="preserve"> has reviewed the response actions, enforcement actions, and monitoring and reporting programs separately for decorative water features and for pools and spas, as applicable.</w:t>
      </w:r>
    </w:p>
    <w:p w14:paraId="5E4B1832" w14:textId="77777777" w:rsidR="00426645" w:rsidRDefault="00426645" w:rsidP="00E43C95">
      <w:pPr>
        <w:rPr>
          <w:szCs w:val="24"/>
        </w:rPr>
      </w:pPr>
    </w:p>
    <w:p w14:paraId="14F2339C" w14:textId="41D03719" w:rsidR="005F7C43" w:rsidRDefault="00E43C95" w:rsidP="00426645">
      <w:r>
        <w:t>Please see Section 8.4.</w:t>
      </w:r>
      <w:r w:rsidR="001359B8">
        <w:t>1</w:t>
      </w:r>
      <w:r>
        <w:t xml:space="preserve">. for demand reduction actions in relation to special water features. </w:t>
      </w:r>
    </w:p>
    <w:p w14:paraId="229D5F78" w14:textId="37EB0FC3" w:rsidR="005F7C43" w:rsidRDefault="005F7C43" w:rsidP="005F7C43"/>
    <w:p w14:paraId="4FC88321" w14:textId="77777777" w:rsidR="00C7754B" w:rsidRDefault="00C7754B" w:rsidP="005F7C43"/>
    <w:p w14:paraId="0A6439A4" w14:textId="77777777" w:rsidR="005F7C43" w:rsidRDefault="005F7C43" w:rsidP="005F7C43">
      <w:pPr>
        <w:pStyle w:val="H2a"/>
        <w:spacing w:after="0"/>
      </w:pPr>
      <w:bookmarkStart w:id="559" w:name="_Toc74667643"/>
      <w:r>
        <w:t>PLAN ADOPTION, SUBMITTAL, AND AVAILABILITY</w:t>
      </w:r>
      <w:bookmarkEnd w:id="559"/>
    </w:p>
    <w:p w14:paraId="42040126" w14:textId="77777777" w:rsidR="005F7C43" w:rsidRPr="00822E26" w:rsidRDefault="005F7C43" w:rsidP="005F7C43">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w:t>
      </w:r>
      <w:r>
        <w:rPr>
          <w:iCs/>
          <w:color w:val="0E57C4" w:themeColor="background2" w:themeShade="80"/>
          <w:sz w:val="20"/>
        </w:rPr>
        <w:t>__</w:t>
      </w:r>
    </w:p>
    <w:p w14:paraId="2EACEDF7" w14:textId="77777777" w:rsidR="005F7C43" w:rsidRPr="003D3C3F" w:rsidRDefault="005F7C43" w:rsidP="005F7C43">
      <w:pPr>
        <w:spacing w:line="240" w:lineRule="auto"/>
        <w:ind w:left="576" w:right="720"/>
        <w:rPr>
          <w:b/>
          <w:bCs/>
          <w:i/>
          <w:color w:val="0E57C4" w:themeColor="background2" w:themeShade="80"/>
          <w:sz w:val="20"/>
          <w:u w:val="single"/>
        </w:rPr>
      </w:pPr>
    </w:p>
    <w:p w14:paraId="3B31EA6F" w14:textId="77777777" w:rsidR="005F7C43" w:rsidRPr="00617283" w:rsidRDefault="005F7C43" w:rsidP="005F7C43">
      <w:pPr>
        <w:spacing w:line="240" w:lineRule="auto"/>
        <w:ind w:left="576" w:right="720"/>
        <w:rPr>
          <w:b/>
          <w:bCs/>
          <w:i/>
          <w:color w:val="0E57C4" w:themeColor="background2" w:themeShade="80"/>
          <w:sz w:val="20"/>
          <w:u w:val="single"/>
        </w:rPr>
      </w:pPr>
      <w:r w:rsidRPr="00617283">
        <w:rPr>
          <w:b/>
          <w:bCs/>
          <w:i/>
          <w:color w:val="0E57C4" w:themeColor="background2" w:themeShade="80"/>
          <w:sz w:val="20"/>
          <w:u w:val="single"/>
        </w:rPr>
        <w:t>CWC 10632.</w:t>
      </w:r>
    </w:p>
    <w:p w14:paraId="04FB65AA" w14:textId="77777777" w:rsidR="005F7C43" w:rsidRPr="00617283" w:rsidRDefault="005F7C43" w:rsidP="005F7C43">
      <w:pPr>
        <w:pStyle w:val="HTMLPreformatted"/>
        <w:ind w:left="720" w:right="810"/>
        <w:jc w:val="both"/>
        <w:rPr>
          <w:rFonts w:ascii="Arial" w:hAnsi="Arial" w:cs="Arial"/>
          <w:i/>
          <w:color w:val="0E57C4" w:themeColor="background2" w:themeShade="80"/>
        </w:rPr>
      </w:pPr>
    </w:p>
    <w:p w14:paraId="3B77ED38" w14:textId="2CB449BB" w:rsidR="005F7C43" w:rsidRPr="005F7C43" w:rsidRDefault="005F7C43" w:rsidP="005F7C43">
      <w:pPr>
        <w:pStyle w:val="NormalWeb"/>
        <w:spacing w:before="0" w:beforeAutospacing="0" w:after="0" w:afterAutospacing="0"/>
        <w:ind w:left="720" w:right="720"/>
        <w:jc w:val="both"/>
        <w:rPr>
          <w:rFonts w:ascii="Arial" w:hAnsi="Arial" w:cs="Arial"/>
          <w:i/>
          <w:color w:val="0E57C4" w:themeColor="background2" w:themeShade="80"/>
          <w:sz w:val="20"/>
          <w:szCs w:val="20"/>
        </w:rPr>
      </w:pPr>
      <w:r w:rsidRPr="005F7C43">
        <w:rPr>
          <w:rFonts w:ascii="Arial" w:hAnsi="Arial" w:cs="Arial"/>
          <w:i/>
          <w:color w:val="0E57C4" w:themeColor="background2" w:themeShade="80"/>
          <w:sz w:val="20"/>
          <w:szCs w:val="20"/>
        </w:rPr>
        <w:t>(c) The urban water supplier shall make available the water shortage contingency plan prepared pursuant to this article to its customers and any city or county within which it provides water supplies no later than 30 days after adoption of the water shortage contingency plan.</w:t>
      </w:r>
    </w:p>
    <w:p w14:paraId="02D45B9C" w14:textId="77777777" w:rsidR="005F7C43" w:rsidRPr="003D3C3F" w:rsidRDefault="005F7C43" w:rsidP="005F7C43">
      <w:pPr>
        <w:pStyle w:val="NormalWeb"/>
        <w:tabs>
          <w:tab w:val="left" w:pos="630"/>
        </w:tabs>
        <w:spacing w:before="0" w:beforeAutospacing="0" w:after="120" w:afterAutospacing="0"/>
        <w:ind w:left="630" w:hanging="9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27CB101E" w14:textId="77777777" w:rsidR="005F7C43" w:rsidRDefault="005F7C43" w:rsidP="005F7C43">
      <w:pPr>
        <w:ind w:firstLine="720"/>
      </w:pPr>
    </w:p>
    <w:p w14:paraId="5020633C" w14:textId="4A93EC4F" w:rsidR="00E43C95" w:rsidRDefault="00CB6823" w:rsidP="00E43C95">
      <w:pPr>
        <w:rPr>
          <w:szCs w:val="24"/>
        </w:rPr>
      </w:pPr>
      <w:r>
        <w:rPr>
          <w:szCs w:val="24"/>
        </w:rPr>
        <w:t>Liberty Utilitie</w:t>
      </w:r>
      <w:r w:rsidR="00A2747F">
        <w:rPr>
          <w:szCs w:val="24"/>
        </w:rPr>
        <w:t>s’</w:t>
      </w:r>
      <w:r w:rsidR="00E43C95">
        <w:rPr>
          <w:szCs w:val="24"/>
        </w:rPr>
        <w:t xml:space="preserve"> </w:t>
      </w:r>
      <w:r w:rsidR="00DA2872">
        <w:rPr>
          <w:szCs w:val="24"/>
        </w:rPr>
        <w:t>WSCP</w:t>
      </w:r>
      <w:r w:rsidR="00E43C95">
        <w:rPr>
          <w:szCs w:val="24"/>
        </w:rPr>
        <w:t xml:space="preserve"> is adopted as part of </w:t>
      </w:r>
      <w:r>
        <w:rPr>
          <w:szCs w:val="24"/>
        </w:rPr>
        <w:t>Liberty Utilitie</w:t>
      </w:r>
      <w:r w:rsidR="00A2747F">
        <w:rPr>
          <w:szCs w:val="24"/>
        </w:rPr>
        <w:t>s’</w:t>
      </w:r>
      <w:r w:rsidR="00D21091">
        <w:rPr>
          <w:szCs w:val="24"/>
        </w:rPr>
        <w:t xml:space="preserve"> </w:t>
      </w:r>
      <w:r w:rsidR="00E43C95">
        <w:rPr>
          <w:szCs w:val="24"/>
        </w:rPr>
        <w:t xml:space="preserve">2020 </w:t>
      </w:r>
      <w:r w:rsidR="00D95203">
        <w:rPr>
          <w:szCs w:val="24"/>
        </w:rPr>
        <w:t>UWMP</w:t>
      </w:r>
      <w:r w:rsidR="00E43C95">
        <w:rPr>
          <w:szCs w:val="24"/>
        </w:rPr>
        <w:t xml:space="preserve"> adoption process discussed in Chapter 10.  The process for adopting </w:t>
      </w:r>
      <w:r>
        <w:rPr>
          <w:szCs w:val="24"/>
        </w:rPr>
        <w:t>Liberty Utilitie</w:t>
      </w:r>
      <w:r w:rsidR="00A2747F">
        <w:rPr>
          <w:szCs w:val="24"/>
        </w:rPr>
        <w:t>s’</w:t>
      </w:r>
      <w:r w:rsidR="00E43C95">
        <w:rPr>
          <w:szCs w:val="24"/>
        </w:rPr>
        <w:t xml:space="preserve"> </w:t>
      </w:r>
      <w:r w:rsidR="00DA2872">
        <w:rPr>
          <w:szCs w:val="24"/>
        </w:rPr>
        <w:t>WSCP</w:t>
      </w:r>
      <w:r w:rsidR="00E43C95">
        <w:rPr>
          <w:szCs w:val="24"/>
        </w:rPr>
        <w:t xml:space="preserve"> includes the following:</w:t>
      </w:r>
    </w:p>
    <w:p w14:paraId="058BE63E" w14:textId="77777777" w:rsidR="00E43C95" w:rsidRDefault="00E43C95" w:rsidP="00E43C95">
      <w:pPr>
        <w:rPr>
          <w:szCs w:val="24"/>
        </w:rPr>
      </w:pPr>
    </w:p>
    <w:p w14:paraId="630C8C26" w14:textId="0285111B" w:rsidR="00E43C95" w:rsidRDefault="00CB6823" w:rsidP="00C12CC4">
      <w:pPr>
        <w:pStyle w:val="ListParagraph"/>
        <w:numPr>
          <w:ilvl w:val="0"/>
          <w:numId w:val="16"/>
        </w:numPr>
        <w:autoSpaceDE/>
        <w:autoSpaceDN/>
        <w:adjustRightInd/>
        <w:contextualSpacing/>
        <w:rPr>
          <w:szCs w:val="24"/>
        </w:rPr>
      </w:pPr>
      <w:r>
        <w:rPr>
          <w:szCs w:val="24"/>
        </w:rPr>
        <w:t>Liberty Utilities</w:t>
      </w:r>
      <w:r w:rsidR="00E43C95">
        <w:rPr>
          <w:szCs w:val="24"/>
        </w:rPr>
        <w:t xml:space="preserve"> will conduct a public hearing and make the </w:t>
      </w:r>
      <w:r w:rsidR="00DA2872">
        <w:rPr>
          <w:szCs w:val="24"/>
        </w:rPr>
        <w:t>WSCP</w:t>
      </w:r>
      <w:r w:rsidR="00E43C95">
        <w:rPr>
          <w:szCs w:val="24"/>
        </w:rPr>
        <w:t xml:space="preserve"> available for public inspection. </w:t>
      </w:r>
    </w:p>
    <w:p w14:paraId="73696D69" w14:textId="45EDFD38" w:rsidR="00E43C95" w:rsidRDefault="00CB6823" w:rsidP="00C12CC4">
      <w:pPr>
        <w:pStyle w:val="ListParagraph"/>
        <w:numPr>
          <w:ilvl w:val="0"/>
          <w:numId w:val="16"/>
        </w:numPr>
        <w:autoSpaceDE/>
        <w:autoSpaceDN/>
        <w:adjustRightInd/>
        <w:contextualSpacing/>
        <w:rPr>
          <w:szCs w:val="24"/>
        </w:rPr>
      </w:pPr>
      <w:r>
        <w:rPr>
          <w:szCs w:val="24"/>
        </w:rPr>
        <w:t>Liberty Utilities</w:t>
      </w:r>
      <w:r w:rsidR="00E43C95">
        <w:rPr>
          <w:szCs w:val="24"/>
        </w:rPr>
        <w:t xml:space="preserve"> will provide notification of the time and place of the public hearing to any city or county in which water is provided.</w:t>
      </w:r>
    </w:p>
    <w:p w14:paraId="2E974CA8" w14:textId="561820F7" w:rsidR="00E43C95" w:rsidRDefault="00CB6823" w:rsidP="00C12CC4">
      <w:pPr>
        <w:pStyle w:val="ListParagraph"/>
        <w:numPr>
          <w:ilvl w:val="0"/>
          <w:numId w:val="16"/>
        </w:numPr>
        <w:autoSpaceDE/>
        <w:autoSpaceDN/>
        <w:adjustRightInd/>
        <w:contextualSpacing/>
        <w:rPr>
          <w:szCs w:val="24"/>
        </w:rPr>
      </w:pPr>
      <w:r>
        <w:rPr>
          <w:szCs w:val="24"/>
        </w:rPr>
        <w:t>Liberty Utilities</w:t>
      </w:r>
      <w:r w:rsidR="00E43C95">
        <w:rPr>
          <w:szCs w:val="24"/>
        </w:rPr>
        <w:t xml:space="preserve"> will publish notice of public hearing in a newspaper once a week, for two successive weeks (with at least five days between publication dates).</w:t>
      </w:r>
    </w:p>
    <w:p w14:paraId="7D649814" w14:textId="725AD5AB" w:rsidR="00E43C95" w:rsidRDefault="00CB6823" w:rsidP="00C12CC4">
      <w:pPr>
        <w:pStyle w:val="ListParagraph"/>
        <w:numPr>
          <w:ilvl w:val="0"/>
          <w:numId w:val="16"/>
        </w:numPr>
        <w:autoSpaceDE/>
        <w:autoSpaceDN/>
        <w:adjustRightInd/>
        <w:contextualSpacing/>
        <w:rPr>
          <w:szCs w:val="24"/>
        </w:rPr>
      </w:pPr>
      <w:r>
        <w:rPr>
          <w:szCs w:val="24"/>
        </w:rPr>
        <w:t>Liberty Utilitie</w:t>
      </w:r>
      <w:r w:rsidR="00A2747F">
        <w:rPr>
          <w:szCs w:val="24"/>
        </w:rPr>
        <w:t>s’</w:t>
      </w:r>
      <w:r w:rsidR="00E43C95" w:rsidRPr="009F7C96">
        <w:rPr>
          <w:szCs w:val="24"/>
        </w:rPr>
        <w:t xml:space="preserve"> Board</w:t>
      </w:r>
      <w:r w:rsidR="00E43C95">
        <w:rPr>
          <w:szCs w:val="24"/>
        </w:rPr>
        <w:t xml:space="preserve"> will adopt the 2020 </w:t>
      </w:r>
      <w:r w:rsidR="00D95203">
        <w:rPr>
          <w:szCs w:val="24"/>
        </w:rPr>
        <w:t>UWMP</w:t>
      </w:r>
      <w:r w:rsidR="00E43C95">
        <w:rPr>
          <w:szCs w:val="24"/>
        </w:rPr>
        <w:t xml:space="preserve"> and the </w:t>
      </w:r>
      <w:r w:rsidR="00643CAE">
        <w:rPr>
          <w:szCs w:val="24"/>
        </w:rPr>
        <w:t>WSCP.</w:t>
      </w:r>
    </w:p>
    <w:p w14:paraId="172B294F" w14:textId="55916F90" w:rsidR="00E43C95" w:rsidRDefault="00E43C95" w:rsidP="00C12CC4">
      <w:pPr>
        <w:pStyle w:val="ListParagraph"/>
        <w:numPr>
          <w:ilvl w:val="0"/>
          <w:numId w:val="16"/>
        </w:numPr>
        <w:autoSpaceDE/>
        <w:autoSpaceDN/>
        <w:adjustRightInd/>
        <w:contextualSpacing/>
        <w:rPr>
          <w:szCs w:val="24"/>
        </w:rPr>
      </w:pPr>
      <w:r>
        <w:rPr>
          <w:szCs w:val="24"/>
        </w:rPr>
        <w:t xml:space="preserve">As part of submitting the 2020 </w:t>
      </w:r>
      <w:r w:rsidR="00D95203">
        <w:rPr>
          <w:szCs w:val="24"/>
        </w:rPr>
        <w:t>UWMP</w:t>
      </w:r>
      <w:r>
        <w:rPr>
          <w:szCs w:val="24"/>
        </w:rPr>
        <w:t xml:space="preserve"> to DWR, </w:t>
      </w:r>
      <w:r w:rsidR="00CB6823">
        <w:rPr>
          <w:szCs w:val="24"/>
        </w:rPr>
        <w:t>Liberty Utilities</w:t>
      </w:r>
      <w:r>
        <w:rPr>
          <w:szCs w:val="24"/>
        </w:rPr>
        <w:t xml:space="preserve"> will also submit the </w:t>
      </w:r>
      <w:r w:rsidR="00DA2872">
        <w:rPr>
          <w:szCs w:val="24"/>
        </w:rPr>
        <w:t>WSCP</w:t>
      </w:r>
      <w:r>
        <w:rPr>
          <w:szCs w:val="24"/>
        </w:rPr>
        <w:t xml:space="preserve"> (electronically through DWR’s online submittal tool) within 30 days of adoption and by July 1, 2021. </w:t>
      </w:r>
      <w:r w:rsidR="00CB6823">
        <w:rPr>
          <w:szCs w:val="24"/>
        </w:rPr>
        <w:t>Liberty Utilities</w:t>
      </w:r>
      <w:r>
        <w:rPr>
          <w:szCs w:val="24"/>
        </w:rPr>
        <w:t xml:space="preserve"> will submit a copy of the </w:t>
      </w:r>
      <w:r w:rsidR="00DA2872">
        <w:rPr>
          <w:szCs w:val="24"/>
        </w:rPr>
        <w:t>WSCP</w:t>
      </w:r>
      <w:r>
        <w:rPr>
          <w:szCs w:val="24"/>
        </w:rPr>
        <w:t xml:space="preserve"> to the California State Library and to any city or county in which water is provided within 30 days of adoption. In addition, </w:t>
      </w:r>
      <w:r w:rsidR="00CB6823">
        <w:rPr>
          <w:szCs w:val="24"/>
        </w:rPr>
        <w:t>Liberty Utilities</w:t>
      </w:r>
      <w:r>
        <w:rPr>
          <w:szCs w:val="24"/>
        </w:rPr>
        <w:t xml:space="preserve"> will make the </w:t>
      </w:r>
      <w:r w:rsidR="00DA2872">
        <w:rPr>
          <w:szCs w:val="24"/>
        </w:rPr>
        <w:t>WSCP</w:t>
      </w:r>
      <w:r>
        <w:rPr>
          <w:szCs w:val="24"/>
        </w:rPr>
        <w:t xml:space="preserve"> available for public review within 30 days of adoption.</w:t>
      </w:r>
    </w:p>
    <w:p w14:paraId="7099C541" w14:textId="77777777" w:rsidR="00C91CB4" w:rsidRDefault="00C91CB4" w:rsidP="00E43C95">
      <w:pPr>
        <w:rPr>
          <w:szCs w:val="24"/>
        </w:rPr>
      </w:pPr>
    </w:p>
    <w:p w14:paraId="3F484480" w14:textId="4255ABEE" w:rsidR="00E43C95" w:rsidRDefault="00E43C95" w:rsidP="00E43C95">
      <w:pPr>
        <w:rPr>
          <w:szCs w:val="24"/>
        </w:rPr>
      </w:pPr>
      <w:r>
        <w:rPr>
          <w:szCs w:val="24"/>
        </w:rPr>
        <w:t xml:space="preserve">If there are any subsequent amendments required, the process for adopting an amended </w:t>
      </w:r>
      <w:r w:rsidR="00DA2872">
        <w:rPr>
          <w:szCs w:val="24"/>
        </w:rPr>
        <w:t>WSCP</w:t>
      </w:r>
      <w:r>
        <w:rPr>
          <w:szCs w:val="24"/>
        </w:rPr>
        <w:t xml:space="preserve"> includes the following:</w:t>
      </w:r>
    </w:p>
    <w:p w14:paraId="5278AE8D" w14:textId="77777777" w:rsidR="00E43C95" w:rsidRDefault="00E43C95" w:rsidP="00E43C95">
      <w:pPr>
        <w:rPr>
          <w:szCs w:val="24"/>
        </w:rPr>
      </w:pPr>
    </w:p>
    <w:p w14:paraId="7ACD3F12" w14:textId="4771BE74" w:rsidR="00E43C95" w:rsidRDefault="00CB6823" w:rsidP="00C12CC4">
      <w:pPr>
        <w:pStyle w:val="ListParagraph"/>
        <w:numPr>
          <w:ilvl w:val="0"/>
          <w:numId w:val="16"/>
        </w:numPr>
        <w:autoSpaceDE/>
        <w:autoSpaceDN/>
        <w:adjustRightInd/>
        <w:contextualSpacing/>
        <w:rPr>
          <w:szCs w:val="24"/>
        </w:rPr>
      </w:pPr>
      <w:r>
        <w:rPr>
          <w:szCs w:val="24"/>
        </w:rPr>
        <w:t>Liberty Utilities</w:t>
      </w:r>
      <w:r w:rsidR="00E43C95">
        <w:rPr>
          <w:szCs w:val="24"/>
        </w:rPr>
        <w:t xml:space="preserve"> will conduct a public hearing and make the amended </w:t>
      </w:r>
      <w:r w:rsidR="00DA2872">
        <w:rPr>
          <w:szCs w:val="24"/>
        </w:rPr>
        <w:t>WSCP</w:t>
      </w:r>
      <w:r w:rsidR="00E43C95">
        <w:rPr>
          <w:szCs w:val="24"/>
        </w:rPr>
        <w:t xml:space="preserve"> available for public inspection. </w:t>
      </w:r>
    </w:p>
    <w:p w14:paraId="2EF98C4D" w14:textId="746B81D0" w:rsidR="00E43C95" w:rsidRDefault="00CB6823" w:rsidP="00C12CC4">
      <w:pPr>
        <w:pStyle w:val="ListParagraph"/>
        <w:numPr>
          <w:ilvl w:val="0"/>
          <w:numId w:val="16"/>
        </w:numPr>
        <w:autoSpaceDE/>
        <w:autoSpaceDN/>
        <w:adjustRightInd/>
        <w:contextualSpacing/>
        <w:rPr>
          <w:szCs w:val="24"/>
        </w:rPr>
      </w:pPr>
      <w:r>
        <w:rPr>
          <w:szCs w:val="24"/>
        </w:rPr>
        <w:t>Liberty Utilitie</w:t>
      </w:r>
      <w:r w:rsidR="00A2747F">
        <w:rPr>
          <w:szCs w:val="24"/>
        </w:rPr>
        <w:t>s’</w:t>
      </w:r>
      <w:r w:rsidR="00E43C95" w:rsidRPr="009F7C96">
        <w:rPr>
          <w:szCs w:val="24"/>
        </w:rPr>
        <w:t xml:space="preserve"> Board will</w:t>
      </w:r>
      <w:r w:rsidR="00E43C95">
        <w:rPr>
          <w:szCs w:val="24"/>
        </w:rPr>
        <w:t xml:space="preserve"> adopt the amended </w:t>
      </w:r>
      <w:r w:rsidR="00DA2872">
        <w:rPr>
          <w:szCs w:val="24"/>
        </w:rPr>
        <w:t>WSCP</w:t>
      </w:r>
      <w:r w:rsidR="00E43C95">
        <w:rPr>
          <w:szCs w:val="24"/>
        </w:rPr>
        <w:t>.</w:t>
      </w:r>
    </w:p>
    <w:p w14:paraId="36883C11" w14:textId="46F11B6E" w:rsidR="00E43C95" w:rsidRDefault="00CB6823" w:rsidP="00C12CC4">
      <w:pPr>
        <w:pStyle w:val="ListParagraph"/>
        <w:numPr>
          <w:ilvl w:val="0"/>
          <w:numId w:val="16"/>
        </w:numPr>
        <w:autoSpaceDE/>
        <w:autoSpaceDN/>
        <w:adjustRightInd/>
        <w:contextualSpacing/>
        <w:rPr>
          <w:szCs w:val="24"/>
        </w:rPr>
      </w:pPr>
      <w:r>
        <w:rPr>
          <w:szCs w:val="24"/>
        </w:rPr>
        <w:t>Liberty Utilities</w:t>
      </w:r>
      <w:r w:rsidR="00E43C95">
        <w:rPr>
          <w:szCs w:val="24"/>
        </w:rPr>
        <w:t xml:space="preserve"> will submit the amended </w:t>
      </w:r>
      <w:r w:rsidR="00DA2872">
        <w:rPr>
          <w:szCs w:val="24"/>
        </w:rPr>
        <w:t>WSCP</w:t>
      </w:r>
      <w:r w:rsidR="00E43C95">
        <w:rPr>
          <w:szCs w:val="24"/>
        </w:rPr>
        <w:t xml:space="preserve"> to DWR (electronically through DWR’s online submittal tool) within 30 days of adoption.</w:t>
      </w:r>
    </w:p>
    <w:p w14:paraId="237526B4" w14:textId="77777777" w:rsidR="00E43C95" w:rsidRDefault="00E43C95" w:rsidP="00E43C95">
      <w:pPr>
        <w:rPr>
          <w:szCs w:val="24"/>
        </w:rPr>
      </w:pPr>
    </w:p>
    <w:p w14:paraId="08C0F75A" w14:textId="0F3CED5E" w:rsidR="00865A9A" w:rsidRPr="007C686F" w:rsidRDefault="00E43C95" w:rsidP="005F7C43">
      <w:pPr>
        <w:rPr>
          <w:szCs w:val="24"/>
        </w:rPr>
        <w:sectPr w:rsidR="00865A9A" w:rsidRPr="007C686F" w:rsidSect="00FF2DB1">
          <w:headerReference w:type="even" r:id="rId82"/>
          <w:footerReference w:type="even" r:id="rId83"/>
          <w:headerReference w:type="first" r:id="rId84"/>
          <w:footerReference w:type="first" r:id="rId85"/>
          <w:endnotePr>
            <w:numFmt w:val="decimal"/>
          </w:endnotePr>
          <w:pgSz w:w="12240" w:h="15840"/>
          <w:pgMar w:top="1440" w:right="1440" w:bottom="1440" w:left="1440" w:header="720" w:footer="720" w:gutter="0"/>
          <w:pgNumType w:start="1" w:chapStyle="1"/>
          <w:cols w:space="720"/>
          <w:docGrid w:linePitch="360"/>
        </w:sectPr>
      </w:pPr>
      <w:r>
        <w:rPr>
          <w:szCs w:val="24"/>
        </w:rPr>
        <w:t xml:space="preserve">Additional information regarding the adoption, submittal, and availability of </w:t>
      </w:r>
      <w:r w:rsidR="00CB6823">
        <w:rPr>
          <w:szCs w:val="24"/>
        </w:rPr>
        <w:t>Liberty Utilitie</w:t>
      </w:r>
      <w:r w:rsidR="00A2747F">
        <w:rPr>
          <w:szCs w:val="24"/>
        </w:rPr>
        <w:t>s’</w:t>
      </w:r>
      <w:r w:rsidR="00D21091">
        <w:rPr>
          <w:szCs w:val="24"/>
        </w:rPr>
        <w:t xml:space="preserve"> </w:t>
      </w:r>
      <w:r w:rsidR="00DA2872">
        <w:rPr>
          <w:szCs w:val="24"/>
        </w:rPr>
        <w:t>WSCP</w:t>
      </w:r>
      <w:r>
        <w:rPr>
          <w:szCs w:val="24"/>
        </w:rPr>
        <w:t xml:space="preserve"> (and 2020 </w:t>
      </w:r>
      <w:r w:rsidR="00D95203">
        <w:rPr>
          <w:szCs w:val="24"/>
        </w:rPr>
        <w:t>UWMP</w:t>
      </w:r>
      <w:r>
        <w:rPr>
          <w:szCs w:val="24"/>
        </w:rPr>
        <w:t>) is provided in Chapter 10.</w:t>
      </w:r>
    </w:p>
    <w:p w14:paraId="404F8F98" w14:textId="77777777" w:rsidR="007D48B8" w:rsidRDefault="007D48B8" w:rsidP="005B522C">
      <w:pPr>
        <w:pStyle w:val="Heading1"/>
        <w:shd w:val="clear" w:color="auto" w:fill="EBE8EC" w:themeFill="accent6" w:themeFillTint="33"/>
        <w:spacing w:line="480" w:lineRule="auto"/>
        <w:ind w:left="0" w:firstLine="540"/>
      </w:pPr>
      <w:bookmarkStart w:id="560" w:name="_Toc74667644"/>
      <w:bookmarkEnd w:id="560"/>
    </w:p>
    <w:p w14:paraId="4744A36B" w14:textId="77777777" w:rsidR="007D48B8" w:rsidRPr="007E2D8D" w:rsidRDefault="007D48B8" w:rsidP="00903F18">
      <w:pPr>
        <w:pStyle w:val="Heading"/>
        <w:shd w:val="clear" w:color="auto" w:fill="EBE8EC" w:themeFill="accent6" w:themeFillTint="33"/>
        <w:spacing w:line="480" w:lineRule="auto"/>
        <w:rPr>
          <w:caps/>
        </w:rPr>
      </w:pPr>
      <w:bookmarkStart w:id="561" w:name="_Toc74667645"/>
      <w:r>
        <w:rPr>
          <w:caps/>
        </w:rPr>
        <w:t>DEMAND MANAGEMENT MEASURES</w:t>
      </w:r>
      <w:bookmarkEnd w:id="561"/>
    </w:p>
    <w:p w14:paraId="0E621ACA" w14:textId="77777777" w:rsidR="00666AB1" w:rsidRPr="00666AB1" w:rsidRDefault="00666AB1" w:rsidP="00666AB1">
      <w:pPr>
        <w:pStyle w:val="paragraph"/>
        <w:spacing w:before="0" w:beforeAutospacing="0" w:after="0" w:afterAutospacing="0" w:line="360" w:lineRule="auto"/>
        <w:textAlignment w:val="baseline"/>
        <w:rPr>
          <w:rStyle w:val="normaltextrun"/>
          <w:b/>
          <w:bCs/>
        </w:rPr>
      </w:pPr>
    </w:p>
    <w:p w14:paraId="64AA5F2B" w14:textId="77777777" w:rsidR="00666AB1" w:rsidRPr="00666AB1" w:rsidRDefault="00666AB1" w:rsidP="00666AB1">
      <w:pPr>
        <w:shd w:val="clear" w:color="auto" w:fill="D9DFEF" w:themeFill="accent1" w:themeFillTint="33"/>
        <w:rPr>
          <w:rStyle w:val="normaltextrun"/>
          <w:b/>
          <w:bCs/>
          <w:u w:val="single"/>
        </w:rPr>
      </w:pPr>
      <w:r w:rsidRPr="00666AB1">
        <w:rPr>
          <w:rStyle w:val="normaltextrun"/>
          <w:b/>
          <w:bCs/>
          <w:u w:val="single"/>
        </w:rPr>
        <w:t>LAY DESCRIPTION – CHAPTER 9</w:t>
      </w:r>
    </w:p>
    <w:p w14:paraId="1478C71B" w14:textId="77777777" w:rsidR="00666AB1" w:rsidRPr="00666AB1" w:rsidRDefault="00666AB1" w:rsidP="00666AB1">
      <w:pPr>
        <w:rPr>
          <w:b/>
          <w:bCs/>
        </w:rPr>
      </w:pPr>
    </w:p>
    <w:p w14:paraId="787B0C9B" w14:textId="77777777" w:rsidR="00666AB1" w:rsidRPr="00666AB1" w:rsidRDefault="00666AB1" w:rsidP="00666AB1">
      <w:pPr>
        <w:rPr>
          <w:b/>
          <w:bCs/>
        </w:rPr>
      </w:pPr>
      <w:r w:rsidRPr="00666AB1">
        <w:rPr>
          <w:b/>
          <w:bCs/>
        </w:rPr>
        <w:t>DEMAND MANAGEMENT MEASURES</w:t>
      </w:r>
    </w:p>
    <w:p w14:paraId="239F802F" w14:textId="77777777" w:rsidR="00666AB1" w:rsidRPr="00666AB1" w:rsidRDefault="00666AB1" w:rsidP="00666AB1"/>
    <w:p w14:paraId="390557E0" w14:textId="38A5F92B" w:rsidR="00666AB1" w:rsidRPr="00666AB1" w:rsidRDefault="00666AB1" w:rsidP="00666AB1">
      <w:r>
        <w:t>Chapter 9 (Demand Management Measures) of Liberty Utilitie</w:t>
      </w:r>
      <w:r w:rsidR="00A2747F">
        <w:t>s</w:t>
      </w:r>
      <w:r w:rsidR="59DE96B7">
        <w:t xml:space="preserve"> – Apple Valley</w:t>
      </w:r>
      <w:r w:rsidR="00A2747F">
        <w:t>’</w:t>
      </w:r>
      <w:r w:rsidR="79AE8573">
        <w:t>s</w:t>
      </w:r>
      <w:r>
        <w:t xml:space="preserve"> 2020 Plan discusses and provides the following:</w:t>
      </w:r>
    </w:p>
    <w:p w14:paraId="1D090D2F" w14:textId="77777777" w:rsidR="00666AB1" w:rsidRPr="00666AB1" w:rsidRDefault="00666AB1" w:rsidP="00666AB1"/>
    <w:p w14:paraId="7F4B919F" w14:textId="7AEB6B5E" w:rsidR="00666AB1" w:rsidRPr="00666AB1" w:rsidRDefault="00666AB1" w:rsidP="00666AB1">
      <w:pPr>
        <w:numPr>
          <w:ilvl w:val="0"/>
          <w:numId w:val="24"/>
        </w:numPr>
      </w:pPr>
      <w:bookmarkStart w:id="562" w:name="_Hlk68009734"/>
      <w:r w:rsidRPr="00666AB1">
        <w:t xml:space="preserve">Liberty Utilities has implemented “Demand Management Measures” </w:t>
      </w:r>
      <w:bookmarkEnd w:id="562"/>
      <w:r w:rsidRPr="00666AB1">
        <w:t>to reduce its water demands and achieve its water use targets (discussed in Chapter 5)</w:t>
      </w:r>
    </w:p>
    <w:p w14:paraId="5A4375AE" w14:textId="60794521" w:rsidR="00666AB1" w:rsidRPr="00666AB1" w:rsidRDefault="00666AB1" w:rsidP="00666AB1">
      <w:pPr>
        <w:numPr>
          <w:ilvl w:val="0"/>
          <w:numId w:val="24"/>
        </w:numPr>
      </w:pPr>
      <w:r w:rsidRPr="00666AB1">
        <w:t>Liberty Utilitie</w:t>
      </w:r>
      <w:r w:rsidR="00A2747F">
        <w:t>s’</w:t>
      </w:r>
      <w:r w:rsidRPr="00666AB1">
        <w:t xml:space="preserve"> Demand Management Measures include metering of all its water supply connections with its retail member agencies.</w:t>
      </w:r>
    </w:p>
    <w:p w14:paraId="69067FA8" w14:textId="59F87FA4" w:rsidR="00666AB1" w:rsidRPr="00666AB1" w:rsidRDefault="00666AB1" w:rsidP="00666AB1">
      <w:pPr>
        <w:numPr>
          <w:ilvl w:val="0"/>
          <w:numId w:val="24"/>
        </w:numPr>
      </w:pPr>
      <w:r w:rsidRPr="00666AB1">
        <w:t>Liberty Utilitie</w:t>
      </w:r>
      <w:r w:rsidR="00A2747F">
        <w:t>s’</w:t>
      </w:r>
      <w:r w:rsidRPr="00666AB1">
        <w:t xml:space="preserve"> Demand Management Measures include public education and outreach programs regarding water conservation.</w:t>
      </w:r>
    </w:p>
    <w:p w14:paraId="395C3C01" w14:textId="600D12B0" w:rsidR="00666AB1" w:rsidRPr="00666AB1" w:rsidRDefault="00666AB1" w:rsidP="00666AB1">
      <w:pPr>
        <w:numPr>
          <w:ilvl w:val="0"/>
          <w:numId w:val="24"/>
        </w:numPr>
      </w:pPr>
      <w:r w:rsidRPr="00666AB1">
        <w:t>Liberty Utilitie</w:t>
      </w:r>
      <w:r w:rsidR="00A2747F">
        <w:t>s’</w:t>
      </w:r>
      <w:r w:rsidRPr="00666AB1">
        <w:t xml:space="preserve"> Demand Management Measures include staffing of its water conservation program</w:t>
      </w:r>
      <w:r>
        <w:t>.</w:t>
      </w:r>
    </w:p>
    <w:p w14:paraId="2276C264" w14:textId="77777777" w:rsidR="00666AB1" w:rsidRPr="00666AB1" w:rsidRDefault="00666AB1" w:rsidP="00666AB1">
      <w:pPr>
        <w:numPr>
          <w:ilvl w:val="0"/>
          <w:numId w:val="24"/>
        </w:numPr>
      </w:pPr>
      <w:r w:rsidRPr="00666AB1">
        <w:t>Additional Demand Management Measures including rebate, conservation, asset management, and wholesale supplier assistance programs are discussed.</w:t>
      </w:r>
    </w:p>
    <w:p w14:paraId="410C2981" w14:textId="21766585" w:rsidR="00666AB1" w:rsidRPr="00666AB1" w:rsidRDefault="00666AB1" w:rsidP="00666AB1">
      <w:pPr>
        <w:numPr>
          <w:ilvl w:val="0"/>
          <w:numId w:val="24"/>
        </w:numPr>
      </w:pPr>
      <w:r w:rsidRPr="00666AB1">
        <w:t>A summary of the Demand Management Measures Liberty Utilities has implemented over the past five (5) years is provided.</w:t>
      </w:r>
    </w:p>
    <w:p w14:paraId="60D6CE0D" w14:textId="0BD3A4EC" w:rsidR="00666AB1" w:rsidRPr="00666AB1" w:rsidRDefault="00666AB1" w:rsidP="00666AB1">
      <w:pPr>
        <w:numPr>
          <w:ilvl w:val="0"/>
          <w:numId w:val="24"/>
        </w:numPr>
      </w:pPr>
      <w:r w:rsidRPr="00666AB1">
        <w:t>Liberty Utilitie</w:t>
      </w:r>
      <w:r w:rsidR="00A2747F">
        <w:t>s’</w:t>
      </w:r>
      <w:r w:rsidRPr="00666AB1">
        <w:t xml:space="preserve"> Demand Management Measures include adoption of  ordinance</w:t>
      </w:r>
      <w:r>
        <w:t>s and rules</w:t>
      </w:r>
      <w:r w:rsidRPr="00666AB1">
        <w:t xml:space="preserve"> to prevent water waste.</w:t>
      </w:r>
    </w:p>
    <w:p w14:paraId="2BABBBD0" w14:textId="5F63A4D4" w:rsidR="00666AB1" w:rsidRPr="00666AB1" w:rsidRDefault="00666AB1" w:rsidP="00666AB1">
      <w:pPr>
        <w:numPr>
          <w:ilvl w:val="0"/>
          <w:numId w:val="24"/>
        </w:numPr>
      </w:pPr>
      <w:r w:rsidRPr="00666AB1">
        <w:t>Liberty Utilitie</w:t>
      </w:r>
      <w:r w:rsidR="00A2747F">
        <w:t>s’</w:t>
      </w:r>
      <w:r w:rsidRPr="00666AB1">
        <w:t xml:space="preserve"> Demand Management Measures include metering of all customer connections, including separate metering for single-family residential, commercial, industrial, large landscape and institutional/governmental facilities.</w:t>
      </w:r>
    </w:p>
    <w:p w14:paraId="7650F466" w14:textId="63FD51F3" w:rsidR="00666AB1" w:rsidRPr="00666AB1" w:rsidRDefault="00666AB1" w:rsidP="00666AB1">
      <w:pPr>
        <w:numPr>
          <w:ilvl w:val="0"/>
          <w:numId w:val="24"/>
        </w:numPr>
      </w:pPr>
      <w:r w:rsidRPr="00666AB1">
        <w:t>Liberty Utilitie</w:t>
      </w:r>
      <w:r w:rsidR="00A2747F">
        <w:t>s’</w:t>
      </w:r>
      <w:r w:rsidRPr="00666AB1">
        <w:t xml:space="preserve"> Demand Management Measures include conservation pricing. Liberty Utilitie</w:t>
      </w:r>
      <w:r w:rsidR="00A2747F">
        <w:t>s’</w:t>
      </w:r>
      <w:r w:rsidRPr="00666AB1">
        <w:t xml:space="preserve"> current water rate structure is tiered to promote water conservation by customers.</w:t>
      </w:r>
    </w:p>
    <w:p w14:paraId="1ABCE518" w14:textId="466F47A4" w:rsidR="00666AB1" w:rsidRPr="00666AB1" w:rsidRDefault="00666AB1" w:rsidP="00666AB1">
      <w:pPr>
        <w:numPr>
          <w:ilvl w:val="0"/>
          <w:numId w:val="24"/>
        </w:numPr>
      </w:pPr>
      <w:r w:rsidRPr="00666AB1">
        <w:t>Liberty Utilitie</w:t>
      </w:r>
      <w:r w:rsidR="00A2747F">
        <w:t>s’</w:t>
      </w:r>
      <w:r w:rsidRPr="00666AB1">
        <w:t xml:space="preserve"> Demand Management Measures include public education and outreach programs regarding water conservation.</w:t>
      </w:r>
    </w:p>
    <w:p w14:paraId="5BAD7CE5" w14:textId="74C9C5BD" w:rsidR="00666AB1" w:rsidRPr="00666AB1" w:rsidRDefault="00666AB1" w:rsidP="00666AB1">
      <w:pPr>
        <w:numPr>
          <w:ilvl w:val="0"/>
          <w:numId w:val="24"/>
        </w:numPr>
      </w:pPr>
      <w:r w:rsidRPr="00666AB1">
        <w:t>Liberty Utilitie</w:t>
      </w:r>
      <w:r w:rsidR="00A2747F">
        <w:t>s’</w:t>
      </w:r>
      <w:r w:rsidRPr="00666AB1">
        <w:t xml:space="preserve"> Demand Management Measures include various actions to assess and manage water distribution system losses. </w:t>
      </w:r>
    </w:p>
    <w:p w14:paraId="299D395B" w14:textId="77777777" w:rsidR="00666AB1" w:rsidRPr="00666AB1" w:rsidRDefault="00666AB1" w:rsidP="00666AB1">
      <w:pPr>
        <w:numPr>
          <w:ilvl w:val="0"/>
          <w:numId w:val="24"/>
        </w:numPr>
      </w:pPr>
      <w:r w:rsidRPr="00666AB1">
        <w:t>Additional Demand Management Measures including rebate, conservation, and educational programs are discussed.</w:t>
      </w:r>
    </w:p>
    <w:p w14:paraId="0FAE1B92" w14:textId="73CF211A" w:rsidR="00666AB1" w:rsidRDefault="00666AB1" w:rsidP="00666AB1">
      <w:pPr>
        <w:numPr>
          <w:ilvl w:val="0"/>
          <w:numId w:val="24"/>
        </w:numPr>
      </w:pPr>
      <w:r w:rsidRPr="00666AB1">
        <w:t xml:space="preserve"> A summary of the Demand Management Measures Liberty Utilities has implemented over the past five (5) years is provided. Liberty Utilities met the 2020 Water Use Target (discussed in Chapter 5) through the implementation of these Demand Management Measures.</w:t>
      </w:r>
    </w:p>
    <w:p w14:paraId="6C35D935" w14:textId="4202BB99" w:rsidR="00C7754B" w:rsidRDefault="00C7754B" w:rsidP="00C7754B"/>
    <w:p w14:paraId="7DE3B9DD" w14:textId="77777777" w:rsidR="00C7754B" w:rsidRPr="00666AB1" w:rsidRDefault="00C7754B" w:rsidP="00C7754B"/>
    <w:p w14:paraId="705465C7" w14:textId="77777777" w:rsidR="007C279E" w:rsidRPr="00EB2C48" w:rsidRDefault="00903F18" w:rsidP="00903F18">
      <w:pPr>
        <w:pStyle w:val="H2a"/>
        <w:spacing w:after="0"/>
      </w:pPr>
      <w:bookmarkStart w:id="563" w:name="_Toc74667646"/>
      <w:r>
        <w:t>DEMAND MANAGEMENT MEASURES FOR WHOLESALE SUPPLIERS</w:t>
      </w:r>
      <w:bookmarkEnd w:id="563"/>
    </w:p>
    <w:p w14:paraId="70D1885D" w14:textId="77777777" w:rsidR="00903F18" w:rsidRPr="00822E26" w:rsidRDefault="00903F18" w:rsidP="00903F18">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w:t>
      </w:r>
      <w:r>
        <w:rPr>
          <w:iCs/>
          <w:color w:val="0E57C4" w:themeColor="background2" w:themeShade="80"/>
          <w:sz w:val="20"/>
        </w:rPr>
        <w:t>__</w:t>
      </w:r>
    </w:p>
    <w:p w14:paraId="31694867" w14:textId="77777777" w:rsidR="00903F18" w:rsidRPr="003D3C3F" w:rsidRDefault="00903F18" w:rsidP="00903F18">
      <w:pPr>
        <w:spacing w:line="240" w:lineRule="auto"/>
        <w:ind w:left="576" w:right="720"/>
        <w:rPr>
          <w:b/>
          <w:bCs/>
          <w:i/>
          <w:color w:val="0E57C4" w:themeColor="background2" w:themeShade="80"/>
          <w:sz w:val="20"/>
          <w:u w:val="single"/>
        </w:rPr>
      </w:pPr>
    </w:p>
    <w:p w14:paraId="2F0B718F" w14:textId="77777777" w:rsidR="00903F18" w:rsidRPr="00617283" w:rsidRDefault="00903F18" w:rsidP="00903F18">
      <w:pPr>
        <w:spacing w:line="240" w:lineRule="auto"/>
        <w:ind w:left="576" w:right="720"/>
        <w:rPr>
          <w:b/>
          <w:bCs/>
          <w:i/>
          <w:color w:val="0E57C4" w:themeColor="background2" w:themeShade="80"/>
          <w:sz w:val="20"/>
          <w:u w:val="single"/>
        </w:rPr>
      </w:pPr>
      <w:r w:rsidRPr="00617283">
        <w:rPr>
          <w:b/>
          <w:bCs/>
          <w:i/>
          <w:color w:val="0E57C4" w:themeColor="background2" w:themeShade="80"/>
          <w:sz w:val="20"/>
          <w:u w:val="single"/>
        </w:rPr>
        <w:t>CWC 1063</w:t>
      </w:r>
      <w:r>
        <w:rPr>
          <w:b/>
          <w:bCs/>
          <w:i/>
          <w:color w:val="0E57C4" w:themeColor="background2" w:themeShade="80"/>
          <w:sz w:val="20"/>
          <w:u w:val="single"/>
        </w:rPr>
        <w:t>1</w:t>
      </w:r>
      <w:r w:rsidRPr="00617283">
        <w:rPr>
          <w:b/>
          <w:bCs/>
          <w:i/>
          <w:color w:val="0E57C4" w:themeColor="background2" w:themeShade="80"/>
          <w:sz w:val="20"/>
          <w:u w:val="single"/>
        </w:rPr>
        <w:t>.</w:t>
      </w:r>
    </w:p>
    <w:p w14:paraId="65104221" w14:textId="77777777" w:rsidR="00903F18" w:rsidRPr="00617283" w:rsidRDefault="00903F18" w:rsidP="00903F18">
      <w:pPr>
        <w:pStyle w:val="HTMLPreformatted"/>
        <w:ind w:left="720" w:right="810"/>
        <w:jc w:val="both"/>
        <w:rPr>
          <w:rFonts w:ascii="Arial" w:hAnsi="Arial" w:cs="Arial"/>
          <w:i/>
          <w:color w:val="0E57C4" w:themeColor="background2" w:themeShade="80"/>
        </w:rPr>
      </w:pPr>
    </w:p>
    <w:p w14:paraId="3BC5DB42" w14:textId="77777777" w:rsidR="00903F18" w:rsidRPr="00903F18" w:rsidRDefault="00903F18" w:rsidP="00903F18">
      <w:pPr>
        <w:pStyle w:val="NormalWeb"/>
        <w:spacing w:before="0" w:beforeAutospacing="0" w:after="0" w:afterAutospacing="0"/>
        <w:ind w:left="720" w:right="900"/>
        <w:jc w:val="both"/>
        <w:rPr>
          <w:rFonts w:ascii="Arial" w:hAnsi="Arial" w:cs="Arial"/>
          <w:i/>
          <w:color w:val="0E57C4" w:themeColor="background2" w:themeShade="80"/>
          <w:sz w:val="20"/>
          <w:szCs w:val="20"/>
        </w:rPr>
      </w:pPr>
      <w:r w:rsidRPr="00903F18">
        <w:rPr>
          <w:rFonts w:ascii="Arial" w:hAnsi="Arial" w:cs="Arial"/>
          <w:i/>
          <w:color w:val="0E57C4" w:themeColor="background2" w:themeShade="80"/>
          <w:sz w:val="20"/>
          <w:szCs w:val="20"/>
        </w:rPr>
        <w:t>(e) Provide a description of the supplier’s water demand management measures. This description shall include all of the following:</w:t>
      </w:r>
    </w:p>
    <w:p w14:paraId="307942B4" w14:textId="77777777" w:rsidR="00903F18" w:rsidRDefault="00903F18" w:rsidP="00903F18">
      <w:pPr>
        <w:pStyle w:val="NormalWeb"/>
        <w:spacing w:before="0" w:beforeAutospacing="0" w:after="0" w:afterAutospacing="0"/>
        <w:ind w:left="720" w:right="900"/>
        <w:jc w:val="both"/>
        <w:rPr>
          <w:rFonts w:ascii="Arial" w:hAnsi="Arial" w:cs="Arial"/>
          <w:i/>
          <w:color w:val="0E57C4" w:themeColor="background2" w:themeShade="80"/>
          <w:sz w:val="20"/>
          <w:szCs w:val="20"/>
        </w:rPr>
      </w:pPr>
    </w:p>
    <w:p w14:paraId="3700B10F" w14:textId="77777777" w:rsidR="00903F18" w:rsidRPr="00903F18" w:rsidRDefault="00903F18" w:rsidP="00903F18">
      <w:pPr>
        <w:pStyle w:val="NormalWeb"/>
        <w:spacing w:before="0" w:beforeAutospacing="0" w:after="0" w:afterAutospacing="0"/>
        <w:ind w:left="720" w:right="900"/>
        <w:jc w:val="both"/>
        <w:rPr>
          <w:rFonts w:ascii="Arial" w:hAnsi="Arial" w:cs="Arial"/>
          <w:i/>
          <w:color w:val="0E57C4" w:themeColor="background2" w:themeShade="80"/>
          <w:sz w:val="20"/>
          <w:szCs w:val="20"/>
        </w:rPr>
      </w:pPr>
      <w:r w:rsidRPr="00903F18">
        <w:rPr>
          <w:rFonts w:ascii="Arial" w:hAnsi="Arial" w:cs="Arial"/>
          <w:i/>
          <w:color w:val="0E57C4" w:themeColor="background2" w:themeShade="80"/>
          <w:sz w:val="20"/>
          <w:szCs w:val="20"/>
        </w:rPr>
        <w:t>(1)(B) The narrative pursuant to this paragraph shall include descriptions of the following water demand management measures:</w:t>
      </w:r>
    </w:p>
    <w:p w14:paraId="309552BC" w14:textId="77777777" w:rsidR="00903F18" w:rsidRDefault="00903F18" w:rsidP="00903F18">
      <w:pPr>
        <w:pStyle w:val="NormalWeb"/>
        <w:spacing w:before="0" w:beforeAutospacing="0" w:after="0" w:afterAutospacing="0"/>
        <w:ind w:left="720" w:right="900"/>
        <w:jc w:val="both"/>
        <w:rPr>
          <w:rFonts w:ascii="Arial" w:hAnsi="Arial" w:cs="Arial"/>
          <w:i/>
          <w:color w:val="0E57C4" w:themeColor="background2" w:themeShade="80"/>
          <w:sz w:val="20"/>
          <w:szCs w:val="20"/>
        </w:rPr>
      </w:pPr>
    </w:p>
    <w:p w14:paraId="6B93B84E" w14:textId="77777777" w:rsidR="00903F18" w:rsidRPr="00903F18" w:rsidRDefault="00903F18" w:rsidP="00903F18">
      <w:pPr>
        <w:pStyle w:val="NormalWeb"/>
        <w:spacing w:before="0" w:beforeAutospacing="0" w:after="0" w:afterAutospacing="0"/>
        <w:ind w:left="720" w:right="900"/>
        <w:jc w:val="both"/>
        <w:rPr>
          <w:rFonts w:ascii="Arial" w:hAnsi="Arial" w:cs="Arial"/>
          <w:i/>
          <w:color w:val="0E57C4" w:themeColor="background2" w:themeShade="80"/>
          <w:sz w:val="20"/>
          <w:szCs w:val="20"/>
        </w:rPr>
      </w:pPr>
      <w:r w:rsidRPr="00903F18">
        <w:rPr>
          <w:rFonts w:ascii="Arial" w:hAnsi="Arial" w:cs="Arial"/>
          <w:i/>
          <w:color w:val="0E57C4" w:themeColor="background2" w:themeShade="80"/>
          <w:sz w:val="20"/>
          <w:szCs w:val="20"/>
        </w:rPr>
        <w:t>(ii) Metering.</w:t>
      </w:r>
    </w:p>
    <w:p w14:paraId="1D128984" w14:textId="77777777" w:rsidR="00903F18" w:rsidRDefault="00903F18" w:rsidP="00903F18">
      <w:pPr>
        <w:pStyle w:val="NormalWeb"/>
        <w:spacing w:before="0" w:beforeAutospacing="0" w:after="0" w:afterAutospacing="0"/>
        <w:ind w:left="720" w:right="900"/>
        <w:jc w:val="both"/>
        <w:rPr>
          <w:rFonts w:ascii="Arial" w:hAnsi="Arial" w:cs="Arial"/>
          <w:i/>
          <w:color w:val="0E57C4" w:themeColor="background2" w:themeShade="80"/>
          <w:sz w:val="20"/>
          <w:szCs w:val="20"/>
        </w:rPr>
      </w:pPr>
    </w:p>
    <w:p w14:paraId="6B32461F" w14:textId="77777777" w:rsidR="00903F18" w:rsidRPr="00903F18" w:rsidRDefault="00903F18" w:rsidP="00903F18">
      <w:pPr>
        <w:pStyle w:val="NormalWeb"/>
        <w:spacing w:before="0" w:beforeAutospacing="0" w:after="0" w:afterAutospacing="0"/>
        <w:ind w:left="720" w:right="900"/>
        <w:jc w:val="both"/>
        <w:rPr>
          <w:rFonts w:ascii="Arial" w:hAnsi="Arial" w:cs="Arial"/>
          <w:i/>
          <w:color w:val="0E57C4" w:themeColor="background2" w:themeShade="80"/>
          <w:sz w:val="20"/>
          <w:szCs w:val="20"/>
        </w:rPr>
      </w:pPr>
      <w:r w:rsidRPr="00903F18">
        <w:rPr>
          <w:rFonts w:ascii="Arial" w:hAnsi="Arial" w:cs="Arial"/>
          <w:i/>
          <w:color w:val="0E57C4" w:themeColor="background2" w:themeShade="80"/>
          <w:sz w:val="20"/>
          <w:szCs w:val="20"/>
        </w:rPr>
        <w:t>(iv) Public education and outreach.</w:t>
      </w:r>
    </w:p>
    <w:p w14:paraId="02B903CF" w14:textId="77777777" w:rsidR="00903F18" w:rsidRPr="00903F18" w:rsidRDefault="00903F18" w:rsidP="00903F18">
      <w:pPr>
        <w:pStyle w:val="NormalWeb"/>
        <w:spacing w:before="0" w:beforeAutospacing="0" w:after="0" w:afterAutospacing="0"/>
        <w:ind w:left="720" w:right="900"/>
        <w:jc w:val="both"/>
        <w:rPr>
          <w:rFonts w:ascii="Arial" w:hAnsi="Arial" w:cs="Arial"/>
          <w:i/>
          <w:color w:val="0E57C4" w:themeColor="background2" w:themeShade="80"/>
          <w:sz w:val="20"/>
          <w:szCs w:val="20"/>
        </w:rPr>
      </w:pPr>
      <w:r w:rsidRPr="00903F18">
        <w:rPr>
          <w:rFonts w:ascii="Arial" w:hAnsi="Arial" w:cs="Arial"/>
          <w:i/>
          <w:color w:val="0E57C4" w:themeColor="background2" w:themeShade="80"/>
          <w:sz w:val="20"/>
          <w:szCs w:val="20"/>
        </w:rPr>
        <w:t>(vi) Water conservation program coordination and staffing support.</w:t>
      </w:r>
    </w:p>
    <w:p w14:paraId="0ED3C916" w14:textId="77777777" w:rsidR="00903F18" w:rsidRDefault="00903F18" w:rsidP="00903F18">
      <w:pPr>
        <w:pStyle w:val="NormalWeb"/>
        <w:spacing w:before="0" w:beforeAutospacing="0" w:after="0" w:afterAutospacing="0"/>
        <w:ind w:left="720" w:right="900"/>
        <w:jc w:val="both"/>
        <w:rPr>
          <w:rFonts w:ascii="Arial" w:hAnsi="Arial" w:cs="Arial"/>
          <w:i/>
          <w:color w:val="0E57C4" w:themeColor="background2" w:themeShade="80"/>
          <w:sz w:val="20"/>
          <w:szCs w:val="20"/>
        </w:rPr>
      </w:pPr>
    </w:p>
    <w:p w14:paraId="6DD5FCE6" w14:textId="77777777" w:rsidR="00903F18" w:rsidRDefault="00903F18" w:rsidP="00903F18">
      <w:pPr>
        <w:pStyle w:val="NormalWeb"/>
        <w:spacing w:before="0" w:beforeAutospacing="0" w:after="0" w:afterAutospacing="0"/>
        <w:ind w:left="720" w:right="900"/>
        <w:jc w:val="both"/>
        <w:rPr>
          <w:rFonts w:ascii="Arial" w:hAnsi="Arial" w:cs="Arial"/>
          <w:i/>
          <w:color w:val="0E57C4" w:themeColor="background2" w:themeShade="80"/>
          <w:sz w:val="20"/>
          <w:szCs w:val="20"/>
        </w:rPr>
      </w:pPr>
      <w:r w:rsidRPr="00903F18">
        <w:rPr>
          <w:rFonts w:ascii="Arial" w:hAnsi="Arial" w:cs="Arial"/>
          <w:i/>
          <w:color w:val="0E57C4" w:themeColor="background2" w:themeShade="80"/>
          <w:sz w:val="20"/>
          <w:szCs w:val="20"/>
        </w:rPr>
        <w:t>(vii) Other demand management measures that have a significant impact on water use as measured in gallons per capita per day, including innovative measures, if implemented.</w:t>
      </w:r>
    </w:p>
    <w:p w14:paraId="45540555" w14:textId="77777777" w:rsidR="00903F18" w:rsidRPr="00903F18" w:rsidRDefault="00903F18" w:rsidP="00903F18">
      <w:pPr>
        <w:pStyle w:val="NormalWeb"/>
        <w:spacing w:before="0" w:beforeAutospacing="0" w:after="0" w:afterAutospacing="0"/>
        <w:ind w:left="720" w:right="900"/>
        <w:jc w:val="both"/>
        <w:rPr>
          <w:rFonts w:ascii="Arial" w:hAnsi="Arial" w:cs="Arial"/>
          <w:i/>
          <w:color w:val="0E57C4" w:themeColor="background2" w:themeShade="80"/>
          <w:sz w:val="20"/>
          <w:szCs w:val="20"/>
        </w:rPr>
      </w:pPr>
    </w:p>
    <w:p w14:paraId="435D586F" w14:textId="77777777" w:rsidR="00903F18" w:rsidRDefault="00903F18" w:rsidP="00903F18">
      <w:pPr>
        <w:pStyle w:val="NormalWeb"/>
        <w:spacing w:before="0" w:beforeAutospacing="0" w:after="0" w:afterAutospacing="0"/>
        <w:ind w:left="720" w:right="900"/>
        <w:jc w:val="both"/>
      </w:pPr>
      <w:r w:rsidRPr="00903F18">
        <w:rPr>
          <w:rFonts w:ascii="Arial" w:hAnsi="Arial" w:cs="Arial"/>
          <w:i/>
          <w:color w:val="0E57C4" w:themeColor="background2" w:themeShade="80"/>
          <w:sz w:val="20"/>
          <w:szCs w:val="20"/>
        </w:rPr>
        <w:t>(2) For an urban wholesale water supplier, as defined in Section 10608.12, a narrative description of the items in clauses (ii), (iv), (vi), and (vii) of subparagraph (B) of paragraph (1), and a narrative description of its distribution system asset management and wholesale supplier assistance programs.</w:t>
      </w:r>
    </w:p>
    <w:p w14:paraId="7F284482" w14:textId="544297E6" w:rsidR="00CE7130" w:rsidRPr="00B74FFF" w:rsidRDefault="00903F18" w:rsidP="00B74FFF">
      <w:pPr>
        <w:pStyle w:val="NormalWeb"/>
        <w:tabs>
          <w:tab w:val="left" w:pos="630"/>
        </w:tabs>
        <w:spacing w:before="0" w:beforeAutospacing="0" w:after="120" w:afterAutospacing="0"/>
        <w:ind w:left="630" w:hanging="9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3DC1626D" w14:textId="6DE710A0" w:rsidR="007C279E" w:rsidRDefault="00CB6823" w:rsidP="009D1DE2">
      <w:r>
        <w:t>Liberty Utilities</w:t>
      </w:r>
      <w:r w:rsidR="00335B43" w:rsidRPr="009A7498">
        <w:t xml:space="preserve"> is not a wholesale agency and is not required by DWR to complete Section 9.1.</w:t>
      </w:r>
    </w:p>
    <w:p w14:paraId="29FBC71C" w14:textId="34DE950A" w:rsidR="00A45735" w:rsidRDefault="00A45735" w:rsidP="00D3786D"/>
    <w:p w14:paraId="5A0863D8" w14:textId="77777777" w:rsidR="00C7754B" w:rsidRDefault="00C7754B" w:rsidP="00D3786D"/>
    <w:p w14:paraId="4995E289" w14:textId="77777777" w:rsidR="00177DC2" w:rsidRPr="00EB2C48" w:rsidRDefault="00CE7130" w:rsidP="00CE7130">
      <w:pPr>
        <w:pStyle w:val="H2a"/>
        <w:spacing w:after="0"/>
      </w:pPr>
      <w:bookmarkStart w:id="564" w:name="_Toc74667647"/>
      <w:r>
        <w:t>EXISTING DEMAND MANAGEMENT MEASURES FOR RETAIL SUPPLIERS</w:t>
      </w:r>
      <w:bookmarkEnd w:id="564"/>
    </w:p>
    <w:p w14:paraId="16207637" w14:textId="77777777" w:rsidR="00CE7130" w:rsidRPr="00822E26" w:rsidRDefault="00CE7130" w:rsidP="00CE7130">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w:t>
      </w:r>
      <w:r>
        <w:rPr>
          <w:iCs/>
          <w:color w:val="0E57C4" w:themeColor="background2" w:themeShade="80"/>
          <w:sz w:val="20"/>
        </w:rPr>
        <w:t>__</w:t>
      </w:r>
    </w:p>
    <w:p w14:paraId="7663EAA7" w14:textId="77777777" w:rsidR="00CE7130" w:rsidRPr="003D3C3F" w:rsidRDefault="00CE7130" w:rsidP="00CE7130">
      <w:pPr>
        <w:spacing w:line="240" w:lineRule="auto"/>
        <w:ind w:left="576" w:right="720"/>
        <w:rPr>
          <w:b/>
          <w:bCs/>
          <w:i/>
          <w:color w:val="0E57C4" w:themeColor="background2" w:themeShade="80"/>
          <w:sz w:val="20"/>
          <w:u w:val="single"/>
        </w:rPr>
      </w:pPr>
    </w:p>
    <w:p w14:paraId="722DFE3A" w14:textId="77777777" w:rsidR="00CE7130" w:rsidRPr="00617283" w:rsidRDefault="00CE7130" w:rsidP="00CE7130">
      <w:pPr>
        <w:spacing w:line="240" w:lineRule="auto"/>
        <w:ind w:left="576" w:right="720"/>
        <w:rPr>
          <w:b/>
          <w:bCs/>
          <w:i/>
          <w:color w:val="0E57C4" w:themeColor="background2" w:themeShade="80"/>
          <w:sz w:val="20"/>
          <w:u w:val="single"/>
        </w:rPr>
      </w:pPr>
      <w:r w:rsidRPr="00617283">
        <w:rPr>
          <w:b/>
          <w:bCs/>
          <w:i/>
          <w:color w:val="0E57C4" w:themeColor="background2" w:themeShade="80"/>
          <w:sz w:val="20"/>
          <w:u w:val="single"/>
        </w:rPr>
        <w:t>CWC 1063</w:t>
      </w:r>
      <w:r>
        <w:rPr>
          <w:b/>
          <w:bCs/>
          <w:i/>
          <w:color w:val="0E57C4" w:themeColor="background2" w:themeShade="80"/>
          <w:sz w:val="20"/>
          <w:u w:val="single"/>
        </w:rPr>
        <w:t>1</w:t>
      </w:r>
      <w:r w:rsidRPr="00617283">
        <w:rPr>
          <w:b/>
          <w:bCs/>
          <w:i/>
          <w:color w:val="0E57C4" w:themeColor="background2" w:themeShade="80"/>
          <w:sz w:val="20"/>
          <w:u w:val="single"/>
        </w:rPr>
        <w:t>.</w:t>
      </w:r>
    </w:p>
    <w:p w14:paraId="697EF71F" w14:textId="77777777" w:rsidR="00CE7130" w:rsidRPr="00617283" w:rsidRDefault="00CE7130" w:rsidP="00CE7130">
      <w:pPr>
        <w:pStyle w:val="HTMLPreformatted"/>
        <w:ind w:left="720" w:right="810"/>
        <w:jc w:val="both"/>
        <w:rPr>
          <w:rFonts w:ascii="Arial" w:hAnsi="Arial" w:cs="Arial"/>
          <w:i/>
          <w:color w:val="0E57C4" w:themeColor="background2" w:themeShade="80"/>
        </w:rPr>
      </w:pPr>
    </w:p>
    <w:p w14:paraId="46DB4A6F" w14:textId="77777777" w:rsidR="00CE7130" w:rsidRPr="00CE7130" w:rsidRDefault="00CE7130" w:rsidP="00CE7130">
      <w:pPr>
        <w:pStyle w:val="NormalWeb"/>
        <w:spacing w:before="0" w:beforeAutospacing="0" w:after="0" w:afterAutospacing="0"/>
        <w:ind w:left="720" w:right="900"/>
        <w:jc w:val="both"/>
        <w:rPr>
          <w:rFonts w:ascii="Arial" w:hAnsi="Arial" w:cs="Arial"/>
          <w:i/>
          <w:color w:val="0E57C4" w:themeColor="background2" w:themeShade="80"/>
          <w:sz w:val="20"/>
          <w:szCs w:val="20"/>
        </w:rPr>
      </w:pPr>
      <w:r w:rsidRPr="00CE7130">
        <w:rPr>
          <w:rFonts w:ascii="Arial" w:hAnsi="Arial" w:cs="Arial"/>
          <w:i/>
          <w:color w:val="0E57C4" w:themeColor="background2" w:themeShade="80"/>
          <w:sz w:val="20"/>
          <w:szCs w:val="20"/>
        </w:rPr>
        <w:t>(e) Provide a description of the supplier’s water demand management measures. This description shall include all of the following:</w:t>
      </w:r>
    </w:p>
    <w:p w14:paraId="65C36CEC" w14:textId="77777777" w:rsidR="00CE7130" w:rsidRPr="00CE7130" w:rsidRDefault="00CE7130" w:rsidP="00CE7130">
      <w:pPr>
        <w:pStyle w:val="NormalWeb"/>
        <w:spacing w:before="0" w:beforeAutospacing="0" w:after="0" w:afterAutospacing="0"/>
        <w:ind w:left="720" w:right="900"/>
        <w:jc w:val="both"/>
        <w:rPr>
          <w:rFonts w:ascii="Arial" w:hAnsi="Arial" w:cs="Arial"/>
          <w:i/>
          <w:color w:val="0E57C4" w:themeColor="background2" w:themeShade="80"/>
          <w:sz w:val="20"/>
          <w:szCs w:val="20"/>
        </w:rPr>
      </w:pPr>
    </w:p>
    <w:p w14:paraId="15368975" w14:textId="77777777" w:rsidR="00CE7130" w:rsidRPr="00CE7130" w:rsidRDefault="00CE7130" w:rsidP="00CE7130">
      <w:pPr>
        <w:pStyle w:val="NormalWeb"/>
        <w:spacing w:before="0" w:beforeAutospacing="0" w:after="0" w:afterAutospacing="0"/>
        <w:ind w:left="720" w:right="900"/>
        <w:jc w:val="both"/>
        <w:rPr>
          <w:rFonts w:ascii="Arial" w:hAnsi="Arial" w:cs="Arial"/>
          <w:i/>
          <w:color w:val="0E57C4" w:themeColor="background2" w:themeShade="80"/>
          <w:sz w:val="20"/>
          <w:szCs w:val="20"/>
        </w:rPr>
      </w:pPr>
      <w:r w:rsidRPr="00CE7130">
        <w:rPr>
          <w:rFonts w:ascii="Arial" w:hAnsi="Arial" w:cs="Arial"/>
          <w:i/>
          <w:color w:val="0E57C4" w:themeColor="background2" w:themeShade="80"/>
          <w:sz w:val="20"/>
          <w:szCs w:val="20"/>
        </w:rPr>
        <w:t>(1)(A) For an urban retail water supplier, as defined in Section 10608.12, a narrative description that addresses the nature and extent of each water demand management measure implemented over the past five years. The narrative shall describe the water demand management measures that the supplier plans to implement to achieve its water use targets pursuant to Section 10608.20.</w:t>
      </w:r>
    </w:p>
    <w:p w14:paraId="6843FA4F" w14:textId="77777777" w:rsidR="00CE7130" w:rsidRDefault="00CE7130" w:rsidP="00CE7130">
      <w:pPr>
        <w:pStyle w:val="NormalWeb"/>
        <w:spacing w:before="0" w:beforeAutospacing="0" w:after="0" w:afterAutospacing="0"/>
        <w:ind w:left="720" w:right="810"/>
        <w:jc w:val="both"/>
        <w:rPr>
          <w:rFonts w:ascii="Arial" w:hAnsi="Arial" w:cs="Arial"/>
          <w:i/>
          <w:color w:val="0E57C4" w:themeColor="background2" w:themeShade="80"/>
          <w:sz w:val="20"/>
          <w:szCs w:val="20"/>
        </w:rPr>
      </w:pPr>
    </w:p>
    <w:p w14:paraId="12E69A5E" w14:textId="77777777" w:rsidR="00CE7130" w:rsidRPr="00CE7130" w:rsidRDefault="00CE7130" w:rsidP="00CE7130">
      <w:pPr>
        <w:pStyle w:val="NormalWeb"/>
        <w:spacing w:before="0" w:beforeAutospacing="0" w:after="0" w:afterAutospacing="0"/>
        <w:ind w:left="720" w:right="810"/>
        <w:jc w:val="both"/>
        <w:rPr>
          <w:rFonts w:ascii="Arial" w:hAnsi="Arial" w:cs="Arial"/>
          <w:i/>
          <w:color w:val="0E57C4" w:themeColor="background2" w:themeShade="80"/>
          <w:sz w:val="20"/>
          <w:szCs w:val="20"/>
        </w:rPr>
      </w:pPr>
      <w:r w:rsidRPr="00CE7130">
        <w:rPr>
          <w:rFonts w:ascii="Arial" w:hAnsi="Arial" w:cs="Arial"/>
          <w:i/>
          <w:color w:val="0E57C4" w:themeColor="background2" w:themeShade="80"/>
          <w:sz w:val="20"/>
          <w:szCs w:val="20"/>
        </w:rPr>
        <w:t>(B) The narrative pursuant to this paragraph shall include descriptions of the following water demand management measures:</w:t>
      </w:r>
    </w:p>
    <w:p w14:paraId="33BCD0AE" w14:textId="77777777" w:rsidR="00CE7130" w:rsidRDefault="00CE7130" w:rsidP="00CE7130">
      <w:pPr>
        <w:pStyle w:val="NormalWeb"/>
        <w:spacing w:before="0" w:beforeAutospacing="0" w:after="0" w:afterAutospacing="0"/>
        <w:ind w:left="720" w:right="810"/>
        <w:jc w:val="both"/>
        <w:rPr>
          <w:rFonts w:ascii="Arial" w:hAnsi="Arial" w:cs="Arial"/>
          <w:i/>
          <w:color w:val="0E57C4" w:themeColor="background2" w:themeShade="80"/>
          <w:sz w:val="20"/>
          <w:szCs w:val="20"/>
        </w:rPr>
      </w:pPr>
    </w:p>
    <w:p w14:paraId="6D9E7674" w14:textId="77777777" w:rsidR="00CE7130" w:rsidRPr="00CE7130" w:rsidRDefault="00CE7130" w:rsidP="00CE7130">
      <w:pPr>
        <w:pStyle w:val="NormalWeb"/>
        <w:spacing w:before="0" w:beforeAutospacing="0" w:after="0" w:afterAutospacing="0"/>
        <w:ind w:left="720" w:right="810"/>
        <w:jc w:val="both"/>
        <w:rPr>
          <w:rFonts w:ascii="Arial" w:hAnsi="Arial" w:cs="Arial"/>
          <w:i/>
          <w:color w:val="0E57C4" w:themeColor="background2" w:themeShade="80"/>
          <w:sz w:val="20"/>
          <w:szCs w:val="20"/>
        </w:rPr>
      </w:pPr>
      <w:r w:rsidRPr="00CE7130">
        <w:rPr>
          <w:rFonts w:ascii="Arial" w:hAnsi="Arial" w:cs="Arial"/>
          <w:i/>
          <w:color w:val="0E57C4" w:themeColor="background2" w:themeShade="80"/>
          <w:sz w:val="20"/>
          <w:szCs w:val="20"/>
        </w:rPr>
        <w:t>(i) Water waste prevention ordinances.</w:t>
      </w:r>
    </w:p>
    <w:p w14:paraId="733338C6" w14:textId="77777777" w:rsidR="00CE7130" w:rsidRDefault="00CE7130" w:rsidP="00CE7130">
      <w:pPr>
        <w:pStyle w:val="NormalWeb"/>
        <w:spacing w:before="0" w:beforeAutospacing="0" w:after="0" w:afterAutospacing="0"/>
        <w:ind w:left="720" w:right="810"/>
        <w:jc w:val="both"/>
        <w:rPr>
          <w:rFonts w:ascii="Arial" w:hAnsi="Arial" w:cs="Arial"/>
          <w:i/>
          <w:color w:val="0E57C4" w:themeColor="background2" w:themeShade="80"/>
          <w:sz w:val="20"/>
          <w:szCs w:val="20"/>
        </w:rPr>
      </w:pPr>
    </w:p>
    <w:p w14:paraId="0F15EEDB" w14:textId="77777777" w:rsidR="00CE7130" w:rsidRPr="00CE7130" w:rsidRDefault="00CE7130" w:rsidP="00CE7130">
      <w:pPr>
        <w:pStyle w:val="NormalWeb"/>
        <w:spacing w:before="0" w:beforeAutospacing="0" w:after="0" w:afterAutospacing="0"/>
        <w:ind w:left="720" w:right="810"/>
        <w:jc w:val="both"/>
        <w:rPr>
          <w:rFonts w:ascii="Arial" w:hAnsi="Arial" w:cs="Arial"/>
          <w:i/>
          <w:color w:val="0E57C4" w:themeColor="background2" w:themeShade="80"/>
          <w:sz w:val="20"/>
          <w:szCs w:val="20"/>
        </w:rPr>
      </w:pPr>
      <w:r w:rsidRPr="00CE7130">
        <w:rPr>
          <w:rFonts w:ascii="Arial" w:hAnsi="Arial" w:cs="Arial"/>
          <w:i/>
          <w:color w:val="0E57C4" w:themeColor="background2" w:themeShade="80"/>
          <w:sz w:val="20"/>
          <w:szCs w:val="20"/>
        </w:rPr>
        <w:t>(ii) Metering.</w:t>
      </w:r>
    </w:p>
    <w:p w14:paraId="577902D3" w14:textId="77777777" w:rsidR="00CE7130" w:rsidRDefault="00CE7130" w:rsidP="00CE7130">
      <w:pPr>
        <w:pStyle w:val="NormalWeb"/>
        <w:spacing w:before="0" w:beforeAutospacing="0" w:after="0" w:afterAutospacing="0"/>
        <w:ind w:left="720" w:right="810"/>
        <w:jc w:val="both"/>
        <w:rPr>
          <w:rFonts w:ascii="Arial" w:hAnsi="Arial" w:cs="Arial"/>
          <w:i/>
          <w:color w:val="0E57C4" w:themeColor="background2" w:themeShade="80"/>
          <w:sz w:val="20"/>
          <w:szCs w:val="20"/>
        </w:rPr>
      </w:pPr>
    </w:p>
    <w:p w14:paraId="586E4C7E" w14:textId="77777777" w:rsidR="00CE7130" w:rsidRPr="00CE7130" w:rsidRDefault="00CE7130" w:rsidP="00CE7130">
      <w:pPr>
        <w:pStyle w:val="NormalWeb"/>
        <w:spacing w:before="0" w:beforeAutospacing="0" w:after="0" w:afterAutospacing="0"/>
        <w:ind w:left="720" w:right="810"/>
        <w:jc w:val="both"/>
        <w:rPr>
          <w:rFonts w:ascii="Arial" w:hAnsi="Arial" w:cs="Arial"/>
          <w:i/>
          <w:color w:val="0E57C4" w:themeColor="background2" w:themeShade="80"/>
          <w:sz w:val="20"/>
          <w:szCs w:val="20"/>
        </w:rPr>
      </w:pPr>
      <w:r w:rsidRPr="00CE7130">
        <w:rPr>
          <w:rFonts w:ascii="Arial" w:hAnsi="Arial" w:cs="Arial"/>
          <w:i/>
          <w:color w:val="0E57C4" w:themeColor="background2" w:themeShade="80"/>
          <w:sz w:val="20"/>
          <w:szCs w:val="20"/>
        </w:rPr>
        <w:t>(iii) Conservation pricing.</w:t>
      </w:r>
    </w:p>
    <w:p w14:paraId="1A795092" w14:textId="77777777" w:rsidR="00CE7130" w:rsidRDefault="00CE7130" w:rsidP="00CE7130">
      <w:pPr>
        <w:pStyle w:val="NormalWeb"/>
        <w:spacing w:before="0" w:beforeAutospacing="0" w:after="0" w:afterAutospacing="0"/>
        <w:ind w:left="720" w:right="810"/>
        <w:jc w:val="both"/>
        <w:rPr>
          <w:rFonts w:ascii="Arial" w:hAnsi="Arial" w:cs="Arial"/>
          <w:i/>
          <w:color w:val="0E57C4" w:themeColor="background2" w:themeShade="80"/>
          <w:sz w:val="20"/>
          <w:szCs w:val="20"/>
        </w:rPr>
      </w:pPr>
    </w:p>
    <w:p w14:paraId="3B14BFDD" w14:textId="77777777" w:rsidR="00CE7130" w:rsidRPr="00CE7130" w:rsidRDefault="00CE7130" w:rsidP="00CE7130">
      <w:pPr>
        <w:pStyle w:val="NormalWeb"/>
        <w:spacing w:before="0" w:beforeAutospacing="0" w:after="0" w:afterAutospacing="0"/>
        <w:ind w:left="720" w:right="810"/>
        <w:jc w:val="both"/>
        <w:rPr>
          <w:rFonts w:ascii="Arial" w:hAnsi="Arial" w:cs="Arial"/>
          <w:i/>
          <w:color w:val="0E57C4" w:themeColor="background2" w:themeShade="80"/>
          <w:sz w:val="20"/>
          <w:szCs w:val="20"/>
        </w:rPr>
      </w:pPr>
      <w:r w:rsidRPr="00CE7130">
        <w:rPr>
          <w:rFonts w:ascii="Arial" w:hAnsi="Arial" w:cs="Arial"/>
          <w:i/>
          <w:color w:val="0E57C4" w:themeColor="background2" w:themeShade="80"/>
          <w:sz w:val="20"/>
          <w:szCs w:val="20"/>
        </w:rPr>
        <w:t>(iv) Public education and outreach.</w:t>
      </w:r>
    </w:p>
    <w:p w14:paraId="26115E6C" w14:textId="77777777" w:rsidR="00CE7130" w:rsidRDefault="00CE7130" w:rsidP="00CE7130">
      <w:pPr>
        <w:pStyle w:val="NormalWeb"/>
        <w:spacing w:before="0" w:beforeAutospacing="0" w:after="0" w:afterAutospacing="0"/>
        <w:ind w:left="720" w:right="810"/>
        <w:jc w:val="both"/>
        <w:rPr>
          <w:rFonts w:ascii="Arial" w:hAnsi="Arial" w:cs="Arial"/>
          <w:i/>
          <w:color w:val="0E57C4" w:themeColor="background2" w:themeShade="80"/>
          <w:sz w:val="20"/>
          <w:szCs w:val="20"/>
        </w:rPr>
      </w:pPr>
    </w:p>
    <w:p w14:paraId="0360269C" w14:textId="77777777" w:rsidR="00CE7130" w:rsidRPr="00CE7130" w:rsidRDefault="00CE7130" w:rsidP="00CE7130">
      <w:pPr>
        <w:pStyle w:val="NormalWeb"/>
        <w:spacing w:before="0" w:beforeAutospacing="0" w:after="0" w:afterAutospacing="0"/>
        <w:ind w:left="720" w:right="810"/>
        <w:jc w:val="both"/>
        <w:rPr>
          <w:rFonts w:ascii="Arial" w:hAnsi="Arial" w:cs="Arial"/>
          <w:i/>
          <w:color w:val="0E57C4" w:themeColor="background2" w:themeShade="80"/>
          <w:sz w:val="20"/>
          <w:szCs w:val="20"/>
        </w:rPr>
      </w:pPr>
      <w:r w:rsidRPr="00CE7130">
        <w:rPr>
          <w:rFonts w:ascii="Arial" w:hAnsi="Arial" w:cs="Arial"/>
          <w:i/>
          <w:color w:val="0E57C4" w:themeColor="background2" w:themeShade="80"/>
          <w:sz w:val="20"/>
          <w:szCs w:val="20"/>
        </w:rPr>
        <w:t>(v) Programs to assess and manage distribution system real loss.</w:t>
      </w:r>
    </w:p>
    <w:p w14:paraId="1AB5EC31" w14:textId="77777777" w:rsidR="00CE7130" w:rsidRDefault="00CE7130" w:rsidP="00CE7130">
      <w:pPr>
        <w:pStyle w:val="NormalWeb"/>
        <w:spacing w:before="0" w:beforeAutospacing="0" w:after="0" w:afterAutospacing="0"/>
        <w:ind w:left="720" w:right="810"/>
        <w:jc w:val="both"/>
        <w:rPr>
          <w:rFonts w:ascii="Arial" w:hAnsi="Arial" w:cs="Arial"/>
          <w:i/>
          <w:color w:val="0E57C4" w:themeColor="background2" w:themeShade="80"/>
          <w:sz w:val="20"/>
          <w:szCs w:val="20"/>
        </w:rPr>
      </w:pPr>
    </w:p>
    <w:p w14:paraId="5032CC25" w14:textId="77777777" w:rsidR="00CE7130" w:rsidRPr="00CE7130" w:rsidRDefault="00CE7130" w:rsidP="00CE7130">
      <w:pPr>
        <w:pStyle w:val="NormalWeb"/>
        <w:spacing w:before="0" w:beforeAutospacing="0" w:after="0" w:afterAutospacing="0"/>
        <w:ind w:left="720" w:right="810"/>
        <w:jc w:val="both"/>
        <w:rPr>
          <w:rFonts w:ascii="Arial" w:hAnsi="Arial" w:cs="Arial"/>
          <w:i/>
          <w:color w:val="0E57C4" w:themeColor="background2" w:themeShade="80"/>
          <w:sz w:val="20"/>
          <w:szCs w:val="20"/>
        </w:rPr>
      </w:pPr>
      <w:r w:rsidRPr="00CE7130">
        <w:rPr>
          <w:rFonts w:ascii="Arial" w:hAnsi="Arial" w:cs="Arial"/>
          <w:i/>
          <w:color w:val="0E57C4" w:themeColor="background2" w:themeShade="80"/>
          <w:sz w:val="20"/>
          <w:szCs w:val="20"/>
        </w:rPr>
        <w:t>(vi) Water conservation program coordination and staffing support.</w:t>
      </w:r>
    </w:p>
    <w:p w14:paraId="47CE980F" w14:textId="77777777" w:rsidR="00CE7130" w:rsidRDefault="00CE7130" w:rsidP="00CE7130">
      <w:pPr>
        <w:pStyle w:val="NormalWeb"/>
        <w:spacing w:before="0" w:beforeAutospacing="0" w:after="0" w:afterAutospacing="0"/>
        <w:ind w:left="720" w:right="810"/>
        <w:jc w:val="both"/>
        <w:rPr>
          <w:rFonts w:ascii="Arial" w:hAnsi="Arial" w:cs="Arial"/>
          <w:i/>
          <w:color w:val="0E57C4" w:themeColor="background2" w:themeShade="80"/>
          <w:sz w:val="20"/>
          <w:szCs w:val="20"/>
        </w:rPr>
      </w:pPr>
    </w:p>
    <w:p w14:paraId="5BAC5183" w14:textId="77777777" w:rsidR="00CE7130" w:rsidRPr="00CE7130" w:rsidRDefault="00CE7130" w:rsidP="00CE7130">
      <w:pPr>
        <w:pStyle w:val="NormalWeb"/>
        <w:spacing w:before="0" w:beforeAutospacing="0" w:after="0" w:afterAutospacing="0"/>
        <w:ind w:left="720" w:right="810"/>
        <w:jc w:val="both"/>
        <w:rPr>
          <w:rFonts w:ascii="Arial" w:hAnsi="Arial" w:cs="Arial"/>
          <w:i/>
          <w:color w:val="0E57C4" w:themeColor="background2" w:themeShade="80"/>
          <w:sz w:val="20"/>
          <w:szCs w:val="20"/>
        </w:rPr>
      </w:pPr>
      <w:r w:rsidRPr="00CE7130">
        <w:rPr>
          <w:rFonts w:ascii="Arial" w:hAnsi="Arial" w:cs="Arial"/>
          <w:i/>
          <w:color w:val="0E57C4" w:themeColor="background2" w:themeShade="80"/>
          <w:sz w:val="20"/>
          <w:szCs w:val="20"/>
        </w:rPr>
        <w:t>(vii) Other demand management measures that have a significant impact on water use as measured in gallons per capita per day, including innovative measures, if implemented.</w:t>
      </w:r>
    </w:p>
    <w:p w14:paraId="41EF92A7" w14:textId="0D853137" w:rsidR="00CE7130" w:rsidRPr="000F3023" w:rsidRDefault="00CE7130" w:rsidP="000F3023">
      <w:pPr>
        <w:pStyle w:val="NormalWeb"/>
        <w:tabs>
          <w:tab w:val="left" w:pos="630"/>
        </w:tabs>
        <w:spacing w:before="0" w:beforeAutospacing="0" w:after="120" w:afterAutospacing="0"/>
        <w:ind w:left="630" w:hanging="9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5CA83B42" w14:textId="77777777" w:rsidR="007C686F" w:rsidRDefault="007C686F" w:rsidP="007D48B8"/>
    <w:p w14:paraId="2B17371B" w14:textId="77777777" w:rsidR="007B7DFD" w:rsidRDefault="00FF1745" w:rsidP="00CE7130">
      <w:pPr>
        <w:pStyle w:val="H3a"/>
        <w:rPr>
          <w:noProof/>
        </w:rPr>
      </w:pPr>
      <w:bookmarkStart w:id="565" w:name="_Toc74667648"/>
      <w:r w:rsidRPr="00A439EF">
        <w:rPr>
          <w:noProof/>
        </w:rPr>
        <w:t xml:space="preserve">WATER </w:t>
      </w:r>
      <w:r w:rsidR="007C279E">
        <w:rPr>
          <w:noProof/>
        </w:rPr>
        <w:t xml:space="preserve">WASTE </w:t>
      </w:r>
      <w:r w:rsidR="007C279E" w:rsidRPr="007C279E">
        <w:rPr>
          <w:noProof/>
        </w:rPr>
        <w:t>PREVENTION ORDINANCES</w:t>
      </w:r>
      <w:bookmarkEnd w:id="565"/>
    </w:p>
    <w:p w14:paraId="34A9C2D4" w14:textId="77777777" w:rsidR="007B7DFD" w:rsidRDefault="007B7DFD" w:rsidP="007B7DFD">
      <w:pPr>
        <w:ind w:left="720" w:firstLine="720"/>
      </w:pPr>
    </w:p>
    <w:p w14:paraId="0B3D83F1" w14:textId="415C3E40" w:rsidR="00AF053B" w:rsidRDefault="00CB6823" w:rsidP="00AF053B">
      <w:bookmarkStart w:id="566" w:name="_Hlk57725262"/>
      <w:bookmarkStart w:id="567" w:name="_Hlk57722695"/>
      <w:r>
        <w:t>Liberty Utilities</w:t>
      </w:r>
      <w:r w:rsidR="00AF053B">
        <w:t xml:space="preserve"> supports</w:t>
      </w:r>
      <w:r w:rsidR="00AF0F71">
        <w:t xml:space="preserve"> local</w:t>
      </w:r>
      <w:r w:rsidR="00AF053B">
        <w:t xml:space="preserve"> agencies an</w:t>
      </w:r>
      <w:r w:rsidR="00AF0F71">
        <w:t xml:space="preserve">d </w:t>
      </w:r>
      <w:r w:rsidR="00AF053B">
        <w:t xml:space="preserve">cities in </w:t>
      </w:r>
      <w:r w:rsidR="00AF0F71">
        <w:t>efforts</w:t>
      </w:r>
      <w:r w:rsidR="00AF053B">
        <w:t xml:space="preserve"> to adopt ordinances </w:t>
      </w:r>
      <w:r w:rsidR="00AF0F71">
        <w:t>which will</w:t>
      </w:r>
      <w:r w:rsidR="00AF053B">
        <w:t xml:space="preserve"> reduce water waste. Suc</w:t>
      </w:r>
      <w:r w:rsidR="00AF0F71">
        <w:t>h</w:t>
      </w:r>
      <w:r w:rsidR="00AF053B">
        <w:t xml:space="preserve"> ordinances include the </w:t>
      </w:r>
      <w:r w:rsidR="008F3A1D">
        <w:t>Town of Apple Valley</w:t>
      </w:r>
      <w:r w:rsidR="00AF0F71">
        <w:t>’s</w:t>
      </w:r>
      <w:r w:rsidR="00AF053B">
        <w:t xml:space="preserve"> Ordinance</w:t>
      </w:r>
      <w:r w:rsidR="00AF0F71">
        <w:t>s</w:t>
      </w:r>
      <w:r w:rsidR="00AF053B">
        <w:t xml:space="preserve"> No.</w:t>
      </w:r>
      <w:r w:rsidR="008F3A1D">
        <w:t xml:space="preserve"> </w:t>
      </w:r>
      <w:r w:rsidR="00B63897">
        <w:t>58</w:t>
      </w:r>
      <w:r w:rsidR="00137340">
        <w:t xml:space="preserve"> and</w:t>
      </w:r>
      <w:r w:rsidR="00AF053B">
        <w:t xml:space="preserve"> </w:t>
      </w:r>
      <w:r w:rsidR="00AF0F71">
        <w:t xml:space="preserve">No. </w:t>
      </w:r>
      <w:r w:rsidR="002F5169">
        <w:t>479</w:t>
      </w:r>
      <w:r w:rsidR="00AF053B">
        <w:t xml:space="preserve">, pertaining to </w:t>
      </w:r>
      <w:r w:rsidR="00AF0F71">
        <w:t xml:space="preserve">regulations on </w:t>
      </w:r>
      <w:r w:rsidR="00AF053B">
        <w:t>water conservation</w:t>
      </w:r>
      <w:r w:rsidR="00AF0F71">
        <w:t xml:space="preserve">. </w:t>
      </w:r>
      <w:r>
        <w:t>Liberty Utilities</w:t>
      </w:r>
      <w:r w:rsidR="00AF053B">
        <w:t xml:space="preserve"> also implements CPUC-approved rules including Rule </w:t>
      </w:r>
      <w:r w:rsidR="008F3A1D">
        <w:t xml:space="preserve">No. </w:t>
      </w:r>
      <w:r w:rsidR="00AF053B">
        <w:t>14.1</w:t>
      </w:r>
      <w:r w:rsidR="00AF0F71">
        <w:t xml:space="preserve"> (“</w:t>
      </w:r>
      <w:r w:rsidR="00AF053B">
        <w:t xml:space="preserve">Water </w:t>
      </w:r>
      <w:r w:rsidR="008F3A1D">
        <w:t>Shortage Contingency Plan</w:t>
      </w:r>
      <w:r w:rsidR="00AF0F71">
        <w:t>”)</w:t>
      </w:r>
      <w:r w:rsidR="00D94000">
        <w:t>, Schedule 14.1 (“</w:t>
      </w:r>
      <w:r w:rsidR="002F5169">
        <w:t xml:space="preserve">Water Shortage Contingency Plan with </w:t>
      </w:r>
      <w:r w:rsidR="009268A5">
        <w:t xml:space="preserve">Staged Mandatory </w:t>
      </w:r>
      <w:r w:rsidR="002F5169">
        <w:t>Reductions, Restrictions and Drought Surcharges</w:t>
      </w:r>
      <w:r w:rsidR="009268A5">
        <w:t>”),</w:t>
      </w:r>
      <w:r w:rsidR="00AF0F71">
        <w:t xml:space="preserve"> and </w:t>
      </w:r>
      <w:r w:rsidR="00AF053B">
        <w:t xml:space="preserve">Rule </w:t>
      </w:r>
      <w:r w:rsidR="00AF0F71">
        <w:t xml:space="preserve">No. </w:t>
      </w:r>
      <w:r w:rsidR="00AF053B">
        <w:t>20</w:t>
      </w:r>
      <w:r w:rsidR="00AF0F71">
        <w:t xml:space="preserve"> (“Water Conservation)</w:t>
      </w:r>
      <w:r w:rsidR="00AF053B">
        <w:t xml:space="preserve">, </w:t>
      </w:r>
      <w:r w:rsidR="006561C8">
        <w:t>which prohibit</w:t>
      </w:r>
      <w:r w:rsidR="00AF053B">
        <w:t xml:space="preserve"> water waste</w:t>
      </w:r>
      <w:r w:rsidR="00AF0F71">
        <w:t xml:space="preserve">. Copies of these ordinances and </w:t>
      </w:r>
      <w:r w:rsidR="004072DA">
        <w:t xml:space="preserve">the </w:t>
      </w:r>
      <w:r w:rsidR="00AF0F71">
        <w:t>CPUC rule</w:t>
      </w:r>
      <w:r w:rsidR="006D0BF1">
        <w:t>s and schedule</w:t>
      </w:r>
      <w:r w:rsidR="00B63897">
        <w:t xml:space="preserve"> are </w:t>
      </w:r>
      <w:r w:rsidR="00B63897" w:rsidRPr="00790F82">
        <w:t xml:space="preserve">attached as Appendix </w:t>
      </w:r>
      <w:r w:rsidR="00F1012C">
        <w:t>J</w:t>
      </w:r>
      <w:r w:rsidR="00B63897" w:rsidRPr="00790F82">
        <w:t>.</w:t>
      </w:r>
      <w:r w:rsidR="00B63897">
        <w:t xml:space="preserve"> </w:t>
      </w:r>
    </w:p>
    <w:p w14:paraId="11D948B1" w14:textId="77777777" w:rsidR="00790F82" w:rsidRDefault="00790F82" w:rsidP="00AF053B"/>
    <w:p w14:paraId="51FB6B9F" w14:textId="36A30698" w:rsidR="00AF053B" w:rsidRDefault="00B63897" w:rsidP="00AF053B">
      <w:r>
        <w:t xml:space="preserve">The Town of Apple Valley adopted </w:t>
      </w:r>
      <w:r w:rsidR="00AF053B">
        <w:t xml:space="preserve">Ordinance No. </w:t>
      </w:r>
      <w:r>
        <w:t>58</w:t>
      </w:r>
      <w:r w:rsidR="0038469B">
        <w:t xml:space="preserve"> </w:t>
      </w:r>
      <w:r>
        <w:t xml:space="preserve">(“Water Conservation Plan”) </w:t>
      </w:r>
      <w:r w:rsidR="00AF053B">
        <w:t xml:space="preserve">in July </w:t>
      </w:r>
      <w:r>
        <w:t>1990</w:t>
      </w:r>
      <w:r w:rsidR="00AF053B">
        <w:t xml:space="preserve"> to </w:t>
      </w:r>
      <w:r w:rsidR="00AF0F71">
        <w:t xml:space="preserve">reduce water </w:t>
      </w:r>
      <w:r w:rsidR="0038469B">
        <w:t>consumption by establishing water use restrictions including limitations on watering hours, watering duration, excessive runoff, washing down of hard surfaces, excessive pipeline leaks, and washing vehicles.</w:t>
      </w:r>
      <w:r w:rsidR="00AF0F71">
        <w:t xml:space="preserve"> </w:t>
      </w:r>
      <w:r w:rsidR="00AF053B">
        <w:t xml:space="preserve">Ordinance No. </w:t>
      </w:r>
      <w:r>
        <w:t>479</w:t>
      </w:r>
      <w:r w:rsidR="00AF053B">
        <w:t xml:space="preserve"> was adopted in March 201</w:t>
      </w:r>
      <w:r>
        <w:t>6</w:t>
      </w:r>
      <w:r w:rsidR="00AF053B">
        <w:t xml:space="preserve"> to establish water efficient landscape regulations</w:t>
      </w:r>
      <w:r w:rsidR="00AF0F71">
        <w:t xml:space="preserve"> and includes provisions for water management and water waste prevention for existing landscapes.</w:t>
      </w:r>
      <w:r w:rsidR="00AF053B">
        <w:t xml:space="preserve"> </w:t>
      </w:r>
    </w:p>
    <w:p w14:paraId="1E48049B" w14:textId="77777777" w:rsidR="009268A5" w:rsidRDefault="009268A5" w:rsidP="004A7BB1"/>
    <w:p w14:paraId="2799CE83" w14:textId="0EEB2CB0" w:rsidR="00864C91" w:rsidRDefault="00864C91" w:rsidP="004A7BB1">
      <w:r>
        <w:t xml:space="preserve">CPUC’s Rule </w:t>
      </w:r>
      <w:r w:rsidR="00B63897">
        <w:t xml:space="preserve">No. </w:t>
      </w:r>
      <w:r>
        <w:t>14.1, when in effect, sets forth the</w:t>
      </w:r>
      <w:r w:rsidR="009268A5">
        <w:t xml:space="preserve"> procedures to implement the</w:t>
      </w:r>
      <w:r>
        <w:t xml:space="preserve"> following water conservation restrictions:</w:t>
      </w:r>
    </w:p>
    <w:p w14:paraId="6F1E1FE5" w14:textId="77777777" w:rsidR="00C7754B" w:rsidRDefault="00C7754B" w:rsidP="004A7BB1"/>
    <w:p w14:paraId="70E54FE8" w14:textId="77777777" w:rsidR="004A7BB1" w:rsidRDefault="004A7BB1" w:rsidP="00C12CC4">
      <w:pPr>
        <w:pStyle w:val="ListParagraph"/>
        <w:numPr>
          <w:ilvl w:val="0"/>
          <w:numId w:val="6"/>
        </w:numPr>
      </w:pPr>
      <w:r>
        <w:t>Use of potable water for more than minimal landscaping.</w:t>
      </w:r>
    </w:p>
    <w:p w14:paraId="28377337" w14:textId="77777777" w:rsidR="004A7BB1" w:rsidRDefault="004A7BB1" w:rsidP="00C12CC4">
      <w:pPr>
        <w:pStyle w:val="ListParagraph"/>
        <w:numPr>
          <w:ilvl w:val="0"/>
          <w:numId w:val="6"/>
        </w:numPr>
      </w:pPr>
      <w:r>
        <w:t>Use through a broken or defective water meter.</w:t>
      </w:r>
    </w:p>
    <w:p w14:paraId="724BC93D" w14:textId="77777777" w:rsidR="004A7BB1" w:rsidRDefault="004A7BB1" w:rsidP="00C12CC4">
      <w:pPr>
        <w:pStyle w:val="ListParagraph"/>
        <w:numPr>
          <w:ilvl w:val="0"/>
          <w:numId w:val="6"/>
        </w:numPr>
      </w:pPr>
      <w:r>
        <w:t>Use of potable water which results in flooding or runoff in gutters or streets.</w:t>
      </w:r>
    </w:p>
    <w:p w14:paraId="60741535" w14:textId="77777777" w:rsidR="004A7BB1" w:rsidRDefault="004A7BB1" w:rsidP="00C12CC4">
      <w:pPr>
        <w:pStyle w:val="ListParagraph"/>
        <w:numPr>
          <w:ilvl w:val="0"/>
          <w:numId w:val="6"/>
        </w:numPr>
      </w:pPr>
      <w:r>
        <w:t>Use of potable water for washing private cars or commercial aircrafts, cars, buses, boats, or trailers, except at a fixed location where water is properly maintained to avoid wasteful use.</w:t>
      </w:r>
    </w:p>
    <w:p w14:paraId="605E6965" w14:textId="0BD85B95" w:rsidR="004A7BB1" w:rsidRDefault="004A7BB1" w:rsidP="00C12CC4">
      <w:pPr>
        <w:pStyle w:val="ListParagraph"/>
        <w:numPr>
          <w:ilvl w:val="0"/>
          <w:numId w:val="6"/>
        </w:numPr>
      </w:pPr>
      <w:r>
        <w:t>Use of potable water for washing buildings, structures, driveways, street cleaning</w:t>
      </w:r>
      <w:r w:rsidR="0037307B">
        <w:t>,</w:t>
      </w:r>
      <w:r>
        <w:t xml:space="preserve"> or other hard-surfaced areas.</w:t>
      </w:r>
    </w:p>
    <w:p w14:paraId="20FE2B0C" w14:textId="6CCCE775" w:rsidR="004A7BB1" w:rsidRDefault="004A7BB1" w:rsidP="00C12CC4">
      <w:pPr>
        <w:pStyle w:val="ListParagraph"/>
        <w:numPr>
          <w:ilvl w:val="0"/>
          <w:numId w:val="6"/>
        </w:numPr>
      </w:pPr>
      <w:r>
        <w:t>Use of potable water to irrigate turf, lawns, gardens</w:t>
      </w:r>
      <w:r w:rsidR="0037307B">
        <w:t>,</w:t>
      </w:r>
      <w:r>
        <w:t xml:space="preserve"> or ornamental landscaping.</w:t>
      </w:r>
    </w:p>
    <w:p w14:paraId="71329641" w14:textId="77777777" w:rsidR="00C746FA" w:rsidRDefault="004A7BB1" w:rsidP="00C12CC4">
      <w:pPr>
        <w:pStyle w:val="ListParagraph"/>
        <w:numPr>
          <w:ilvl w:val="0"/>
          <w:numId w:val="6"/>
        </w:numPr>
      </w:pPr>
      <w:r>
        <w:t>Use of potable water for construction purposes.</w:t>
      </w:r>
    </w:p>
    <w:p w14:paraId="46367880" w14:textId="3CBB1F1E" w:rsidR="009268A5" w:rsidRDefault="004A7BB1" w:rsidP="00C12CC4">
      <w:pPr>
        <w:pStyle w:val="ListParagraph"/>
        <w:numPr>
          <w:ilvl w:val="0"/>
          <w:numId w:val="6"/>
        </w:numPr>
      </w:pPr>
      <w:r>
        <w:t xml:space="preserve">Use of potable water for filling or refilling of swimming pools. </w:t>
      </w:r>
    </w:p>
    <w:p w14:paraId="2D2FE687" w14:textId="77777777" w:rsidR="004072DA" w:rsidRDefault="004072DA" w:rsidP="004072DA"/>
    <w:p w14:paraId="71A5A420" w14:textId="18EACCA2" w:rsidR="00C746FA" w:rsidRDefault="004072DA" w:rsidP="00C91CB4">
      <w:r>
        <w:t xml:space="preserve">Schedule 14.1, when activated, imposes the mandatory conservation restrictions above and/or declares a level of water shortage which allows customer surcharges and reductions in water use (as discussed in Section 8.4). </w:t>
      </w:r>
    </w:p>
    <w:p w14:paraId="76A7B12B" w14:textId="02B92458" w:rsidR="00C746FA" w:rsidRDefault="0003621E" w:rsidP="007C279E">
      <w:r>
        <w:t xml:space="preserve">CPUC’s </w:t>
      </w:r>
      <w:r w:rsidR="004A7BB1">
        <w:t>Rule No. 20</w:t>
      </w:r>
      <w:r>
        <w:t xml:space="preserve"> </w:t>
      </w:r>
      <w:r w:rsidR="004A7BB1">
        <w:t xml:space="preserve">discourages wasteful use of water and promotes </w:t>
      </w:r>
      <w:r>
        <w:t xml:space="preserve">the </w:t>
      </w:r>
      <w:r w:rsidR="004A7BB1">
        <w:t xml:space="preserve">use of water saving devices. The stated purpose of the rule is to “ensure that water resources available to the utility are put to a reasonable beneficial use and that the benefits of the utility's water supply and service extend to the largest number of persons." </w:t>
      </w:r>
      <w:bookmarkEnd w:id="566"/>
      <w:bookmarkEnd w:id="567"/>
    </w:p>
    <w:p w14:paraId="13B3EE02" w14:textId="77777777" w:rsidR="00C91CB4" w:rsidRDefault="00C91CB4" w:rsidP="007C279E"/>
    <w:p w14:paraId="652D9E37" w14:textId="77777777" w:rsidR="007C279E" w:rsidRDefault="007C279E" w:rsidP="00CE7130">
      <w:pPr>
        <w:pStyle w:val="H3a"/>
        <w:rPr>
          <w:noProof/>
        </w:rPr>
      </w:pPr>
      <w:bookmarkStart w:id="568" w:name="_Toc74667649"/>
      <w:r>
        <w:rPr>
          <w:noProof/>
        </w:rPr>
        <w:t>METERING</w:t>
      </w:r>
      <w:bookmarkEnd w:id="568"/>
    </w:p>
    <w:p w14:paraId="221B8B3C" w14:textId="77777777" w:rsidR="00CE7130" w:rsidRPr="00822E26" w:rsidRDefault="00CE7130" w:rsidP="00CE7130">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w:t>
      </w:r>
      <w:r>
        <w:rPr>
          <w:iCs/>
          <w:color w:val="0E57C4" w:themeColor="background2" w:themeShade="80"/>
          <w:sz w:val="20"/>
        </w:rPr>
        <w:t>__</w:t>
      </w:r>
    </w:p>
    <w:p w14:paraId="15B952D1" w14:textId="77777777" w:rsidR="00CE7130" w:rsidRPr="003D3C3F" w:rsidRDefault="00CE7130" w:rsidP="00CE7130">
      <w:pPr>
        <w:spacing w:line="240" w:lineRule="auto"/>
        <w:ind w:left="576" w:right="720"/>
        <w:rPr>
          <w:b/>
          <w:bCs/>
          <w:i/>
          <w:color w:val="0E57C4" w:themeColor="background2" w:themeShade="80"/>
          <w:sz w:val="20"/>
          <w:u w:val="single"/>
        </w:rPr>
      </w:pPr>
    </w:p>
    <w:p w14:paraId="01AAE37D" w14:textId="77777777" w:rsidR="00CE7130" w:rsidRPr="00EE0CFB" w:rsidRDefault="00CE7130" w:rsidP="00CE7130">
      <w:pPr>
        <w:spacing w:line="240" w:lineRule="auto"/>
        <w:ind w:left="576" w:right="720"/>
        <w:rPr>
          <w:b/>
          <w:bCs/>
          <w:i/>
          <w:color w:val="0E57C4" w:themeColor="background2" w:themeShade="80"/>
          <w:sz w:val="20"/>
          <w:u w:val="single"/>
        </w:rPr>
      </w:pPr>
      <w:r w:rsidRPr="00EE0CFB">
        <w:rPr>
          <w:b/>
          <w:bCs/>
          <w:i/>
          <w:color w:val="0E57C4" w:themeColor="background2" w:themeShade="80"/>
          <w:sz w:val="20"/>
          <w:u w:val="single"/>
        </w:rPr>
        <w:t>CWC 526.</w:t>
      </w:r>
    </w:p>
    <w:p w14:paraId="13E5D16F" w14:textId="77777777" w:rsidR="00CE7130" w:rsidRPr="00EE0CFB" w:rsidRDefault="00CE7130" w:rsidP="00CE7130">
      <w:pPr>
        <w:pStyle w:val="HTMLPreformatted"/>
        <w:ind w:left="720" w:right="810"/>
        <w:jc w:val="both"/>
        <w:rPr>
          <w:rFonts w:ascii="Arial" w:hAnsi="Arial" w:cs="Arial"/>
          <w:i/>
          <w:color w:val="0E57C4" w:themeColor="background2" w:themeShade="80"/>
        </w:rPr>
      </w:pPr>
    </w:p>
    <w:p w14:paraId="72A04A71" w14:textId="77777777" w:rsidR="00CE7130" w:rsidRPr="00EE0CFB" w:rsidRDefault="00CE7130" w:rsidP="00CE7130">
      <w:pPr>
        <w:pStyle w:val="NormalWeb"/>
        <w:spacing w:before="0" w:beforeAutospacing="0" w:after="0" w:afterAutospacing="0"/>
        <w:ind w:left="720" w:right="900"/>
        <w:jc w:val="both"/>
        <w:rPr>
          <w:rFonts w:ascii="Arial" w:hAnsi="Arial" w:cs="Arial"/>
          <w:i/>
          <w:color w:val="0E57C4" w:themeColor="background2" w:themeShade="80"/>
          <w:sz w:val="20"/>
          <w:szCs w:val="20"/>
        </w:rPr>
      </w:pPr>
      <w:r w:rsidRPr="00EE0CFB">
        <w:rPr>
          <w:rFonts w:ascii="Arial" w:hAnsi="Arial" w:cs="Arial"/>
          <w:i/>
          <w:color w:val="0E57C4" w:themeColor="background2" w:themeShade="80"/>
          <w:sz w:val="20"/>
          <w:szCs w:val="20"/>
        </w:rPr>
        <w:t>(a) Notwithstanding any other provision of law, an urban water supplier that, on or after January 1, 2004, receives water from the federal Central Valley Project under a water service contract or subcontract… shall do both of the following:</w:t>
      </w:r>
    </w:p>
    <w:p w14:paraId="0A54CDF6" w14:textId="77777777" w:rsidR="00CE7130" w:rsidRPr="00EE0CFB" w:rsidRDefault="00CE7130" w:rsidP="00CE7130">
      <w:pPr>
        <w:pStyle w:val="NormalWeb"/>
        <w:spacing w:before="0" w:beforeAutospacing="0" w:after="0" w:afterAutospacing="0"/>
        <w:ind w:left="720" w:right="900"/>
        <w:jc w:val="both"/>
        <w:rPr>
          <w:rFonts w:ascii="Arial" w:hAnsi="Arial" w:cs="Arial"/>
          <w:i/>
          <w:color w:val="0E57C4" w:themeColor="background2" w:themeShade="80"/>
          <w:sz w:val="20"/>
          <w:szCs w:val="20"/>
        </w:rPr>
      </w:pPr>
    </w:p>
    <w:p w14:paraId="726E020C" w14:textId="77777777" w:rsidR="00CE7130" w:rsidRPr="00EE0CFB" w:rsidRDefault="00CE7130" w:rsidP="00CE7130">
      <w:pPr>
        <w:pStyle w:val="NormalWeb"/>
        <w:spacing w:before="0" w:beforeAutospacing="0" w:after="0" w:afterAutospacing="0"/>
        <w:ind w:left="720" w:right="900"/>
        <w:jc w:val="both"/>
        <w:rPr>
          <w:rFonts w:ascii="Arial" w:hAnsi="Arial" w:cs="Arial"/>
          <w:i/>
          <w:color w:val="0E57C4" w:themeColor="background2" w:themeShade="80"/>
          <w:sz w:val="20"/>
          <w:szCs w:val="20"/>
        </w:rPr>
      </w:pPr>
      <w:r w:rsidRPr="00EE0CFB">
        <w:rPr>
          <w:rFonts w:ascii="Arial" w:hAnsi="Arial" w:cs="Arial"/>
          <w:i/>
          <w:color w:val="0E57C4" w:themeColor="background2" w:themeShade="80"/>
          <w:sz w:val="20"/>
          <w:szCs w:val="20"/>
        </w:rPr>
        <w:t>(1) On or before January 1, 2013, install water meters on all service connections to residential and nonagricultural commercial buildings</w:t>
      </w:r>
      <w:r w:rsidR="00EE0CFB" w:rsidRPr="00EE0CFB">
        <w:rPr>
          <w:rFonts w:ascii="Arial" w:hAnsi="Arial" w:cs="Arial"/>
          <w:i/>
          <w:color w:val="0E57C4" w:themeColor="background2" w:themeShade="80"/>
          <w:sz w:val="20"/>
          <w:szCs w:val="20"/>
        </w:rPr>
        <w:t>…</w:t>
      </w:r>
      <w:r w:rsidRPr="00EE0CFB">
        <w:rPr>
          <w:rFonts w:ascii="Arial" w:hAnsi="Arial" w:cs="Arial"/>
          <w:i/>
          <w:color w:val="0E57C4" w:themeColor="background2" w:themeShade="80"/>
          <w:sz w:val="20"/>
          <w:szCs w:val="20"/>
        </w:rPr>
        <w:t xml:space="preserve"> located within its service area.</w:t>
      </w:r>
    </w:p>
    <w:p w14:paraId="01518298" w14:textId="77777777" w:rsidR="00CE7130" w:rsidRPr="00EE0CFB" w:rsidRDefault="00CE7130" w:rsidP="00CE7130">
      <w:pPr>
        <w:pStyle w:val="NormalWeb"/>
        <w:spacing w:before="0" w:beforeAutospacing="0" w:after="0" w:afterAutospacing="0"/>
        <w:ind w:left="720" w:right="810"/>
        <w:jc w:val="both"/>
        <w:rPr>
          <w:rFonts w:ascii="Arial" w:hAnsi="Arial" w:cs="Arial"/>
          <w:i/>
          <w:color w:val="0E57C4" w:themeColor="background2" w:themeShade="80"/>
          <w:sz w:val="20"/>
          <w:szCs w:val="20"/>
        </w:rPr>
      </w:pPr>
    </w:p>
    <w:p w14:paraId="2F0BBAFD" w14:textId="77777777" w:rsidR="00EE0CFB" w:rsidRPr="00EE0CFB" w:rsidRDefault="00EE0CFB" w:rsidP="00CE7130">
      <w:pPr>
        <w:pStyle w:val="NormalWeb"/>
        <w:spacing w:before="0" w:beforeAutospacing="0" w:after="0" w:afterAutospacing="0"/>
        <w:ind w:left="720" w:right="810"/>
        <w:jc w:val="both"/>
        <w:rPr>
          <w:rFonts w:ascii="Arial" w:hAnsi="Arial" w:cs="Arial"/>
          <w:i/>
          <w:color w:val="0E57C4" w:themeColor="background2" w:themeShade="80"/>
          <w:sz w:val="20"/>
          <w:szCs w:val="20"/>
        </w:rPr>
      </w:pPr>
    </w:p>
    <w:p w14:paraId="70115779" w14:textId="77777777" w:rsidR="00EE0CFB" w:rsidRPr="00EE0CFB" w:rsidRDefault="00EE0CFB" w:rsidP="00EE0CFB">
      <w:pPr>
        <w:spacing w:line="240" w:lineRule="auto"/>
        <w:ind w:left="576" w:right="720"/>
        <w:rPr>
          <w:b/>
          <w:bCs/>
          <w:i/>
          <w:color w:val="0E57C4" w:themeColor="background2" w:themeShade="80"/>
          <w:sz w:val="20"/>
          <w:u w:val="single"/>
        </w:rPr>
      </w:pPr>
      <w:r w:rsidRPr="00EE0CFB">
        <w:rPr>
          <w:b/>
          <w:bCs/>
          <w:i/>
          <w:color w:val="0E57C4" w:themeColor="background2" w:themeShade="80"/>
          <w:sz w:val="20"/>
          <w:u w:val="single"/>
        </w:rPr>
        <w:t>CWC 527.</w:t>
      </w:r>
    </w:p>
    <w:p w14:paraId="6455A0F2" w14:textId="77777777" w:rsidR="00EE0CFB" w:rsidRPr="00EE0CFB" w:rsidRDefault="00EE0CFB" w:rsidP="00EE0CFB">
      <w:pPr>
        <w:pStyle w:val="HTMLPreformatted"/>
        <w:ind w:left="720" w:right="810"/>
        <w:jc w:val="both"/>
        <w:rPr>
          <w:rFonts w:ascii="Arial" w:hAnsi="Arial" w:cs="Arial"/>
          <w:i/>
          <w:color w:val="0E57C4" w:themeColor="background2" w:themeShade="80"/>
        </w:rPr>
      </w:pPr>
    </w:p>
    <w:p w14:paraId="440C605F" w14:textId="77777777" w:rsidR="00EE0CFB" w:rsidRPr="00EE0CFB" w:rsidRDefault="00EE0CFB" w:rsidP="00EE0CFB">
      <w:pPr>
        <w:pStyle w:val="NormalWeb"/>
        <w:spacing w:before="0" w:beforeAutospacing="0" w:after="0" w:afterAutospacing="0"/>
        <w:ind w:left="720" w:right="810"/>
        <w:jc w:val="both"/>
        <w:rPr>
          <w:rFonts w:ascii="Arial" w:hAnsi="Arial" w:cs="Arial"/>
          <w:i/>
          <w:color w:val="0E57C4" w:themeColor="background2" w:themeShade="80"/>
          <w:sz w:val="20"/>
          <w:szCs w:val="20"/>
        </w:rPr>
      </w:pPr>
      <w:r w:rsidRPr="00EE0CFB">
        <w:rPr>
          <w:rFonts w:ascii="Arial" w:hAnsi="Arial" w:cs="Arial"/>
          <w:i/>
          <w:color w:val="0E57C4" w:themeColor="background2" w:themeShade="80"/>
          <w:sz w:val="20"/>
          <w:szCs w:val="20"/>
        </w:rPr>
        <w:t>(a) An urban water supplier that is not subject to Section 526 shall do both of the following:</w:t>
      </w:r>
    </w:p>
    <w:p w14:paraId="29D9EB0A" w14:textId="77777777" w:rsidR="00EE0CFB" w:rsidRPr="00EE0CFB" w:rsidRDefault="00EE0CFB" w:rsidP="00CE7130">
      <w:pPr>
        <w:pStyle w:val="NormalWeb"/>
        <w:spacing w:before="0" w:beforeAutospacing="0" w:after="0" w:afterAutospacing="0"/>
        <w:ind w:left="720" w:right="810"/>
        <w:jc w:val="both"/>
        <w:rPr>
          <w:rFonts w:ascii="Arial" w:hAnsi="Arial" w:cs="Arial"/>
          <w:i/>
          <w:color w:val="0E57C4" w:themeColor="background2" w:themeShade="80"/>
          <w:sz w:val="20"/>
          <w:szCs w:val="20"/>
        </w:rPr>
      </w:pPr>
    </w:p>
    <w:p w14:paraId="281A9FE6" w14:textId="77777777" w:rsidR="00EE0CFB" w:rsidRPr="00EE0CFB" w:rsidRDefault="00CE7130" w:rsidP="00EE0CFB">
      <w:pPr>
        <w:pStyle w:val="NormalWeb"/>
        <w:spacing w:before="0" w:beforeAutospacing="0" w:after="0" w:afterAutospacing="0"/>
        <w:ind w:left="720" w:right="810"/>
        <w:jc w:val="both"/>
        <w:rPr>
          <w:rFonts w:ascii="Arial" w:hAnsi="Arial" w:cs="Arial"/>
          <w:i/>
          <w:color w:val="0E57C4" w:themeColor="background2" w:themeShade="80"/>
          <w:sz w:val="20"/>
          <w:szCs w:val="20"/>
        </w:rPr>
      </w:pPr>
      <w:r w:rsidRPr="00EE0CFB">
        <w:rPr>
          <w:rFonts w:ascii="Arial" w:hAnsi="Arial" w:cs="Arial"/>
          <w:i/>
          <w:color w:val="0E57C4" w:themeColor="background2" w:themeShade="80"/>
          <w:sz w:val="20"/>
          <w:szCs w:val="20"/>
        </w:rPr>
        <w:t>(</w:t>
      </w:r>
      <w:r w:rsidR="00EE0CFB" w:rsidRPr="00EE0CFB">
        <w:rPr>
          <w:rFonts w:ascii="Arial" w:hAnsi="Arial" w:cs="Arial"/>
          <w:i/>
          <w:color w:val="0E57C4" w:themeColor="background2" w:themeShade="80"/>
          <w:sz w:val="20"/>
          <w:szCs w:val="20"/>
        </w:rPr>
        <w:t>1</w:t>
      </w:r>
      <w:r w:rsidRPr="00EE0CFB">
        <w:rPr>
          <w:rFonts w:ascii="Arial" w:hAnsi="Arial" w:cs="Arial"/>
          <w:i/>
          <w:color w:val="0E57C4" w:themeColor="background2" w:themeShade="80"/>
          <w:sz w:val="20"/>
          <w:szCs w:val="20"/>
        </w:rPr>
        <w:t>) </w:t>
      </w:r>
      <w:r w:rsidR="00EE0CFB" w:rsidRPr="00EE0CFB">
        <w:rPr>
          <w:rFonts w:ascii="Arial" w:hAnsi="Arial" w:cs="Arial"/>
          <w:i/>
          <w:color w:val="0E57C4" w:themeColor="background2" w:themeShade="80"/>
          <w:sz w:val="20"/>
          <w:szCs w:val="20"/>
        </w:rPr>
        <w:t>Install water meters on all municipal and industrial service connections located within its service area on or before January 1, 2025.</w:t>
      </w:r>
    </w:p>
    <w:p w14:paraId="2074F60D" w14:textId="77777777" w:rsidR="00CE7130" w:rsidRPr="003D3C3F" w:rsidRDefault="00CE7130" w:rsidP="00CE7130">
      <w:pPr>
        <w:pStyle w:val="NormalWeb"/>
        <w:tabs>
          <w:tab w:val="left" w:pos="630"/>
        </w:tabs>
        <w:spacing w:before="0" w:beforeAutospacing="0" w:after="120" w:afterAutospacing="0"/>
        <w:ind w:left="630" w:hanging="9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42100CBE" w14:textId="77777777" w:rsidR="00335B43" w:rsidRDefault="00335B43" w:rsidP="007B7DFD">
      <w:pPr>
        <w:ind w:left="720" w:firstLine="720"/>
      </w:pPr>
    </w:p>
    <w:p w14:paraId="47A8F69D" w14:textId="3E7E0F0B" w:rsidR="00580953" w:rsidRDefault="00CB6823" w:rsidP="009D1DE2">
      <w:r>
        <w:t>Liberty Utilities</w:t>
      </w:r>
      <w:r w:rsidR="00311EE9">
        <w:t xml:space="preserve"> meters all customer connections, including separate metering for single-family residential, commercial, industrial, </w:t>
      </w:r>
      <w:r w:rsidR="0037307B">
        <w:t>and landscape</w:t>
      </w:r>
      <w:r w:rsidR="0003621E">
        <w:t xml:space="preserve"> customers. Furthermore</w:t>
      </w:r>
      <w:r w:rsidR="00335B43">
        <w:t xml:space="preserve">, if there is new development within </w:t>
      </w:r>
      <w:r>
        <w:t>Liberty Utilities</w:t>
      </w:r>
      <w:r w:rsidR="00335B43">
        <w:t xml:space="preserve">, each facility is individually metered. </w:t>
      </w:r>
      <w:r>
        <w:t>Liberty Utilities</w:t>
      </w:r>
      <w:r w:rsidR="00580953">
        <w:t xml:space="preserve"> implements an Automatic Meter Reading (AMR) system which supports conservation efforts through improved meter reading accuracy and allows </w:t>
      </w:r>
      <w:r>
        <w:t>Liberty Utilities</w:t>
      </w:r>
      <w:r w:rsidR="00580953">
        <w:t xml:space="preserve"> to effectively monitor and manage water supplies. </w:t>
      </w:r>
    </w:p>
    <w:p w14:paraId="699BC128" w14:textId="77777777" w:rsidR="00580953" w:rsidRDefault="00580953" w:rsidP="009D1DE2"/>
    <w:p w14:paraId="02E7E675" w14:textId="3B81F1C4" w:rsidR="00A45735" w:rsidRDefault="00335B43" w:rsidP="007C279E">
      <w:r>
        <w:t xml:space="preserve">Service charges for </w:t>
      </w:r>
      <w:r w:rsidR="00CB6823">
        <w:t>Liberty Utilities</w:t>
      </w:r>
      <w:r>
        <w:t xml:space="preserve"> are based on the customers’ connection size. Further information regarding </w:t>
      </w:r>
      <w:r w:rsidR="00CB6823">
        <w:t>Liberty Utilitie</w:t>
      </w:r>
      <w:r w:rsidR="00A2747F">
        <w:t>s’</w:t>
      </w:r>
      <w:r>
        <w:t xml:space="preserve"> service fees and conservation pricing is provided in Section 9.2.3.</w:t>
      </w:r>
    </w:p>
    <w:p w14:paraId="398882B5" w14:textId="77777777" w:rsidR="000F3023" w:rsidRDefault="000F3023" w:rsidP="007C279E"/>
    <w:p w14:paraId="75C9DFC9" w14:textId="77777777" w:rsidR="007C279E" w:rsidRDefault="007C279E" w:rsidP="00F3156D">
      <w:pPr>
        <w:pStyle w:val="H3a"/>
      </w:pPr>
      <w:bookmarkStart w:id="569" w:name="_Toc74667650"/>
      <w:r>
        <w:rPr>
          <w:noProof/>
        </w:rPr>
        <w:t>CONSERVATION PRICING</w:t>
      </w:r>
      <w:bookmarkEnd w:id="569"/>
    </w:p>
    <w:p w14:paraId="167B5F32" w14:textId="77777777" w:rsidR="004A7BB1" w:rsidRDefault="004A7BB1" w:rsidP="004A7BB1">
      <w:bookmarkStart w:id="570" w:name="_Hlk57731172"/>
    </w:p>
    <w:p w14:paraId="5C9B0945" w14:textId="628619C6" w:rsidR="007C279E" w:rsidRDefault="00CB6823" w:rsidP="000F3023">
      <w:r>
        <w:t>Liberty Utilities</w:t>
      </w:r>
      <w:r w:rsidR="004A7BB1" w:rsidRPr="008235E3">
        <w:t xml:space="preserve"> implement</w:t>
      </w:r>
      <w:r w:rsidR="002E15DE">
        <w:t>s</w:t>
      </w:r>
      <w:r w:rsidR="004A7BB1" w:rsidRPr="008235E3">
        <w:t xml:space="preserve"> a tiered conservation pricing rate structure for residential </w:t>
      </w:r>
      <w:r w:rsidR="002E15DE">
        <w:t xml:space="preserve">and non-residential </w:t>
      </w:r>
      <w:r w:rsidR="004A7BB1" w:rsidRPr="008235E3">
        <w:t xml:space="preserve">customers as approved by the CPUC. </w:t>
      </w:r>
      <w:bookmarkEnd w:id="570"/>
      <w:r>
        <w:t>Liberty Utilitie</w:t>
      </w:r>
      <w:r w:rsidR="00A2747F">
        <w:t>s’</w:t>
      </w:r>
      <w:r w:rsidR="0003621E">
        <w:t xml:space="preserve"> current water rates structure is tiered to promote water conservation by customers. </w:t>
      </w:r>
      <w:r w:rsidR="002E15DE">
        <w:t>R</w:t>
      </w:r>
      <w:r w:rsidR="0003621E">
        <w:t xml:space="preserve">esidential customers are billed on an inclining block rate structure, with a fixed service charge based on meter size to encourage water conservation and discourage waste. The rate structure includes three tiers. </w:t>
      </w:r>
      <w:r>
        <w:t>Liberty Utilitie</w:t>
      </w:r>
      <w:r w:rsidR="00A2747F">
        <w:t>s’</w:t>
      </w:r>
      <w:r w:rsidR="0003621E">
        <w:t xml:space="preserve"> current rate structure showing conservation pricing </w:t>
      </w:r>
      <w:r w:rsidR="0003621E" w:rsidRPr="00790F82">
        <w:t xml:space="preserve">is provided in </w:t>
      </w:r>
      <w:r w:rsidR="00F1012C">
        <w:t>Appendix M</w:t>
      </w:r>
      <w:r w:rsidR="002E15DE" w:rsidRPr="00790F82">
        <w:t xml:space="preserve">. </w:t>
      </w:r>
      <w:r w:rsidRPr="00790F82">
        <w:t>Liberty</w:t>
      </w:r>
      <w:r>
        <w:t xml:space="preserve"> Utilities</w:t>
      </w:r>
      <w:r w:rsidR="002E15DE">
        <w:t xml:space="preserve"> </w:t>
      </w:r>
      <w:r w:rsidR="0003621E">
        <w:t>also has an inclining drought emergency surcharge pursuant to Schedule 14.1 (“</w:t>
      </w:r>
      <w:r w:rsidR="002E15DE">
        <w:t>Water Shortage Contingency Plan with Staged Mandatory Reductions, Restrictions and Drought Surcharges</w:t>
      </w:r>
      <w:r w:rsidR="0003621E">
        <w:t>”)</w:t>
      </w:r>
      <w:r w:rsidR="004072DA">
        <w:t xml:space="preserve"> when activated upon CPUC approval</w:t>
      </w:r>
      <w:r w:rsidR="0003621E">
        <w:t>.</w:t>
      </w:r>
      <w:r w:rsidR="00EE2133">
        <w:t xml:space="preserve"> </w:t>
      </w:r>
      <w:r w:rsidR="002E15DE">
        <w:t>CPUC</w:t>
      </w:r>
      <w:r w:rsidR="004072DA">
        <w:t xml:space="preserve"> </w:t>
      </w:r>
      <w:r w:rsidR="00EE2133">
        <w:t xml:space="preserve">Schedule 14.1 is provided in Appendix </w:t>
      </w:r>
      <w:r w:rsidR="00F1012C">
        <w:t>J</w:t>
      </w:r>
      <w:r w:rsidR="00EE2133">
        <w:t xml:space="preserve">. </w:t>
      </w:r>
    </w:p>
    <w:p w14:paraId="6076768A" w14:textId="77777777" w:rsidR="009D1DE2" w:rsidRPr="007A5DA1" w:rsidRDefault="009D1DE2" w:rsidP="009D1DE2"/>
    <w:p w14:paraId="48C0A8C3" w14:textId="77777777" w:rsidR="007C279E" w:rsidRDefault="007C279E" w:rsidP="00F3156D">
      <w:pPr>
        <w:pStyle w:val="H3a"/>
        <w:rPr>
          <w:noProof/>
        </w:rPr>
      </w:pPr>
      <w:bookmarkStart w:id="571" w:name="_Toc74667651"/>
      <w:r>
        <w:rPr>
          <w:noProof/>
        </w:rPr>
        <w:t>PUBLIC EDUCATION AND OUTREACH</w:t>
      </w:r>
      <w:bookmarkEnd w:id="571"/>
    </w:p>
    <w:p w14:paraId="0720DA3F" w14:textId="77777777" w:rsidR="009D1DE2" w:rsidRDefault="009D1DE2" w:rsidP="009D1DE2"/>
    <w:p w14:paraId="4CE3B072" w14:textId="50189B33" w:rsidR="0003621E" w:rsidRDefault="00CB6823" w:rsidP="0003621E">
      <w:r>
        <w:t>Liberty Utilities</w:t>
      </w:r>
      <w:r w:rsidR="0003621E">
        <w:t xml:space="preserve"> offers public information programs for its customers. </w:t>
      </w:r>
      <w:r>
        <w:t>Liberty Utilities</w:t>
      </w:r>
      <w:r w:rsidR="0003621E">
        <w:t xml:space="preserve"> provides marketing and outreach materials to its customers by issuing press releases, newsletters</w:t>
      </w:r>
      <w:r w:rsidR="00EE2133">
        <w:t>,</w:t>
      </w:r>
      <w:r w:rsidR="0003621E">
        <w:t xml:space="preserve"> and bill inserts. Customers learn about rebates and additional programs through </w:t>
      </w:r>
      <w:r>
        <w:t>Liberty Utilitie</w:t>
      </w:r>
      <w:r w:rsidR="00A2747F">
        <w:t>s’</w:t>
      </w:r>
      <w:r w:rsidR="0003621E">
        <w:t xml:space="preserve"> website. </w:t>
      </w:r>
    </w:p>
    <w:p w14:paraId="55F4E0D3" w14:textId="77777777" w:rsidR="0003621E" w:rsidRDefault="0003621E" w:rsidP="0003621E"/>
    <w:p w14:paraId="2E61EF92" w14:textId="4A30C093" w:rsidR="0003621E" w:rsidRDefault="00CB6823" w:rsidP="0003621E">
      <w:r>
        <w:t>Liberty Utilities</w:t>
      </w:r>
      <w:r w:rsidR="0003621E">
        <w:t xml:space="preserve"> promotes water conservation through public information programs that offer brochures, posters, activity booklets, public outreach displays, oral presentations, and workshops to inform the public of conservation efforts. </w:t>
      </w:r>
      <w:r>
        <w:t>Liberty Utilities</w:t>
      </w:r>
      <w:r w:rsidR="00C25F91">
        <w:t xml:space="preserve"> </w:t>
      </w:r>
      <w:r w:rsidR="0003621E">
        <w:t xml:space="preserve">raises awareness through paid advertising, press releases, news ads, media events, and through the Speaker’s Bureau. </w:t>
      </w:r>
    </w:p>
    <w:p w14:paraId="694D9F1E" w14:textId="61DE2A6C" w:rsidR="00C25F91" w:rsidRDefault="00C25F91" w:rsidP="0003621E"/>
    <w:p w14:paraId="230E59FC" w14:textId="2D8BB1A2" w:rsidR="00C25F91" w:rsidRDefault="00CB6823" w:rsidP="0003621E">
      <w:r>
        <w:t>Liberty Utilities</w:t>
      </w:r>
      <w:r w:rsidR="00C25F91">
        <w:t xml:space="preserve"> offers education and outreach programs directly to its customers</w:t>
      </w:r>
      <w:r w:rsidR="00777642">
        <w:t xml:space="preserve">. </w:t>
      </w:r>
      <w:r>
        <w:t>Liberty Utilitie</w:t>
      </w:r>
      <w:r w:rsidR="00A2747F">
        <w:t>s’</w:t>
      </w:r>
      <w:r w:rsidR="00C25F91">
        <w:t xml:space="preserve"> staff members attend special assemblies or class presentation opportunities to present water conservation information and collateral materials. </w:t>
      </w:r>
      <w:r>
        <w:t>Liberty Utilities</w:t>
      </w:r>
      <w:r w:rsidR="00C25F91">
        <w:t xml:space="preserve"> has a Spring Conservation Fair, which includes free conservation workshops, educational present</w:t>
      </w:r>
      <w:r w:rsidR="000A4C9C">
        <w:t>ation</w:t>
      </w:r>
      <w:r w:rsidR="00C25F91">
        <w:t xml:space="preserve">s, and plumbing retrofit demonstrations.  </w:t>
      </w:r>
      <w:r>
        <w:t>Liberty Utilities</w:t>
      </w:r>
      <w:r w:rsidR="00C25F91">
        <w:t xml:space="preserve"> offers free conservation devices</w:t>
      </w:r>
      <w:r w:rsidR="000A4C9C">
        <w:t xml:space="preserve"> and water audits</w:t>
      </w:r>
      <w:r w:rsidR="00C25F91">
        <w:t xml:space="preserve">, </w:t>
      </w:r>
      <w:r w:rsidR="000A4C9C">
        <w:t xml:space="preserve">a High-Efficiency Toilet delivery program, and a rebate for the purchase and installation of a hot water recirculating pump. </w:t>
      </w:r>
      <w:r w:rsidR="00C25F91">
        <w:t xml:space="preserve">As a member of </w:t>
      </w:r>
      <w:r w:rsidR="00DA2872">
        <w:t>the Alliance for Water Awareness and Conservation (</w:t>
      </w:r>
      <w:r w:rsidR="00C25F91">
        <w:t>AWAC</w:t>
      </w:r>
      <w:r w:rsidR="00DA2872">
        <w:t>)</w:t>
      </w:r>
      <w:r w:rsidR="00C25F91">
        <w:t xml:space="preserve">, </w:t>
      </w:r>
      <w:r>
        <w:t>Liberty Utilities</w:t>
      </w:r>
      <w:r w:rsidR="00C25F91">
        <w:t xml:space="preserve"> offers speakers for community groups, water smart landscaping information, water saving tips, and a plant of the month program. AWAC sponsors water conservation and water- smart landscaping workshops for landscape professionals.</w:t>
      </w:r>
    </w:p>
    <w:p w14:paraId="623693A9" w14:textId="77777777" w:rsidR="006A1957" w:rsidRPr="007B7DFD" w:rsidRDefault="006A1957" w:rsidP="007B7DFD"/>
    <w:p w14:paraId="62CBAB03" w14:textId="77777777" w:rsidR="007B7DFD" w:rsidRDefault="00B67EF3" w:rsidP="00F3156D">
      <w:pPr>
        <w:pStyle w:val="H3a"/>
        <w:rPr>
          <w:noProof/>
        </w:rPr>
      </w:pPr>
      <w:bookmarkStart w:id="572" w:name="_Toc443988411"/>
      <w:bookmarkStart w:id="573" w:name="_Toc443988704"/>
      <w:bookmarkStart w:id="574" w:name="_Toc443988878"/>
      <w:bookmarkStart w:id="575" w:name="_Toc74667652"/>
      <w:bookmarkEnd w:id="572"/>
      <w:bookmarkEnd w:id="573"/>
      <w:bookmarkEnd w:id="574"/>
      <w:r>
        <w:rPr>
          <w:noProof/>
        </w:rPr>
        <w:t>PROGRAMS TO ASSESS AND MANAGE DISTRI</w:t>
      </w:r>
      <w:r w:rsidR="004D58B9">
        <w:rPr>
          <w:noProof/>
        </w:rPr>
        <w:t>B</w:t>
      </w:r>
      <w:r>
        <w:rPr>
          <w:noProof/>
        </w:rPr>
        <w:t>UTION SYSTEM REAL LOSS</w:t>
      </w:r>
      <w:bookmarkEnd w:id="575"/>
    </w:p>
    <w:p w14:paraId="20CB09A6" w14:textId="77777777" w:rsidR="009D1DE2" w:rsidRDefault="009D1DE2" w:rsidP="009D1DE2"/>
    <w:p w14:paraId="110D7CCC" w14:textId="6D79F413" w:rsidR="0003621E" w:rsidRDefault="00CB6823" w:rsidP="0003621E">
      <w:r>
        <w:t>Liberty Utilitie</w:t>
      </w:r>
      <w:r w:rsidR="00A2747F">
        <w:t>s’</w:t>
      </w:r>
      <w:r w:rsidR="00CD7A40">
        <w:t xml:space="preserve"> system is comprised mainly of single</w:t>
      </w:r>
      <w:r w:rsidR="004523D1">
        <w:t>-family</w:t>
      </w:r>
      <w:r w:rsidR="00CD7A40">
        <w:t xml:space="preserve"> and multi-family dwellings.  </w:t>
      </w:r>
      <w:r>
        <w:t>Liberty Utilities</w:t>
      </w:r>
      <w:r w:rsidR="00CD7A40" w:rsidRPr="005B14BC">
        <w:t xml:space="preserve"> estimates water system losses at approximately </w:t>
      </w:r>
      <w:r w:rsidR="005B14BC">
        <w:t>5.7</w:t>
      </w:r>
      <w:r w:rsidR="005B14BC" w:rsidRPr="005B14BC">
        <w:t xml:space="preserve"> </w:t>
      </w:r>
      <w:r w:rsidR="00CD7A40" w:rsidRPr="005B14BC">
        <w:t>percent</w:t>
      </w:r>
      <w:r w:rsidR="00D96380" w:rsidRPr="005B14BC">
        <w:t>, as discussed in Section 4.</w:t>
      </w:r>
      <w:r w:rsidR="00FD4646" w:rsidRPr="005B14BC">
        <w:t>2.4</w:t>
      </w:r>
      <w:r w:rsidR="00CD7A40" w:rsidRPr="005B14BC">
        <w:t>.</w:t>
      </w:r>
      <w:r w:rsidR="00CD7A40">
        <w:t xml:space="preserve">  </w:t>
      </w:r>
      <w:r>
        <w:t>Liberty Utilities</w:t>
      </w:r>
      <w:r w:rsidR="00CD7A40">
        <w:t xml:space="preserve"> has water conservation literature that alerts customers to be on the lookout for water system leaks and to correct them promptly.  </w:t>
      </w:r>
      <w:r>
        <w:t>Liberty Utilities</w:t>
      </w:r>
      <w:r w:rsidR="00CD7A40">
        <w:t xml:space="preserve"> is available to assist customers in answering questions regarding system leaks or higher than expected water usage</w:t>
      </w:r>
      <w:r w:rsidR="009358CF">
        <w:t xml:space="preserve"> and also offers free water audits for customers. </w:t>
      </w:r>
    </w:p>
    <w:p w14:paraId="3EB9E781" w14:textId="27B7FECC" w:rsidR="5F9A1F68" w:rsidRDefault="5F9A1F68" w:rsidP="5F9A1F68"/>
    <w:p w14:paraId="24B102E0" w14:textId="516F2344" w:rsidR="00720B53" w:rsidRDefault="00CB6823" w:rsidP="00720B53">
      <w:r>
        <w:t>Liberty Utilitie</w:t>
      </w:r>
      <w:r w:rsidR="00A2747F">
        <w:t>s’</w:t>
      </w:r>
      <w:r w:rsidR="00720B53">
        <w:t xml:space="preserve"> annual water loss audits identify </w:t>
      </w:r>
      <w:r w:rsidR="00720B53" w:rsidRPr="5F9A1F68">
        <w:rPr>
          <w:u w:val="single"/>
        </w:rPr>
        <w:t>real</w:t>
      </w:r>
      <w:r w:rsidR="00720B53">
        <w:t xml:space="preserve"> water losses (e.g. leaks and main failures) and </w:t>
      </w:r>
      <w:r w:rsidR="00720B53" w:rsidRPr="5F9A1F68">
        <w:rPr>
          <w:u w:val="single"/>
        </w:rPr>
        <w:t>apparent</w:t>
      </w:r>
      <w:r w:rsidR="00720B53">
        <w:t xml:space="preserve"> water losses (e.g. customer meter inaccuracies, systematic data handling errors in customer billing systems, and unauthorized consumption).</w:t>
      </w:r>
      <w:r w:rsidR="00720B53" w:rsidRPr="00720B53">
        <w:t xml:space="preserve"> </w:t>
      </w:r>
      <w:r>
        <w:t>Liberty Utilities</w:t>
      </w:r>
      <w:r w:rsidR="00720B53">
        <w:t xml:space="preserve"> </w:t>
      </w:r>
      <w:r w:rsidR="009358CF">
        <w:t xml:space="preserve">also </w:t>
      </w:r>
      <w:r w:rsidR="00720B53">
        <w:t xml:space="preserve">implements an AMR system which supports conservation efforts through improved meter reading accuracy and allows </w:t>
      </w:r>
      <w:r>
        <w:t>Liberty Utilities</w:t>
      </w:r>
      <w:r w:rsidR="00720B53">
        <w:t xml:space="preserve"> to effectively monitor and manage water supplies. </w:t>
      </w:r>
    </w:p>
    <w:p w14:paraId="6A788478" w14:textId="713B8AE0" w:rsidR="00F3156D" w:rsidRDefault="00F3156D" w:rsidP="007C686F">
      <w:pPr>
        <w:rPr>
          <w:bCs/>
          <w:szCs w:val="24"/>
        </w:rPr>
      </w:pPr>
    </w:p>
    <w:p w14:paraId="144BA2A6" w14:textId="34AB63BE" w:rsidR="00C91CB4" w:rsidRDefault="00C91CB4" w:rsidP="007C686F">
      <w:pPr>
        <w:rPr>
          <w:bCs/>
          <w:szCs w:val="24"/>
        </w:rPr>
      </w:pPr>
    </w:p>
    <w:p w14:paraId="2C7EEAB4" w14:textId="77777777" w:rsidR="007B7DFD" w:rsidRDefault="00B67EF3" w:rsidP="00F3156D">
      <w:pPr>
        <w:pStyle w:val="H3a"/>
        <w:rPr>
          <w:noProof/>
        </w:rPr>
      </w:pPr>
      <w:bookmarkStart w:id="576" w:name="_Toc74667653"/>
      <w:r w:rsidRPr="00A439EF">
        <w:rPr>
          <w:noProof/>
        </w:rPr>
        <w:t xml:space="preserve">WATER </w:t>
      </w:r>
      <w:r>
        <w:rPr>
          <w:noProof/>
        </w:rPr>
        <w:t>CONSERVATION PROGRAM COORDINATION AND STAFFING SUPPORT</w:t>
      </w:r>
      <w:bookmarkEnd w:id="576"/>
    </w:p>
    <w:p w14:paraId="2FCAFD8F" w14:textId="77777777" w:rsidR="009D1DE2" w:rsidRDefault="009D1DE2" w:rsidP="009D1DE2"/>
    <w:p w14:paraId="530E2590" w14:textId="7B2757C6" w:rsidR="003B7328" w:rsidRDefault="00CB6823" w:rsidP="00B67EF3">
      <w:r>
        <w:t>Liberty Utilities</w:t>
      </w:r>
      <w:r w:rsidR="000A4C9C">
        <w:t xml:space="preserve"> has had a full-time conservation coordinator since 2008. In conjunction with MWA, </w:t>
      </w:r>
      <w:r>
        <w:t>Liberty Utilities</w:t>
      </w:r>
      <w:r w:rsidR="000A4C9C">
        <w:t xml:space="preserve"> also provides water conservation program coordination and staffing support. MWA’s water conservation coordinator and support staff provide coordination and oversight of conservation programs and DMM implementation, preparation of reports, promotion of water conservation issues to </w:t>
      </w:r>
      <w:r>
        <w:t>Liberty Utilities</w:t>
      </w:r>
      <w:r w:rsidR="000A4C9C">
        <w:t xml:space="preserve">, coordination of MWA programs with operations and planning staff, preparation of annual conservation budgets, and preparation of the conservation elements of MWA’s 2020 UWMP. </w:t>
      </w:r>
    </w:p>
    <w:p w14:paraId="03C83563" w14:textId="77777777" w:rsidR="000A4C9C" w:rsidRDefault="000A4C9C" w:rsidP="00B67EF3"/>
    <w:p w14:paraId="4337F327" w14:textId="77777777" w:rsidR="007B7DFD" w:rsidRDefault="00B67EF3" w:rsidP="00F3156D">
      <w:pPr>
        <w:pStyle w:val="H3a"/>
      </w:pPr>
      <w:bookmarkStart w:id="577" w:name="_Toc74667654"/>
      <w:r>
        <w:rPr>
          <w:noProof/>
        </w:rPr>
        <w:t>OTHER DEMAND MANAGEMENT MEASURES</w:t>
      </w:r>
      <w:bookmarkEnd w:id="577"/>
    </w:p>
    <w:p w14:paraId="5477FF3A" w14:textId="77777777" w:rsidR="00CD7A40" w:rsidRDefault="00CD7A40" w:rsidP="00B67EF3"/>
    <w:p w14:paraId="0502868F" w14:textId="75A03071" w:rsidR="0003621E" w:rsidRDefault="00CB6823" w:rsidP="0003621E">
      <w:bookmarkStart w:id="578" w:name="_Hlk57732378"/>
      <w:r>
        <w:t>Liberty Utilities</w:t>
      </w:r>
      <w:r w:rsidR="0003621E">
        <w:t xml:space="preserve"> implements additional DMM programs using both</w:t>
      </w:r>
      <w:r w:rsidR="008B5D0B">
        <w:t xml:space="preserve"> </w:t>
      </w:r>
      <w:r>
        <w:t>Liberty Utilities</w:t>
      </w:r>
      <w:r w:rsidR="0003621E">
        <w:t xml:space="preserve">-only programs and programs in collaboration with regional partners. </w:t>
      </w:r>
    </w:p>
    <w:p w14:paraId="4CF0BECA" w14:textId="77777777" w:rsidR="0003621E" w:rsidRPr="00DD2F17" w:rsidRDefault="0003621E" w:rsidP="0003621E"/>
    <w:p w14:paraId="4AD436FB" w14:textId="1D6F4482" w:rsidR="0003621E" w:rsidRDefault="00CB6823" w:rsidP="0003621E">
      <w:r>
        <w:t>Liberty Utilities</w:t>
      </w:r>
      <w:r w:rsidR="0003621E">
        <w:t xml:space="preserve"> provides an audit program for high-use single-family and multi-family residential customers. These customers are identified through billing data and</w:t>
      </w:r>
      <w:r w:rsidR="00E07E11">
        <w:t xml:space="preserve"> AMR</w:t>
      </w:r>
      <w:r w:rsidR="00B557D3">
        <w:t>,</w:t>
      </w:r>
      <w:r w:rsidR="00E07E11">
        <w:t xml:space="preserve"> and</w:t>
      </w:r>
      <w:r w:rsidR="0003621E">
        <w:t xml:space="preserve"> then contacted to offer free audits. Audits are also offered to walk-in customers at the local customer service area office. </w:t>
      </w:r>
    </w:p>
    <w:p w14:paraId="4A4E0EBA" w14:textId="77777777" w:rsidR="0003621E" w:rsidRDefault="0003621E" w:rsidP="0003621E"/>
    <w:p w14:paraId="5D5567C8" w14:textId="39EC68AF" w:rsidR="0003621E" w:rsidRDefault="00777642" w:rsidP="00E07E11">
      <w:r>
        <w:t xml:space="preserve">As a member of AWAC, </w:t>
      </w:r>
      <w:r w:rsidR="00CB6823">
        <w:t>Liberty Utilities</w:t>
      </w:r>
      <w:r>
        <w:t xml:space="preserve"> offers speakers for community groups, water smart landscaping information, water saving tips, and a plant of the month program. AWAC sponsors water conservation and water- smart landscaping workshops for landscape professionals. </w:t>
      </w:r>
      <w:r w:rsidR="00CB6823">
        <w:t>Liberty Utilities</w:t>
      </w:r>
      <w:r w:rsidR="0003621E">
        <w:t xml:space="preserve"> </w:t>
      </w:r>
      <w:r>
        <w:t xml:space="preserve">also </w:t>
      </w:r>
      <w:r w:rsidR="0003621E">
        <w:t xml:space="preserve">participates in </w:t>
      </w:r>
      <w:r w:rsidR="00E07E11">
        <w:t xml:space="preserve">AWAC rebate programs including Cash for Grass, a turf removal rebate for residential and commercial projects over 20,000 SF. </w:t>
      </w:r>
    </w:p>
    <w:bookmarkEnd w:id="578"/>
    <w:p w14:paraId="6010EDFB" w14:textId="77777777" w:rsidR="002B1862" w:rsidRDefault="002B1862" w:rsidP="00CD7A40">
      <w:pPr>
        <w:ind w:firstLine="720"/>
      </w:pPr>
    </w:p>
    <w:p w14:paraId="0486A7A1" w14:textId="03357FD8" w:rsidR="00A36FF0" w:rsidRDefault="00CB6823" w:rsidP="009D1DE2">
      <w:r>
        <w:t>Liberty Utilities</w:t>
      </w:r>
      <w:r w:rsidR="00A36FF0">
        <w:t xml:space="preserve"> plans to continue implementation of the programs described above to promote water conservation.</w:t>
      </w:r>
    </w:p>
    <w:p w14:paraId="7EEE5B24" w14:textId="71BA8ABA" w:rsidR="007B7DFD" w:rsidRDefault="007B7DFD" w:rsidP="00B67EF3"/>
    <w:p w14:paraId="1C68E933" w14:textId="77777777" w:rsidR="00C7754B" w:rsidRPr="00B67EF3" w:rsidRDefault="00C7754B" w:rsidP="00B67EF3"/>
    <w:p w14:paraId="03B61938" w14:textId="597C4C87" w:rsidR="001C5832" w:rsidRDefault="001C5832">
      <w:pPr>
        <w:pStyle w:val="H2a"/>
        <w:rPr>
          <w:ins w:id="579" w:author="Bianca Cabrera" w:date="2021-06-01T15:35:00Z"/>
        </w:rPr>
      </w:pPr>
      <w:bookmarkStart w:id="580" w:name="_Toc74667655"/>
      <w:ins w:id="581" w:author="Bianca Cabrera" w:date="2021-06-01T15:35:00Z">
        <w:r>
          <w:t>REPORTING IMPLEMENTATION</w:t>
        </w:r>
        <w:bookmarkEnd w:id="580"/>
      </w:ins>
    </w:p>
    <w:p w14:paraId="192B6B97" w14:textId="77777777" w:rsidR="007B7DFD" w:rsidRPr="00DD6284" w:rsidRDefault="00F3156D">
      <w:pPr>
        <w:pStyle w:val="H3a"/>
        <w:pPrChange w:id="582" w:author="Bianca Cabrera" w:date="2021-06-01T15:35:00Z">
          <w:pPr>
            <w:pStyle w:val="H2a"/>
            <w:spacing w:after="0"/>
          </w:pPr>
        </w:pPrChange>
      </w:pPr>
      <w:bookmarkStart w:id="583" w:name="_Toc74667656"/>
      <w:r>
        <w:t>IMPLEMENTATION OVER THE PAST FIVE YEARS</w:t>
      </w:r>
      <w:bookmarkEnd w:id="583"/>
    </w:p>
    <w:p w14:paraId="31CB4EE8" w14:textId="77777777" w:rsidR="003F076F" w:rsidRPr="00822E26" w:rsidRDefault="003F076F" w:rsidP="003F076F">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w:t>
      </w:r>
      <w:r>
        <w:rPr>
          <w:iCs/>
          <w:color w:val="0E57C4" w:themeColor="background2" w:themeShade="80"/>
          <w:sz w:val="20"/>
        </w:rPr>
        <w:t>__</w:t>
      </w:r>
    </w:p>
    <w:p w14:paraId="5F9EE5F5" w14:textId="77777777" w:rsidR="003F076F" w:rsidRPr="003D3C3F" w:rsidRDefault="003F076F" w:rsidP="003F076F">
      <w:pPr>
        <w:spacing w:line="240" w:lineRule="auto"/>
        <w:ind w:left="576" w:right="720"/>
        <w:rPr>
          <w:b/>
          <w:bCs/>
          <w:i/>
          <w:color w:val="0E57C4" w:themeColor="background2" w:themeShade="80"/>
          <w:sz w:val="20"/>
          <w:u w:val="single"/>
        </w:rPr>
      </w:pPr>
    </w:p>
    <w:p w14:paraId="6DE8D360" w14:textId="77777777" w:rsidR="003F076F" w:rsidRPr="003F076F" w:rsidRDefault="003F076F" w:rsidP="003F076F">
      <w:pPr>
        <w:spacing w:line="240" w:lineRule="auto"/>
        <w:ind w:left="576" w:right="720"/>
        <w:rPr>
          <w:b/>
          <w:bCs/>
          <w:i/>
          <w:color w:val="0E57C4" w:themeColor="background2" w:themeShade="80"/>
          <w:sz w:val="20"/>
          <w:u w:val="single"/>
        </w:rPr>
      </w:pPr>
      <w:r w:rsidRPr="003F076F">
        <w:rPr>
          <w:b/>
          <w:bCs/>
          <w:i/>
          <w:color w:val="0E57C4" w:themeColor="background2" w:themeShade="80"/>
          <w:sz w:val="20"/>
          <w:u w:val="single"/>
        </w:rPr>
        <w:t>CWC 10631.</w:t>
      </w:r>
    </w:p>
    <w:p w14:paraId="1801EEE2" w14:textId="77777777" w:rsidR="003F076F" w:rsidRPr="003F076F" w:rsidRDefault="003F076F" w:rsidP="003F076F">
      <w:pPr>
        <w:pStyle w:val="HTMLPreformatted"/>
        <w:ind w:left="720" w:right="810"/>
        <w:jc w:val="both"/>
        <w:rPr>
          <w:rFonts w:ascii="Arial" w:hAnsi="Arial" w:cs="Arial"/>
          <w:i/>
          <w:color w:val="0E57C4" w:themeColor="background2" w:themeShade="80"/>
        </w:rPr>
      </w:pPr>
    </w:p>
    <w:p w14:paraId="1D3601E3" w14:textId="77777777" w:rsidR="003F076F" w:rsidRPr="003F076F" w:rsidRDefault="003F076F" w:rsidP="003F076F">
      <w:pPr>
        <w:pStyle w:val="NormalWeb"/>
        <w:spacing w:before="0" w:beforeAutospacing="0" w:after="0" w:afterAutospacing="0"/>
        <w:ind w:left="720" w:right="900"/>
        <w:jc w:val="both"/>
        <w:rPr>
          <w:rFonts w:ascii="Arial" w:hAnsi="Arial" w:cs="Arial"/>
          <w:i/>
          <w:color w:val="0E57C4" w:themeColor="background2" w:themeShade="80"/>
          <w:sz w:val="20"/>
          <w:szCs w:val="20"/>
        </w:rPr>
      </w:pPr>
      <w:r w:rsidRPr="003F076F">
        <w:rPr>
          <w:rFonts w:ascii="Arial" w:hAnsi="Arial" w:cs="Arial"/>
          <w:i/>
          <w:color w:val="0E57C4" w:themeColor="background2" w:themeShade="80"/>
          <w:sz w:val="20"/>
          <w:szCs w:val="20"/>
        </w:rPr>
        <w:t>(e) Provide a description of the supplier’s water demand management measures. This description shall include all of the following:</w:t>
      </w:r>
    </w:p>
    <w:p w14:paraId="3BF31444" w14:textId="77777777" w:rsidR="003F076F" w:rsidRPr="003F076F" w:rsidRDefault="003F076F" w:rsidP="003F076F">
      <w:pPr>
        <w:pStyle w:val="NormalWeb"/>
        <w:spacing w:before="0" w:beforeAutospacing="0" w:after="0" w:afterAutospacing="0"/>
        <w:ind w:left="720" w:right="810"/>
        <w:jc w:val="both"/>
        <w:rPr>
          <w:rFonts w:ascii="Arial" w:hAnsi="Arial" w:cs="Arial"/>
          <w:i/>
          <w:color w:val="0E57C4" w:themeColor="background2" w:themeShade="80"/>
          <w:sz w:val="20"/>
          <w:szCs w:val="20"/>
        </w:rPr>
      </w:pPr>
    </w:p>
    <w:p w14:paraId="775D5462" w14:textId="77777777" w:rsidR="003F076F" w:rsidRPr="003F076F" w:rsidRDefault="003F076F" w:rsidP="003F076F">
      <w:pPr>
        <w:pStyle w:val="NormalWeb"/>
        <w:spacing w:before="0" w:beforeAutospacing="0" w:after="0" w:afterAutospacing="0"/>
        <w:ind w:left="720" w:right="810"/>
        <w:jc w:val="both"/>
        <w:rPr>
          <w:rFonts w:ascii="Arial" w:hAnsi="Arial" w:cs="Arial"/>
          <w:i/>
          <w:color w:val="0E57C4" w:themeColor="background2" w:themeShade="80"/>
          <w:sz w:val="20"/>
          <w:szCs w:val="20"/>
        </w:rPr>
      </w:pPr>
      <w:r w:rsidRPr="003F076F">
        <w:rPr>
          <w:rFonts w:ascii="Arial" w:hAnsi="Arial" w:cs="Arial"/>
          <w:i/>
          <w:color w:val="0E57C4" w:themeColor="background2" w:themeShade="80"/>
          <w:sz w:val="20"/>
          <w:szCs w:val="20"/>
        </w:rPr>
        <w:t xml:space="preserve">(1) (A) …a narrative description that addresses the nature and extent of each water demand management measure implemented over the past five years. </w:t>
      </w:r>
    </w:p>
    <w:p w14:paraId="522DCC21" w14:textId="41F4CAE2" w:rsidR="003F076F" w:rsidRPr="000F3023" w:rsidRDefault="003F076F" w:rsidP="000F3023">
      <w:pPr>
        <w:pStyle w:val="NormalWeb"/>
        <w:tabs>
          <w:tab w:val="left" w:pos="630"/>
        </w:tabs>
        <w:spacing w:before="0" w:beforeAutospacing="0" w:after="120" w:afterAutospacing="0"/>
        <w:ind w:left="630" w:hanging="9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41FCF9F6" w14:textId="77777777" w:rsidR="003F076F" w:rsidRPr="00CB4188" w:rsidRDefault="003F076F" w:rsidP="00C96058">
      <w:pPr>
        <w:tabs>
          <w:tab w:val="left" w:pos="9360"/>
        </w:tabs>
        <w:spacing w:line="240" w:lineRule="auto"/>
        <w:ind w:right="720"/>
        <w:rPr>
          <w:sz w:val="20"/>
          <w:highlight w:val="lightGray"/>
          <w:u w:val="single"/>
        </w:rPr>
      </w:pPr>
    </w:p>
    <w:p w14:paraId="210E2265" w14:textId="77777777" w:rsidR="00452C07" w:rsidRDefault="00452C07" w:rsidP="00452C07">
      <w:pPr>
        <w:pStyle w:val="UWMPlaw"/>
        <w:tabs>
          <w:tab w:val="clear" w:pos="765"/>
          <w:tab w:val="left" w:pos="1080"/>
        </w:tabs>
        <w:ind w:left="1440" w:hanging="360"/>
        <w:rPr>
          <w:rFonts w:cs="Arial"/>
          <w:iCs/>
          <w:color w:val="000000"/>
        </w:rPr>
      </w:pPr>
    </w:p>
    <w:p w14:paraId="364A2FDE" w14:textId="36763FE3" w:rsidR="00ED76B6" w:rsidRDefault="00CB6823" w:rsidP="009D1DE2">
      <w:r>
        <w:t>Liberty Utilities</w:t>
      </w:r>
      <w:r w:rsidR="00ED76B6">
        <w:t xml:space="preserve"> is committed to implementing water conservation programs and works collaboratively with </w:t>
      </w:r>
      <w:r w:rsidR="004E6C1A">
        <w:t xml:space="preserve">regional partners </w:t>
      </w:r>
      <w:r w:rsidR="00ED76B6">
        <w:t xml:space="preserve">to provide water conservation programs for its </w:t>
      </w:r>
      <w:r w:rsidR="1C796903">
        <w:t>customers</w:t>
      </w:r>
      <w:r w:rsidR="00ED76B6">
        <w:t xml:space="preserve">.  The </w:t>
      </w:r>
      <w:r w:rsidR="0002020A">
        <w:t>highlights</w:t>
      </w:r>
      <w:r w:rsidR="00ED76B6">
        <w:t xml:space="preserve"> of </w:t>
      </w:r>
      <w:r w:rsidR="0002020A">
        <w:t>DMM implementation</w:t>
      </w:r>
      <w:r w:rsidR="00ED76B6">
        <w:t xml:space="preserve"> over the past five years </w:t>
      </w:r>
      <w:r w:rsidR="0002020A">
        <w:t>are</w:t>
      </w:r>
      <w:r w:rsidR="00ED76B6">
        <w:t xml:space="preserve"> described below.</w:t>
      </w:r>
    </w:p>
    <w:p w14:paraId="571B33CF" w14:textId="77777777" w:rsidR="00F80894" w:rsidRDefault="00F80894" w:rsidP="00CD3DF2"/>
    <w:p w14:paraId="6C168264" w14:textId="717DA6B4" w:rsidR="004E6C1A" w:rsidRDefault="00116B91" w:rsidP="009D1DE2">
      <w:r>
        <w:t xml:space="preserve">As discussed in Section 9.2.1, </w:t>
      </w:r>
      <w:r w:rsidR="00CB6823">
        <w:t>Liberty Utilities</w:t>
      </w:r>
      <w:r w:rsidR="004E6C1A">
        <w:t xml:space="preserve"> supports local agencies and cities in efforts to adopt ordinances which will reduce water waste. Such ordinances include the Town of Apple Valley’s Ordinances No. 58 and No. 479, pertaining to regulations on water conservation. </w:t>
      </w:r>
      <w:r w:rsidR="008B5D0B">
        <w:t xml:space="preserve">CPUC’s Rule 14.1, Schedule 14.1, and Rule No. 20, when in effect, are also designed to prevent water waste. These ordinances and rules have been in effect within the last five years. </w:t>
      </w:r>
    </w:p>
    <w:p w14:paraId="11745DF5" w14:textId="77777777" w:rsidR="004E6C1A" w:rsidRDefault="004E6C1A" w:rsidP="009D1DE2"/>
    <w:p w14:paraId="220B1531" w14:textId="218EBB4A" w:rsidR="00F80894" w:rsidRDefault="00F80894" w:rsidP="00CD3DF2">
      <w:r>
        <w:t xml:space="preserve">As discussed in Section 9.2.2, </w:t>
      </w:r>
      <w:r w:rsidR="00CB6823">
        <w:t>Liberty Utilities</w:t>
      </w:r>
      <w:r w:rsidR="008B5D0B">
        <w:t xml:space="preserve"> meters all customer connections, including separate metering for single-family residential, commercial, industrial, and landscape customers. Furthermore, if there is new development within </w:t>
      </w:r>
      <w:r w:rsidR="00CB6823">
        <w:t>Liberty Utilities</w:t>
      </w:r>
      <w:r w:rsidR="008B5D0B">
        <w:t xml:space="preserve">, each facility is individually metered. </w:t>
      </w:r>
      <w:r w:rsidR="00CB6823">
        <w:t>Liberty Utilities</w:t>
      </w:r>
      <w:r w:rsidR="008B5D0B">
        <w:t xml:space="preserve"> implements an AMR system which supports conservation efforts through improved meter reading accuracy and allows </w:t>
      </w:r>
      <w:r w:rsidR="00CB6823">
        <w:t>Liberty Utilities</w:t>
      </w:r>
      <w:r w:rsidR="008B5D0B">
        <w:t xml:space="preserve"> to effectively monitor and manage water supplies. </w:t>
      </w:r>
    </w:p>
    <w:p w14:paraId="2AEFA27E" w14:textId="77777777" w:rsidR="00816B71" w:rsidRPr="008C78AE" w:rsidRDefault="00816B71" w:rsidP="00CD3DF2"/>
    <w:p w14:paraId="1E38ABD4" w14:textId="783281DF" w:rsidR="00F80894" w:rsidRDefault="00F80894" w:rsidP="009D1DE2">
      <w:r>
        <w:t>As discussed in Section 9.2.3,</w:t>
      </w:r>
      <w:r w:rsidR="00FE037A" w:rsidRPr="00FE037A">
        <w:t xml:space="preserve"> </w:t>
      </w:r>
      <w:r w:rsidR="00CB6823">
        <w:t>Liberty Utilities</w:t>
      </w:r>
      <w:r w:rsidR="00FE037A">
        <w:t xml:space="preserve"> implements a three-tiered conservation pricing rate structure </w:t>
      </w:r>
      <w:r w:rsidR="008B5D0B">
        <w:t>for</w:t>
      </w:r>
      <w:r w:rsidR="008B5D0B" w:rsidRPr="008235E3">
        <w:t xml:space="preserve"> residential </w:t>
      </w:r>
      <w:r w:rsidR="008B5D0B">
        <w:t xml:space="preserve">and non-residential </w:t>
      </w:r>
      <w:r w:rsidR="008B5D0B" w:rsidRPr="008235E3">
        <w:t xml:space="preserve">customers as approved by the CPUC. </w:t>
      </w:r>
      <w:r w:rsidR="00CB6823">
        <w:t>Liberty Utilitie</w:t>
      </w:r>
      <w:r w:rsidR="00A2747F">
        <w:t>s’</w:t>
      </w:r>
      <w:r w:rsidR="008B5D0B">
        <w:t xml:space="preserve"> current water rates structure is tiered to promote water conservation by customers. Residential customers are billed on an inclining block rate structure, with a fixed service charge based on meter size to encourage water conservation and discourage waste.</w:t>
      </w:r>
    </w:p>
    <w:p w14:paraId="7F24B23D" w14:textId="77777777" w:rsidR="00F80894" w:rsidRPr="008E378B" w:rsidRDefault="00F80894" w:rsidP="008C78AE"/>
    <w:p w14:paraId="449BD7A7" w14:textId="0ECD5DA6" w:rsidR="0043653F" w:rsidRPr="00A908E8" w:rsidRDefault="00F80894" w:rsidP="008B5D0B">
      <w:pPr>
        <w:rPr>
          <w:highlight w:val="yellow"/>
        </w:rPr>
      </w:pPr>
      <w:r>
        <w:t xml:space="preserve">As discussed in Section 9.2.4, </w:t>
      </w:r>
      <w:r w:rsidR="00CB6823">
        <w:t>Liberty Utilities</w:t>
      </w:r>
      <w:r w:rsidR="008B5D0B">
        <w:t xml:space="preserve"> offers public information programs for its customers. </w:t>
      </w:r>
      <w:r w:rsidR="00CB6823">
        <w:t>Liberty Utilities</w:t>
      </w:r>
      <w:r w:rsidR="008B5D0B">
        <w:t xml:space="preserve"> provides marketing and outreach materials to its customers by issuing press releases, newsletters, and bill inserts. Customers learn about rebates and additional programs through </w:t>
      </w:r>
      <w:r w:rsidR="00CB6823">
        <w:t>Liberty Utilitie</w:t>
      </w:r>
      <w:r w:rsidR="00A2747F">
        <w:t>s’</w:t>
      </w:r>
      <w:r w:rsidR="008B5D0B">
        <w:t xml:space="preserve"> website.  </w:t>
      </w:r>
      <w:r w:rsidR="00CB6823">
        <w:t>Liberty Utilities</w:t>
      </w:r>
      <w:r w:rsidR="008B5D0B">
        <w:t xml:space="preserve"> promotes water conservation through public information programs that offer brochures, posters, activity booklets, public outreach displays, oral presentations, and workshops to inform the public of conservation efforts. </w:t>
      </w:r>
      <w:r w:rsidR="00CB6823">
        <w:t>Liberty Utilities</w:t>
      </w:r>
      <w:r w:rsidR="008B5D0B">
        <w:t xml:space="preserve"> offers education and outreach programs directly to its customers. </w:t>
      </w:r>
      <w:r w:rsidR="00CB6823">
        <w:t>Liberty Utilitie</w:t>
      </w:r>
      <w:r w:rsidR="00A2747F">
        <w:t>s’</w:t>
      </w:r>
      <w:r w:rsidR="008B5D0B">
        <w:t xml:space="preserve"> staff members attend special assemblies or class presentation opportunities to present water conservation information and collateral materials. </w:t>
      </w:r>
      <w:r w:rsidR="00CB6823">
        <w:t>Liberty Utilities</w:t>
      </w:r>
      <w:r w:rsidR="008B5D0B">
        <w:t xml:space="preserve"> has a Spring Conservation Fair, which includes free conservation workshops, educational presentations, and plumbing retrofit demonstrations.  As a member of AWAC, </w:t>
      </w:r>
      <w:r w:rsidR="00CB6823">
        <w:t>Liberty Utilities</w:t>
      </w:r>
      <w:r w:rsidR="008B5D0B">
        <w:t xml:space="preserve"> offers speakers for community groups, water smart landscaping information, water saving tips, and a plant of the month program. AWAC sponsors water conservation and water- smart landscaping workshops for landscape professionals.</w:t>
      </w:r>
      <w:bookmarkStart w:id="584" w:name="_Hlk58502604"/>
      <w:r w:rsidR="008B5D0B">
        <w:t xml:space="preserve"> </w:t>
      </w:r>
      <w:bookmarkEnd w:id="584"/>
    </w:p>
    <w:p w14:paraId="0F3F4DDE" w14:textId="29AD003B" w:rsidR="00FE037A" w:rsidRPr="008C78AE" w:rsidRDefault="00FE037A" w:rsidP="00FE037A">
      <w:pPr>
        <w:rPr>
          <w:highlight w:val="yellow"/>
        </w:rPr>
      </w:pPr>
    </w:p>
    <w:p w14:paraId="517A6F56" w14:textId="604E9C00" w:rsidR="004228D2" w:rsidRPr="0056284A" w:rsidRDefault="004228D2" w:rsidP="004228D2">
      <w:r>
        <w:t xml:space="preserve">As discussed in Section 9.2.5, </w:t>
      </w:r>
      <w:r w:rsidR="00CB6823">
        <w:t>Liberty Utilitie</w:t>
      </w:r>
      <w:r w:rsidR="00A2747F">
        <w:t>s’</w:t>
      </w:r>
      <w:r w:rsidR="008B5D0B">
        <w:t xml:space="preserve"> annual water loss audits identify </w:t>
      </w:r>
      <w:r w:rsidR="008B5D0B" w:rsidRPr="5F9A1F68">
        <w:rPr>
          <w:u w:val="single"/>
        </w:rPr>
        <w:t>real</w:t>
      </w:r>
      <w:r w:rsidR="008B5D0B">
        <w:t xml:space="preserve"> water losses (e.g. leaks and main failures) and </w:t>
      </w:r>
      <w:r w:rsidR="008B5D0B" w:rsidRPr="5F9A1F68">
        <w:rPr>
          <w:u w:val="single"/>
        </w:rPr>
        <w:t>apparent</w:t>
      </w:r>
      <w:r w:rsidR="008B5D0B">
        <w:t xml:space="preserve"> water losses (e.g. customer meter inaccuracies, systematic data handling errors in customer billing systems, and unauthorized consumption).</w:t>
      </w:r>
      <w:r w:rsidR="008B5D0B" w:rsidRPr="00720B53">
        <w:t xml:space="preserve"> </w:t>
      </w:r>
      <w:r w:rsidR="00CB6823">
        <w:t>Liberty Utilities</w:t>
      </w:r>
      <w:r w:rsidR="008B5D0B">
        <w:t xml:space="preserve"> also implements an </w:t>
      </w:r>
      <w:r w:rsidR="0056284A">
        <w:t xml:space="preserve">AMR </w:t>
      </w:r>
      <w:r w:rsidR="008B5D0B">
        <w:t xml:space="preserve">system which supports conservation efforts through improved meter reading accuracy and allows </w:t>
      </w:r>
      <w:r w:rsidR="00CB6823">
        <w:t>Liberty Utilities</w:t>
      </w:r>
      <w:r w:rsidR="008B5D0B">
        <w:t xml:space="preserve"> to effectively monitor and manage water supplies</w:t>
      </w:r>
      <w:r w:rsidR="00C7754B">
        <w:t>.</w:t>
      </w:r>
    </w:p>
    <w:p w14:paraId="750FD5D7" w14:textId="77777777" w:rsidR="001044C2" w:rsidRPr="008C78AE" w:rsidRDefault="001044C2" w:rsidP="008C78AE"/>
    <w:p w14:paraId="3AE6CC73" w14:textId="35BA6C6A" w:rsidR="004F6774" w:rsidRDefault="00DC47CC" w:rsidP="004F6774">
      <w:r>
        <w:t xml:space="preserve">As described in Section 9.2.6, </w:t>
      </w:r>
      <w:r w:rsidR="00CB6823">
        <w:t>Liberty Utilities</w:t>
      </w:r>
      <w:r w:rsidR="008B5D0B">
        <w:t xml:space="preserve"> has had a full-time conservation coordinator since 2008. In conjunction with MWA, </w:t>
      </w:r>
      <w:r w:rsidR="00CB6823">
        <w:t>Liberty Utilities</w:t>
      </w:r>
      <w:r w:rsidR="008B5D0B">
        <w:t xml:space="preserve"> also provides water conservation program coordination and staffing support. MWA’s water conservation coordinator and support staff provide coordination and oversight of conservation programs and DMM implementation, preparation of reports, promotion of water conservation issues to </w:t>
      </w:r>
      <w:r w:rsidR="00CB6823">
        <w:t>Liberty Utilities</w:t>
      </w:r>
      <w:r w:rsidR="008B5D0B">
        <w:t xml:space="preserve">, coordination of MWA programs with operations and planning staff, preparation of annual conservation budgets, and preparation of the conservation elements of MWA’s 2020 UWMP. </w:t>
      </w:r>
    </w:p>
    <w:p w14:paraId="32913F63" w14:textId="77777777" w:rsidR="00DC47CC" w:rsidRPr="008C78AE" w:rsidRDefault="00DC47CC" w:rsidP="008C78AE"/>
    <w:p w14:paraId="3CA4F6AB" w14:textId="4F7E104C" w:rsidR="005B522C" w:rsidRPr="000555D1" w:rsidRDefault="00A908E8" w:rsidP="000555D1">
      <w:r>
        <w:t>In addition to the above DMMs, o</w:t>
      </w:r>
      <w:r w:rsidR="00DC47CC">
        <w:t xml:space="preserve">ther DMMs employed by </w:t>
      </w:r>
      <w:r w:rsidR="00CB6823">
        <w:t>Liberty Utilities</w:t>
      </w:r>
      <w:r w:rsidR="00DC47CC">
        <w:t xml:space="preserve"> are discussed in Section 9.2.7. </w:t>
      </w:r>
      <w:r w:rsidR="00FE037A">
        <w:t>and include the following:</w:t>
      </w:r>
      <w:r w:rsidR="000555D1" w:rsidRPr="000555D1">
        <w:t xml:space="preserve"> </w:t>
      </w:r>
      <w:r w:rsidR="000555D1">
        <w:t xml:space="preserve">As a member of AWAC, </w:t>
      </w:r>
      <w:r w:rsidR="00CB6823">
        <w:t>Liberty Utilities</w:t>
      </w:r>
      <w:r w:rsidR="000555D1">
        <w:t xml:space="preserve"> offers speakers for community groups, water smart landscaping information, water saving tips, and a plant of the month program. AWAC sponsors water conservation and water- smart landscaping workshops for landscape professionals. </w:t>
      </w:r>
      <w:r w:rsidR="00CB6823">
        <w:t>Liberty Utilities</w:t>
      </w:r>
      <w:r w:rsidR="000555D1">
        <w:t xml:space="preserve"> also participates in AWAC rebate programs including Cash for Grass, a turf removal rebate for residential and commercial projects over 20,000 SF. </w:t>
      </w:r>
    </w:p>
    <w:p w14:paraId="21DD4A1C" w14:textId="77777777" w:rsidR="00A45735" w:rsidRDefault="00A45735" w:rsidP="003B7328">
      <w:pPr>
        <w:autoSpaceDE/>
        <w:autoSpaceDN/>
        <w:adjustRightInd/>
        <w:rPr>
          <w:iCs/>
          <w:color w:val="000000"/>
        </w:rPr>
      </w:pPr>
    </w:p>
    <w:p w14:paraId="1F97C801" w14:textId="77777777" w:rsidR="005B522C" w:rsidRPr="00DD6284" w:rsidRDefault="005B522C">
      <w:pPr>
        <w:pStyle w:val="H3a"/>
        <w:pPrChange w:id="585" w:author="Bianca Cabrera" w:date="2021-06-01T15:35:00Z">
          <w:pPr>
            <w:pStyle w:val="H2a"/>
            <w:spacing w:after="0"/>
          </w:pPr>
        </w:pPrChange>
      </w:pPr>
      <w:bookmarkStart w:id="586" w:name="_Toc74667657"/>
      <w:r>
        <w:t>IMPLEMENTATION TO ACHIEVE WATER USE TARGETS</w:t>
      </w:r>
      <w:bookmarkEnd w:id="586"/>
    </w:p>
    <w:p w14:paraId="1CE08597" w14:textId="77777777" w:rsidR="005B522C" w:rsidRPr="00822E26" w:rsidRDefault="005B522C" w:rsidP="005B522C">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w:t>
      </w:r>
      <w:r>
        <w:rPr>
          <w:iCs/>
          <w:color w:val="0E57C4" w:themeColor="background2" w:themeShade="80"/>
          <w:sz w:val="20"/>
        </w:rPr>
        <w:t>__</w:t>
      </w:r>
    </w:p>
    <w:p w14:paraId="6C71A04F" w14:textId="77777777" w:rsidR="005B522C" w:rsidRPr="003D3C3F" w:rsidRDefault="005B522C" w:rsidP="005B522C">
      <w:pPr>
        <w:spacing w:line="240" w:lineRule="auto"/>
        <w:ind w:left="576" w:right="720"/>
        <w:rPr>
          <w:b/>
          <w:bCs/>
          <w:i/>
          <w:color w:val="0E57C4" w:themeColor="background2" w:themeShade="80"/>
          <w:sz w:val="20"/>
          <w:u w:val="single"/>
        </w:rPr>
      </w:pPr>
    </w:p>
    <w:p w14:paraId="5E1FE837" w14:textId="77777777" w:rsidR="005B522C" w:rsidRPr="003F076F" w:rsidRDefault="005B522C" w:rsidP="005B522C">
      <w:pPr>
        <w:spacing w:line="240" w:lineRule="auto"/>
        <w:ind w:left="576" w:right="720"/>
        <w:rPr>
          <w:b/>
          <w:bCs/>
          <w:i/>
          <w:color w:val="0E57C4" w:themeColor="background2" w:themeShade="80"/>
          <w:sz w:val="20"/>
          <w:u w:val="single"/>
        </w:rPr>
      </w:pPr>
      <w:r w:rsidRPr="003F076F">
        <w:rPr>
          <w:b/>
          <w:bCs/>
          <w:i/>
          <w:color w:val="0E57C4" w:themeColor="background2" w:themeShade="80"/>
          <w:sz w:val="20"/>
          <w:u w:val="single"/>
        </w:rPr>
        <w:t>CWC 10631.</w:t>
      </w:r>
    </w:p>
    <w:p w14:paraId="091C6704" w14:textId="77777777" w:rsidR="005B522C" w:rsidRPr="003F076F" w:rsidRDefault="005B522C" w:rsidP="005B522C">
      <w:pPr>
        <w:pStyle w:val="HTMLPreformatted"/>
        <w:ind w:left="720" w:right="810"/>
        <w:jc w:val="both"/>
        <w:rPr>
          <w:rFonts w:ascii="Arial" w:hAnsi="Arial" w:cs="Arial"/>
          <w:i/>
          <w:color w:val="0E57C4" w:themeColor="background2" w:themeShade="80"/>
        </w:rPr>
      </w:pPr>
    </w:p>
    <w:p w14:paraId="21A8C08C" w14:textId="77777777" w:rsidR="005B522C" w:rsidRPr="005B522C" w:rsidRDefault="005B522C" w:rsidP="005B522C">
      <w:pPr>
        <w:pStyle w:val="NormalWeb"/>
        <w:spacing w:before="0" w:beforeAutospacing="0" w:after="0" w:afterAutospacing="0"/>
        <w:ind w:left="720" w:right="900"/>
        <w:jc w:val="both"/>
        <w:rPr>
          <w:rFonts w:ascii="Arial" w:hAnsi="Arial" w:cs="Arial"/>
          <w:i/>
          <w:color w:val="0E57C4" w:themeColor="background2" w:themeShade="80"/>
          <w:sz w:val="20"/>
          <w:szCs w:val="20"/>
        </w:rPr>
      </w:pPr>
      <w:r w:rsidRPr="005B522C">
        <w:rPr>
          <w:rFonts w:ascii="Arial" w:hAnsi="Arial" w:cs="Arial"/>
          <w:i/>
          <w:color w:val="0E57C4" w:themeColor="background2" w:themeShade="80"/>
          <w:sz w:val="20"/>
          <w:szCs w:val="20"/>
        </w:rPr>
        <w:t>(F)(1)(A) For an urban retail water supplier, as defined in Section 10608.12, a narrative description that addresses the nature and extent of each water demand management measure implemented over the past five years. The narrative shall describe the water demand management measures that the supplier plans to implement to achieve its water use targets pursuant to Section 10608.20.</w:t>
      </w:r>
    </w:p>
    <w:p w14:paraId="61EF8842" w14:textId="77777777" w:rsidR="005B522C" w:rsidRPr="003D3C3F" w:rsidRDefault="005B522C" w:rsidP="005B522C">
      <w:pPr>
        <w:pStyle w:val="NormalWeb"/>
        <w:tabs>
          <w:tab w:val="left" w:pos="630"/>
        </w:tabs>
        <w:spacing w:before="0" w:beforeAutospacing="0" w:after="120" w:afterAutospacing="0"/>
        <w:ind w:left="630" w:hanging="9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71028A94" w14:textId="77777777" w:rsidR="00525377" w:rsidRDefault="00525377" w:rsidP="00525377">
      <w:pPr>
        <w:pStyle w:val="UWMPlaw"/>
        <w:tabs>
          <w:tab w:val="clear" w:pos="765"/>
          <w:tab w:val="left" w:pos="0"/>
        </w:tabs>
        <w:spacing w:line="360" w:lineRule="auto"/>
        <w:ind w:left="0" w:right="0" w:firstLine="0"/>
        <w:rPr>
          <w:rFonts w:cs="Arial"/>
          <w:i w:val="0"/>
          <w:sz w:val="24"/>
        </w:rPr>
      </w:pPr>
    </w:p>
    <w:p w14:paraId="36DA6478" w14:textId="34A6C4FB" w:rsidR="00525377" w:rsidRDefault="00525377" w:rsidP="00525377">
      <w:pPr>
        <w:pStyle w:val="UWMPlaw"/>
        <w:tabs>
          <w:tab w:val="clear" w:pos="765"/>
          <w:tab w:val="left" w:pos="0"/>
        </w:tabs>
        <w:spacing w:line="360" w:lineRule="auto"/>
        <w:ind w:left="0" w:right="0" w:firstLine="0"/>
        <w:rPr>
          <w:rFonts w:cs="Arial"/>
          <w:i w:val="0"/>
          <w:sz w:val="32"/>
        </w:rPr>
      </w:pPr>
      <w:r>
        <w:rPr>
          <w:rFonts w:cs="Arial"/>
          <w:i w:val="0"/>
          <w:sz w:val="24"/>
        </w:rPr>
        <w:t xml:space="preserve">The Demand Management Measures implemented </w:t>
      </w:r>
      <w:r w:rsidRPr="00877BDD">
        <w:rPr>
          <w:rFonts w:cs="Arial"/>
          <w:i w:val="0"/>
          <w:sz w:val="24"/>
          <w:szCs w:val="24"/>
        </w:rPr>
        <w:t>by</w:t>
      </w:r>
      <w:r w:rsidR="00877BDD" w:rsidRPr="00877BDD">
        <w:rPr>
          <w:i w:val="0"/>
          <w:sz w:val="24"/>
          <w:szCs w:val="24"/>
        </w:rPr>
        <w:t xml:space="preserve"> </w:t>
      </w:r>
      <w:r w:rsidR="00CB6823">
        <w:rPr>
          <w:i w:val="0"/>
          <w:sz w:val="24"/>
          <w:szCs w:val="24"/>
        </w:rPr>
        <w:t>Liberty Utilities</w:t>
      </w:r>
      <w:r w:rsidR="00877BDD">
        <w:rPr>
          <w:rFonts w:cs="Arial"/>
          <w:i w:val="0"/>
          <w:sz w:val="24"/>
        </w:rPr>
        <w:t xml:space="preserve"> </w:t>
      </w:r>
      <w:r>
        <w:rPr>
          <w:rFonts w:cs="Arial"/>
          <w:i w:val="0"/>
          <w:sz w:val="24"/>
        </w:rPr>
        <w:t>are discussed in Sectio</w:t>
      </w:r>
      <w:r w:rsidRPr="0056284A">
        <w:rPr>
          <w:rFonts w:cs="Arial"/>
          <w:i w:val="0"/>
          <w:sz w:val="24"/>
        </w:rPr>
        <w:t>n 9.2</w:t>
      </w:r>
      <w:r w:rsidR="00877BDD" w:rsidRPr="0056284A">
        <w:rPr>
          <w:rFonts w:cs="Arial"/>
          <w:i w:val="0"/>
          <w:sz w:val="24"/>
        </w:rPr>
        <w:t xml:space="preserve"> </w:t>
      </w:r>
      <w:r w:rsidRPr="0056284A">
        <w:rPr>
          <w:rFonts w:cs="Arial"/>
          <w:i w:val="0"/>
          <w:sz w:val="24"/>
        </w:rPr>
        <w:t>Descriptions</w:t>
      </w:r>
      <w:r>
        <w:rPr>
          <w:rFonts w:cs="Arial"/>
          <w:i w:val="0"/>
          <w:sz w:val="24"/>
        </w:rPr>
        <w:t xml:space="preserve"> regarding the nature and extent of these Demand Management Measures implemented by </w:t>
      </w:r>
      <w:r w:rsidR="00CB6823">
        <w:rPr>
          <w:i w:val="0"/>
          <w:sz w:val="24"/>
          <w:szCs w:val="24"/>
        </w:rPr>
        <w:t>Liberty Utilities</w:t>
      </w:r>
      <w:r>
        <w:rPr>
          <w:rFonts w:cs="Arial"/>
          <w:i w:val="0"/>
          <w:sz w:val="24"/>
        </w:rPr>
        <w:t xml:space="preserve"> over the past five years are discussed in Section 9.3. </w:t>
      </w:r>
      <w:r w:rsidR="00CB6823">
        <w:rPr>
          <w:i w:val="0"/>
          <w:sz w:val="24"/>
          <w:szCs w:val="24"/>
        </w:rPr>
        <w:t>Liberty Utilities</w:t>
      </w:r>
      <w:r w:rsidRPr="00BF5CAD">
        <w:rPr>
          <w:rFonts w:cs="Arial"/>
          <w:i w:val="0"/>
          <w:sz w:val="24"/>
        </w:rPr>
        <w:t xml:space="preserve"> will continue to implement </w:t>
      </w:r>
      <w:r>
        <w:rPr>
          <w:rFonts w:cs="Arial"/>
          <w:i w:val="0"/>
          <w:sz w:val="24"/>
        </w:rPr>
        <w:t>these Demand Management Measures</w:t>
      </w:r>
      <w:r w:rsidRPr="00BF5CAD">
        <w:rPr>
          <w:rFonts w:cs="Arial"/>
          <w:i w:val="0"/>
          <w:sz w:val="24"/>
        </w:rPr>
        <w:t xml:space="preserve"> </w:t>
      </w:r>
      <w:r>
        <w:rPr>
          <w:rFonts w:cs="Arial"/>
          <w:i w:val="0"/>
          <w:sz w:val="24"/>
        </w:rPr>
        <w:t xml:space="preserve">and other </w:t>
      </w:r>
      <w:r w:rsidRPr="00BF5CAD">
        <w:rPr>
          <w:rFonts w:cs="Arial"/>
          <w:i w:val="0"/>
          <w:sz w:val="24"/>
        </w:rPr>
        <w:t xml:space="preserve">water conservation programs and work collaboratively with </w:t>
      </w:r>
      <w:r w:rsidR="001900A5">
        <w:rPr>
          <w:rFonts w:cs="Arial"/>
          <w:i w:val="0"/>
          <w:sz w:val="24"/>
        </w:rPr>
        <w:t>MWA</w:t>
      </w:r>
      <w:r w:rsidRPr="00BF5CAD">
        <w:rPr>
          <w:rFonts w:cs="Arial"/>
          <w:i w:val="0"/>
          <w:sz w:val="24"/>
        </w:rPr>
        <w:t xml:space="preserve"> to provide water conservation programs for its residents. </w:t>
      </w:r>
      <w:r w:rsidRPr="00BF5CAD">
        <w:rPr>
          <w:rFonts w:cs="Arial"/>
          <w:i w:val="0"/>
          <w:sz w:val="32"/>
        </w:rPr>
        <w:t xml:space="preserve"> </w:t>
      </w:r>
    </w:p>
    <w:p w14:paraId="7CDF9BBC" w14:textId="77777777" w:rsidR="00C52A5F" w:rsidRDefault="00C52A5F" w:rsidP="00525377">
      <w:pPr>
        <w:pStyle w:val="UWMPlaw"/>
        <w:tabs>
          <w:tab w:val="clear" w:pos="765"/>
          <w:tab w:val="left" w:pos="0"/>
        </w:tabs>
        <w:spacing w:line="360" w:lineRule="auto"/>
        <w:ind w:left="0" w:right="0" w:firstLine="0"/>
        <w:rPr>
          <w:rFonts w:cs="Arial"/>
          <w:i w:val="0"/>
          <w:sz w:val="32"/>
        </w:rPr>
      </w:pPr>
    </w:p>
    <w:p w14:paraId="6D80B31F" w14:textId="1B18911D" w:rsidR="00525377" w:rsidRPr="00BF5CAD" w:rsidRDefault="00525377" w:rsidP="00525377">
      <w:pPr>
        <w:pStyle w:val="UWMPlaw"/>
        <w:tabs>
          <w:tab w:val="clear" w:pos="765"/>
          <w:tab w:val="left" w:pos="0"/>
        </w:tabs>
        <w:spacing w:line="360" w:lineRule="auto"/>
        <w:ind w:left="0" w:right="0" w:firstLine="0"/>
        <w:rPr>
          <w:rFonts w:cs="Arial"/>
          <w:i w:val="0"/>
          <w:sz w:val="24"/>
        </w:rPr>
      </w:pPr>
      <w:r w:rsidRPr="001900A5">
        <w:rPr>
          <w:i w:val="0"/>
          <w:sz w:val="24"/>
        </w:rPr>
        <w:t>As discussed in Section 5.</w:t>
      </w:r>
      <w:r w:rsidR="001359B8">
        <w:rPr>
          <w:i w:val="0"/>
          <w:sz w:val="24"/>
        </w:rPr>
        <w:t>5</w:t>
      </w:r>
      <w:r w:rsidRPr="001900A5">
        <w:rPr>
          <w:i w:val="0"/>
          <w:sz w:val="24"/>
        </w:rPr>
        <w:t xml:space="preserve">, </w:t>
      </w:r>
      <w:r w:rsidR="00CB6823">
        <w:rPr>
          <w:i w:val="0"/>
          <w:sz w:val="24"/>
          <w:szCs w:val="24"/>
        </w:rPr>
        <w:t>Liberty Utilitie</w:t>
      </w:r>
      <w:r w:rsidR="00A2747F">
        <w:rPr>
          <w:i w:val="0"/>
          <w:sz w:val="24"/>
          <w:szCs w:val="24"/>
        </w:rPr>
        <w:t>s’</w:t>
      </w:r>
      <w:r w:rsidRPr="001900A5">
        <w:rPr>
          <w:i w:val="0"/>
          <w:iCs/>
          <w:sz w:val="24"/>
        </w:rPr>
        <w:t xml:space="preserve"> </w:t>
      </w:r>
      <w:r w:rsidRPr="001900A5">
        <w:rPr>
          <w:rFonts w:cs="Arial"/>
          <w:i w:val="0"/>
          <w:iCs/>
          <w:sz w:val="24"/>
          <w:szCs w:val="24"/>
        </w:rPr>
        <w:t xml:space="preserve">per-capita water use during </w:t>
      </w:r>
      <w:r w:rsidR="00F61427" w:rsidRPr="001900A5">
        <w:rPr>
          <w:rFonts w:cs="Arial"/>
          <w:i w:val="0"/>
          <w:iCs/>
          <w:sz w:val="24"/>
          <w:szCs w:val="24"/>
        </w:rPr>
        <w:t>C</w:t>
      </w:r>
      <w:r w:rsidRPr="001900A5">
        <w:rPr>
          <w:rFonts w:cs="Arial"/>
          <w:i w:val="0"/>
          <w:iCs/>
          <w:sz w:val="24"/>
          <w:szCs w:val="24"/>
        </w:rPr>
        <w:t xml:space="preserve">Y 2020 </w:t>
      </w:r>
      <w:r w:rsidRPr="00222331">
        <w:rPr>
          <w:rFonts w:cs="Arial"/>
          <w:i w:val="0"/>
          <w:iCs/>
          <w:sz w:val="24"/>
          <w:szCs w:val="24"/>
        </w:rPr>
        <w:t xml:space="preserve">was </w:t>
      </w:r>
      <w:r w:rsidR="00222331" w:rsidRPr="00C91CB4">
        <w:rPr>
          <w:rFonts w:cs="Arial"/>
          <w:i w:val="0"/>
          <w:iCs/>
          <w:color w:val="000000"/>
          <w:sz w:val="24"/>
          <w:szCs w:val="24"/>
        </w:rPr>
        <w:t>146</w:t>
      </w:r>
      <w:r w:rsidRPr="00222331">
        <w:rPr>
          <w:rFonts w:cs="Arial"/>
          <w:i w:val="0"/>
          <w:iCs/>
          <w:color w:val="000000"/>
          <w:sz w:val="24"/>
          <w:szCs w:val="24"/>
        </w:rPr>
        <w:t xml:space="preserve"> GPC</w:t>
      </w:r>
      <w:r w:rsidRPr="00094656">
        <w:rPr>
          <w:rFonts w:cs="Arial"/>
          <w:i w:val="0"/>
          <w:iCs/>
          <w:color w:val="000000"/>
          <w:sz w:val="24"/>
          <w:szCs w:val="24"/>
        </w:rPr>
        <w:t>D</w:t>
      </w:r>
      <w:r>
        <w:rPr>
          <w:rFonts w:cs="Arial"/>
          <w:i w:val="0"/>
          <w:iCs/>
          <w:color w:val="000000"/>
          <w:sz w:val="24"/>
          <w:szCs w:val="24"/>
        </w:rPr>
        <w:t xml:space="preserve">. </w:t>
      </w:r>
      <w:r w:rsidR="00CB6823">
        <w:rPr>
          <w:i w:val="0"/>
          <w:sz w:val="24"/>
          <w:szCs w:val="24"/>
        </w:rPr>
        <w:t>Liberty Utilitie</w:t>
      </w:r>
      <w:r w:rsidR="00A2747F">
        <w:rPr>
          <w:i w:val="0"/>
          <w:sz w:val="24"/>
          <w:szCs w:val="24"/>
        </w:rPr>
        <w:t>s’</w:t>
      </w:r>
      <w:r w:rsidRPr="00283445">
        <w:rPr>
          <w:rFonts w:cs="Arial"/>
          <w:i w:val="0"/>
          <w:iCs/>
          <w:sz w:val="24"/>
          <w:szCs w:val="24"/>
          <w:lang w:val="en-CA"/>
        </w:rPr>
        <w:t xml:space="preserve"> </w:t>
      </w:r>
      <w:r w:rsidRPr="001900A5">
        <w:rPr>
          <w:rFonts w:cs="Arial"/>
          <w:i w:val="0"/>
          <w:iCs/>
          <w:sz w:val="24"/>
          <w:szCs w:val="24"/>
        </w:rPr>
        <w:t xml:space="preserve">confirmed 2020 Water Use Target is </w:t>
      </w:r>
      <w:r w:rsidR="001900A5" w:rsidRPr="001900A5">
        <w:rPr>
          <w:rFonts w:cs="Arial"/>
          <w:i w:val="0"/>
          <w:iCs/>
          <w:sz w:val="24"/>
          <w:szCs w:val="24"/>
        </w:rPr>
        <w:t>238</w:t>
      </w:r>
      <w:r w:rsidRPr="001900A5">
        <w:rPr>
          <w:rFonts w:cs="Arial"/>
          <w:i w:val="0"/>
          <w:iCs/>
          <w:sz w:val="24"/>
          <w:szCs w:val="24"/>
        </w:rPr>
        <w:t xml:space="preserve"> GPCD.   </w:t>
      </w:r>
      <w:r w:rsidR="00CB6823">
        <w:rPr>
          <w:i w:val="0"/>
          <w:sz w:val="24"/>
          <w:szCs w:val="24"/>
        </w:rPr>
        <w:t>Liberty Utilitie</w:t>
      </w:r>
      <w:r w:rsidR="00A2747F">
        <w:rPr>
          <w:i w:val="0"/>
          <w:sz w:val="24"/>
          <w:szCs w:val="24"/>
        </w:rPr>
        <w:t>s’</w:t>
      </w:r>
      <w:r w:rsidRPr="001900A5">
        <w:rPr>
          <w:rFonts w:cs="Arial"/>
          <w:i w:val="0"/>
          <w:iCs/>
          <w:color w:val="000000"/>
          <w:sz w:val="24"/>
          <w:szCs w:val="24"/>
        </w:rPr>
        <w:t xml:space="preserve"> per-capita water use during </w:t>
      </w:r>
      <w:r w:rsidR="007669DC" w:rsidRPr="001900A5">
        <w:rPr>
          <w:rFonts w:cs="Arial"/>
          <w:i w:val="0"/>
          <w:iCs/>
          <w:color w:val="000000"/>
          <w:sz w:val="24"/>
          <w:szCs w:val="24"/>
        </w:rPr>
        <w:t>C</w:t>
      </w:r>
      <w:r w:rsidRPr="001900A5">
        <w:rPr>
          <w:rFonts w:cs="Arial"/>
          <w:i w:val="0"/>
          <w:iCs/>
          <w:color w:val="000000"/>
          <w:sz w:val="24"/>
          <w:szCs w:val="24"/>
        </w:rPr>
        <w:t xml:space="preserve">Y 2020 </w:t>
      </w:r>
      <w:r w:rsidRPr="001900A5">
        <w:rPr>
          <w:rFonts w:cs="Arial"/>
          <w:i w:val="0"/>
          <w:iCs/>
          <w:color w:val="000000"/>
          <w:sz w:val="24"/>
          <w:szCs w:val="24"/>
          <w:u w:val="single"/>
        </w:rPr>
        <w:t>meets</w:t>
      </w:r>
      <w:r w:rsidRPr="001900A5">
        <w:rPr>
          <w:rFonts w:cs="Arial"/>
          <w:i w:val="0"/>
          <w:iCs/>
          <w:color w:val="000000"/>
          <w:sz w:val="24"/>
          <w:szCs w:val="24"/>
        </w:rPr>
        <w:t xml:space="preserve"> the </w:t>
      </w:r>
      <w:r w:rsidRPr="001900A5">
        <w:rPr>
          <w:rFonts w:cs="Arial"/>
          <w:i w:val="0"/>
          <w:iCs/>
          <w:sz w:val="24"/>
          <w:szCs w:val="24"/>
        </w:rPr>
        <w:t>2020 Water Use Target and is in compliance</w:t>
      </w:r>
      <w:r w:rsidRPr="001900A5">
        <w:rPr>
          <w:rFonts w:cs="Arial"/>
          <w:sz w:val="24"/>
          <w:szCs w:val="24"/>
        </w:rPr>
        <w:t>.</w:t>
      </w:r>
      <w:r w:rsidRPr="001900A5">
        <w:rPr>
          <w:iCs/>
          <w:sz w:val="24"/>
        </w:rPr>
        <w:t xml:space="preserve"> </w:t>
      </w:r>
      <w:r w:rsidR="00CB6823">
        <w:rPr>
          <w:i w:val="0"/>
          <w:sz w:val="24"/>
          <w:szCs w:val="24"/>
        </w:rPr>
        <w:t>Liberty Utilities</w:t>
      </w:r>
      <w:r w:rsidR="00877BDD" w:rsidRPr="001900A5">
        <w:rPr>
          <w:i w:val="0"/>
          <w:sz w:val="24"/>
        </w:rPr>
        <w:t xml:space="preserve"> </w:t>
      </w:r>
      <w:r w:rsidRPr="001900A5">
        <w:rPr>
          <w:i w:val="0"/>
          <w:sz w:val="24"/>
        </w:rPr>
        <w:t>met the 2020 Water Use Target</w:t>
      </w:r>
      <w:r w:rsidRPr="00BF5CAD">
        <w:rPr>
          <w:i w:val="0"/>
          <w:sz w:val="24"/>
        </w:rPr>
        <w:t xml:space="preserve"> through the implementation of </w:t>
      </w:r>
      <w:r>
        <w:rPr>
          <w:i w:val="0"/>
          <w:sz w:val="24"/>
        </w:rPr>
        <w:t xml:space="preserve">the </w:t>
      </w:r>
      <w:r>
        <w:rPr>
          <w:rFonts w:cs="Arial"/>
          <w:i w:val="0"/>
          <w:sz w:val="24"/>
        </w:rPr>
        <w:t>Demand Management Measures</w:t>
      </w:r>
      <w:r w:rsidRPr="00BF5CAD">
        <w:rPr>
          <w:i w:val="0"/>
          <w:sz w:val="24"/>
        </w:rPr>
        <w:t xml:space="preserve"> discussed in Section 9.2. Continued </w:t>
      </w:r>
      <w:r w:rsidRPr="00BF5CAD">
        <w:rPr>
          <w:rFonts w:cs="Arial"/>
          <w:i w:val="0"/>
          <w:sz w:val="24"/>
        </w:rPr>
        <w:t xml:space="preserve">implementation of these </w:t>
      </w:r>
      <w:r>
        <w:rPr>
          <w:rFonts w:cs="Arial"/>
          <w:i w:val="0"/>
          <w:sz w:val="24"/>
        </w:rPr>
        <w:t>Demand Management Measures</w:t>
      </w:r>
      <w:r w:rsidRPr="00BF5CAD">
        <w:rPr>
          <w:rFonts w:cs="Arial"/>
          <w:i w:val="0"/>
          <w:sz w:val="24"/>
        </w:rPr>
        <w:t xml:space="preserve"> will assist </w:t>
      </w:r>
      <w:r w:rsidR="00CB6823">
        <w:rPr>
          <w:i w:val="0"/>
          <w:sz w:val="24"/>
          <w:szCs w:val="24"/>
        </w:rPr>
        <w:t>Liberty Utilities</w:t>
      </w:r>
      <w:r w:rsidRPr="00BF5CAD">
        <w:rPr>
          <w:rFonts w:cs="Arial"/>
          <w:i w:val="0"/>
          <w:sz w:val="24"/>
        </w:rPr>
        <w:t xml:space="preserve"> in meeting </w:t>
      </w:r>
      <w:r>
        <w:rPr>
          <w:rFonts w:cs="Arial"/>
          <w:i w:val="0"/>
          <w:sz w:val="24"/>
        </w:rPr>
        <w:t>water use targets and objectives</w:t>
      </w:r>
      <w:r w:rsidRPr="00BF5CAD">
        <w:rPr>
          <w:rFonts w:cs="Arial"/>
          <w:i w:val="0"/>
          <w:sz w:val="24"/>
        </w:rPr>
        <w:t xml:space="preserve">.  </w:t>
      </w:r>
    </w:p>
    <w:p w14:paraId="7A946415" w14:textId="707311A7" w:rsidR="00452C07" w:rsidRDefault="00452C07" w:rsidP="00452C07">
      <w:pPr>
        <w:pStyle w:val="UWMPlaw"/>
        <w:tabs>
          <w:tab w:val="clear" w:pos="765"/>
          <w:tab w:val="left" w:pos="1080"/>
        </w:tabs>
        <w:ind w:left="1440" w:hanging="360"/>
        <w:rPr>
          <w:caps/>
        </w:rPr>
      </w:pPr>
    </w:p>
    <w:p w14:paraId="09791D2C" w14:textId="0660CAE0" w:rsidR="00C7754B" w:rsidRDefault="00C7754B" w:rsidP="00452C07">
      <w:pPr>
        <w:pStyle w:val="UWMPlaw"/>
        <w:tabs>
          <w:tab w:val="clear" w:pos="765"/>
          <w:tab w:val="left" w:pos="1080"/>
        </w:tabs>
        <w:ind w:left="1440" w:hanging="360"/>
        <w:rPr>
          <w:caps/>
        </w:rPr>
      </w:pPr>
    </w:p>
    <w:p w14:paraId="4A539518" w14:textId="77777777" w:rsidR="00C7754B" w:rsidRDefault="00C7754B" w:rsidP="00452C07">
      <w:pPr>
        <w:pStyle w:val="UWMPlaw"/>
        <w:tabs>
          <w:tab w:val="clear" w:pos="765"/>
          <w:tab w:val="left" w:pos="1080"/>
        </w:tabs>
        <w:ind w:left="1440" w:hanging="360"/>
        <w:rPr>
          <w:caps/>
        </w:rPr>
      </w:pPr>
    </w:p>
    <w:p w14:paraId="29D07BDB" w14:textId="74C73E69" w:rsidR="007B7DFD" w:rsidRPr="00EB2C48" w:rsidRDefault="005B522C" w:rsidP="005B522C">
      <w:pPr>
        <w:pStyle w:val="H2a"/>
        <w:spacing w:after="0"/>
      </w:pPr>
      <w:bookmarkStart w:id="587" w:name="_Toc74667658"/>
      <w:r>
        <w:t>WATER USE OBJECTIVES</w:t>
      </w:r>
      <w:ins w:id="588" w:author="Bianca Cabrera" w:date="2021-06-01T15:35:00Z">
        <w:r w:rsidR="001C5832">
          <w:t xml:space="preserve"> (FUTURE REQUIREMENTS)</w:t>
        </w:r>
        <w:bookmarkEnd w:id="587"/>
        <w:r w:rsidR="001C5832">
          <w:t xml:space="preserve"> </w:t>
        </w:r>
      </w:ins>
    </w:p>
    <w:p w14:paraId="3E2C4EB6" w14:textId="77777777" w:rsidR="005B522C" w:rsidRDefault="005B522C" w:rsidP="00733068">
      <w:pPr>
        <w:pStyle w:val="BodyText"/>
        <w:ind w:firstLine="720"/>
      </w:pPr>
    </w:p>
    <w:p w14:paraId="3C3DA03E" w14:textId="6AD32B60" w:rsidR="00525377" w:rsidRDefault="00CB6823" w:rsidP="00525377">
      <w:pPr>
        <w:rPr>
          <w:szCs w:val="24"/>
        </w:rPr>
      </w:pPr>
      <w:r>
        <w:rPr>
          <w:iCs/>
          <w:szCs w:val="24"/>
        </w:rPr>
        <w:t>Liberty Utilities</w:t>
      </w:r>
      <w:r w:rsidR="00525377" w:rsidRPr="42707481">
        <w:rPr>
          <w:szCs w:val="24"/>
        </w:rPr>
        <w:t xml:space="preserve"> is currently working with DWR to develop Water Use Objectives pursuant to </w:t>
      </w:r>
      <w:r w:rsidR="00525377" w:rsidRPr="42707481">
        <w:rPr>
          <w:color w:val="000000" w:themeColor="text1"/>
          <w:szCs w:val="24"/>
        </w:rPr>
        <w:t>AB 1668 and SB 606. B</w:t>
      </w:r>
      <w:r w:rsidR="00525377" w:rsidRPr="42707481">
        <w:rPr>
          <w:szCs w:val="24"/>
        </w:rPr>
        <w:t>eginning in 2024,</w:t>
      </w:r>
      <w:r w:rsidR="00525377" w:rsidRPr="42707481">
        <w:rPr>
          <w:color w:val="000000" w:themeColor="text1"/>
          <w:szCs w:val="24"/>
        </w:rPr>
        <w:t xml:space="preserve"> w</w:t>
      </w:r>
      <w:r w:rsidR="00525377" w:rsidRPr="42707481">
        <w:rPr>
          <w:szCs w:val="24"/>
        </w:rPr>
        <w:t xml:space="preserve">ater agencies, including </w:t>
      </w:r>
      <w:r>
        <w:rPr>
          <w:iCs/>
          <w:szCs w:val="24"/>
        </w:rPr>
        <w:t>Liberty Utilities</w:t>
      </w:r>
      <w:r w:rsidR="00525377" w:rsidRPr="42707481">
        <w:rPr>
          <w:szCs w:val="24"/>
        </w:rPr>
        <w:t xml:space="preserve">, are required to begin reporting compliance of </w:t>
      </w:r>
      <w:r w:rsidR="00525377">
        <w:rPr>
          <w:szCs w:val="24"/>
        </w:rPr>
        <w:t xml:space="preserve">their </w:t>
      </w:r>
      <w:r w:rsidR="00525377" w:rsidRPr="42707481">
        <w:rPr>
          <w:szCs w:val="24"/>
        </w:rPr>
        <w:t xml:space="preserve">Water Use Objectives consisting of indoor residential water use, outdoor residential water use, commercial, industrial and institutional, irrigation with dedicated meters, water loss, and other unique local uses. </w:t>
      </w:r>
      <w:r>
        <w:rPr>
          <w:iCs/>
          <w:szCs w:val="24"/>
        </w:rPr>
        <w:t>Liberty Utilities</w:t>
      </w:r>
      <w:r w:rsidR="00525377" w:rsidRPr="42707481">
        <w:rPr>
          <w:szCs w:val="24"/>
        </w:rPr>
        <w:t xml:space="preserve"> plans to meet its Water Use Objectives through continued implementation of the Demand Management Measures discussed in Section 9.2.</w:t>
      </w:r>
    </w:p>
    <w:p w14:paraId="0E4B24F2" w14:textId="77777777" w:rsidR="00FF173D" w:rsidRPr="00872CC3" w:rsidRDefault="00FF173D" w:rsidP="00525377">
      <w:pPr>
        <w:rPr>
          <w:szCs w:val="24"/>
        </w:rPr>
      </w:pPr>
    </w:p>
    <w:p w14:paraId="44D460E7" w14:textId="77777777" w:rsidR="005B522C" w:rsidRDefault="005B522C" w:rsidP="00733068">
      <w:pPr>
        <w:pStyle w:val="BodyText"/>
        <w:ind w:firstLine="720"/>
      </w:pPr>
    </w:p>
    <w:p w14:paraId="7B3BCFF5" w14:textId="77777777" w:rsidR="009F19C2" w:rsidRDefault="009F19C2" w:rsidP="00733068">
      <w:pPr>
        <w:pStyle w:val="BodyText"/>
        <w:ind w:firstLine="720"/>
        <w:sectPr w:rsidR="009F19C2" w:rsidSect="00FF2DB1">
          <w:endnotePr>
            <w:numFmt w:val="decimal"/>
          </w:endnotePr>
          <w:pgSz w:w="12240" w:h="15840"/>
          <w:pgMar w:top="1440" w:right="1440" w:bottom="1440" w:left="1440" w:header="720" w:footer="720" w:gutter="0"/>
          <w:pgNumType w:start="1" w:chapStyle="1"/>
          <w:cols w:space="720"/>
          <w:docGrid w:linePitch="360"/>
        </w:sectPr>
      </w:pPr>
    </w:p>
    <w:p w14:paraId="40A5E869" w14:textId="77777777" w:rsidR="000E7B7C" w:rsidRDefault="000E7B7C" w:rsidP="005B522C">
      <w:pPr>
        <w:pStyle w:val="Heading1"/>
        <w:shd w:val="clear" w:color="auto" w:fill="EBE8EC" w:themeFill="accent6" w:themeFillTint="33"/>
        <w:spacing w:line="480" w:lineRule="auto"/>
        <w:ind w:left="0" w:firstLine="450"/>
      </w:pPr>
      <w:bookmarkStart w:id="589" w:name="_Toc74667659"/>
      <w:bookmarkEnd w:id="589"/>
    </w:p>
    <w:p w14:paraId="37D1C81B" w14:textId="77777777" w:rsidR="000E7B7C" w:rsidRPr="007E2D8D" w:rsidRDefault="000E7B7C" w:rsidP="005B522C">
      <w:pPr>
        <w:pStyle w:val="Heading"/>
        <w:shd w:val="clear" w:color="auto" w:fill="EBE8EC" w:themeFill="accent6" w:themeFillTint="33"/>
        <w:spacing w:line="480" w:lineRule="auto"/>
        <w:rPr>
          <w:caps/>
        </w:rPr>
      </w:pPr>
      <w:bookmarkStart w:id="590" w:name="_Toc74667660"/>
      <w:r>
        <w:rPr>
          <w:caps/>
        </w:rPr>
        <w:t>PLAN ADOPTION, SUBMITTAL, AND IMPLEMENTATION</w:t>
      </w:r>
      <w:bookmarkEnd w:id="590"/>
    </w:p>
    <w:p w14:paraId="7BC64A9D" w14:textId="77777777" w:rsidR="00DC2A81" w:rsidRDefault="00DC2A81" w:rsidP="00DC2A81">
      <w:pPr>
        <w:pStyle w:val="paragraph"/>
        <w:spacing w:before="0" w:beforeAutospacing="0" w:after="0" w:afterAutospacing="0" w:line="360" w:lineRule="auto"/>
        <w:textAlignment w:val="baseline"/>
        <w:rPr>
          <w:rStyle w:val="normaltextrun"/>
        </w:rPr>
      </w:pPr>
    </w:p>
    <w:p w14:paraId="012957B5" w14:textId="77777777" w:rsidR="00DC2A81" w:rsidRPr="00DC2A81" w:rsidRDefault="00DC2A81" w:rsidP="00DC2A81">
      <w:pPr>
        <w:shd w:val="clear" w:color="auto" w:fill="D9DFEF" w:themeFill="accent1" w:themeFillTint="33"/>
        <w:rPr>
          <w:rStyle w:val="normaltextrun"/>
          <w:b/>
          <w:bCs/>
          <w:u w:val="single"/>
        </w:rPr>
      </w:pPr>
      <w:r w:rsidRPr="00DC2A81">
        <w:rPr>
          <w:rStyle w:val="normaltextrun"/>
          <w:b/>
          <w:bCs/>
          <w:u w:val="single"/>
        </w:rPr>
        <w:t>LAY DESCRIPTION – CHAPTER 10</w:t>
      </w:r>
    </w:p>
    <w:p w14:paraId="0B2F5763" w14:textId="77777777" w:rsidR="00DC2A81" w:rsidRPr="00DC2A81" w:rsidRDefault="00DC2A81" w:rsidP="00DC2A81">
      <w:pPr>
        <w:pStyle w:val="BodyText"/>
        <w:rPr>
          <w:b/>
          <w:bCs/>
        </w:rPr>
      </w:pPr>
    </w:p>
    <w:p w14:paraId="323820C5" w14:textId="77777777" w:rsidR="00DC2A81" w:rsidRPr="00DC2A81" w:rsidRDefault="00DC2A81" w:rsidP="00DC2A81">
      <w:pPr>
        <w:pStyle w:val="BodyText"/>
        <w:rPr>
          <w:b/>
          <w:bCs/>
        </w:rPr>
      </w:pPr>
      <w:r w:rsidRPr="00DC2A81">
        <w:rPr>
          <w:b/>
          <w:bCs/>
        </w:rPr>
        <w:t>PLAN ADOPTION, SUBMITTAL, AND IMPLEMENTATION</w:t>
      </w:r>
    </w:p>
    <w:p w14:paraId="2E4DFB10" w14:textId="77777777" w:rsidR="00DC2A81" w:rsidRPr="00DC2A81" w:rsidRDefault="00DC2A81" w:rsidP="00DC2A81">
      <w:pPr>
        <w:pStyle w:val="BodyText"/>
      </w:pPr>
    </w:p>
    <w:p w14:paraId="00A551F5" w14:textId="189B77EA" w:rsidR="00DC2A81" w:rsidRPr="00DC2A81" w:rsidRDefault="00DC2A81" w:rsidP="00DC2A81">
      <w:pPr>
        <w:pStyle w:val="BodyText"/>
      </w:pPr>
      <w:r>
        <w:t>Chapter 10 (Plan Adoption, Submittal, and Implementation) of Liberty Utilitie</w:t>
      </w:r>
      <w:r w:rsidR="00A2747F">
        <w:t>s</w:t>
      </w:r>
      <w:r w:rsidR="00A2B58B">
        <w:t xml:space="preserve"> – Apple </w:t>
      </w:r>
      <w:r w:rsidR="01AEF562">
        <w:t>Valley</w:t>
      </w:r>
      <w:r w:rsidR="00A2747F">
        <w:t>’</w:t>
      </w:r>
      <w:r w:rsidR="098E54B5">
        <w:t>s</w:t>
      </w:r>
      <w:r>
        <w:t xml:space="preserve"> 2020 Plan discusses and provides the following:</w:t>
      </w:r>
    </w:p>
    <w:p w14:paraId="6145DFDF" w14:textId="77777777" w:rsidR="00DC2A81" w:rsidRPr="00DC2A81" w:rsidRDefault="00DC2A81" w:rsidP="00DC2A81">
      <w:pPr>
        <w:pStyle w:val="BodyText"/>
      </w:pPr>
    </w:p>
    <w:p w14:paraId="50AA4CDF" w14:textId="5B4CE41E" w:rsidR="00DC2A81" w:rsidRPr="00DC2A81" w:rsidRDefault="00DC2A81" w:rsidP="00DC2A81">
      <w:pPr>
        <w:pStyle w:val="BodyText"/>
        <w:numPr>
          <w:ilvl w:val="0"/>
          <w:numId w:val="24"/>
        </w:numPr>
      </w:pPr>
      <w:r w:rsidRPr="00DC2A81">
        <w:t>The steps Liberty Utilities has performed to adopt and submit its 2020 Plan are detailed</w:t>
      </w:r>
      <w:r>
        <w:t>.</w:t>
      </w:r>
    </w:p>
    <w:p w14:paraId="3053EAAB" w14:textId="2FD8488A" w:rsidR="00DC2A81" w:rsidRPr="00DC2A81" w:rsidRDefault="00DC2A81" w:rsidP="00DC2A81">
      <w:pPr>
        <w:pStyle w:val="BodyText"/>
        <w:numPr>
          <w:ilvl w:val="0"/>
          <w:numId w:val="24"/>
        </w:numPr>
      </w:pPr>
      <w:r w:rsidRPr="00DC2A81">
        <w:t>The steps Liberty Utilities has performed to adopt and submit its Water Shortage Contingency Plan are detailed</w:t>
      </w:r>
      <w:r>
        <w:t>.</w:t>
      </w:r>
    </w:p>
    <w:p w14:paraId="1E5E6BEE" w14:textId="61A5ABB4" w:rsidR="00DC2A81" w:rsidRPr="00DC2A81" w:rsidRDefault="00DC2A81" w:rsidP="00DC2A81">
      <w:pPr>
        <w:pStyle w:val="BodyText"/>
        <w:numPr>
          <w:ilvl w:val="0"/>
          <w:numId w:val="24"/>
        </w:numPr>
      </w:pPr>
      <w:r w:rsidRPr="00DC2A81">
        <w:t xml:space="preserve">Liberty Utilities coordinated the preparation of its 2020 Plan with the Town of Apple Valley, the City of Victorville, and the County of San Bernardino, and other agencies. Liberty Utilities notified these agencies at least sixty (60) days prior to the public hearing of the preparation of the 2020 Plan and invited these agencies to participate in the development of the 2020 Plan. </w:t>
      </w:r>
    </w:p>
    <w:p w14:paraId="275F39B7" w14:textId="2BB8FE85" w:rsidR="00DC2A81" w:rsidRPr="00DC2A81" w:rsidRDefault="00DC2A81" w:rsidP="00DC2A81">
      <w:pPr>
        <w:pStyle w:val="BodyText"/>
        <w:numPr>
          <w:ilvl w:val="0"/>
          <w:numId w:val="24"/>
        </w:numPr>
      </w:pPr>
      <w:r w:rsidRPr="00DC2A81">
        <w:t>Liberty Utilities provided a notice of the public hearing to the same agencies regarding the time, date, and place of the public hearing.</w:t>
      </w:r>
    </w:p>
    <w:p w14:paraId="0B35FA6D" w14:textId="7308FDE5" w:rsidR="00DC2A81" w:rsidRPr="00DC2A81" w:rsidRDefault="00DC2A81" w:rsidP="00DC2A81">
      <w:pPr>
        <w:pStyle w:val="BodyText"/>
        <w:numPr>
          <w:ilvl w:val="0"/>
          <w:numId w:val="24"/>
        </w:numPr>
      </w:pPr>
      <w:r w:rsidRPr="00DC2A81">
        <w:t xml:space="preserve">Liberty Utilities published a newspaper notification of the public hearing, once a week for two successive weeks  </w:t>
      </w:r>
    </w:p>
    <w:p w14:paraId="30D4CC04" w14:textId="1329ED3D" w:rsidR="00DC2A81" w:rsidRPr="00DC2A81" w:rsidRDefault="00DC2A81" w:rsidP="00DC2A81">
      <w:pPr>
        <w:pStyle w:val="BodyText"/>
        <w:numPr>
          <w:ilvl w:val="0"/>
          <w:numId w:val="24"/>
        </w:numPr>
      </w:pPr>
      <w:r w:rsidRPr="00DC2A81">
        <w:t>Liberty Utilities conducted a public hearing to discuss and adopt Liberty Utilitie</w:t>
      </w:r>
      <w:r w:rsidR="00A2747F">
        <w:t>s’</w:t>
      </w:r>
      <w:r w:rsidRPr="00DC2A81">
        <w:t xml:space="preserve"> 2020 Plan and Liberty Utilitie</w:t>
      </w:r>
      <w:r w:rsidR="00A2747F">
        <w:t>s’</w:t>
      </w:r>
      <w:r w:rsidRPr="00DC2A81">
        <w:t xml:space="preserve"> Water Shortage Contingency Plan.</w:t>
      </w:r>
    </w:p>
    <w:p w14:paraId="6EA37391" w14:textId="185AD02D" w:rsidR="00DC2A81" w:rsidRPr="00DC2A81" w:rsidRDefault="00DC2A81" w:rsidP="00DC2A81">
      <w:pPr>
        <w:pStyle w:val="BodyText"/>
        <w:numPr>
          <w:ilvl w:val="0"/>
          <w:numId w:val="24"/>
        </w:numPr>
      </w:pPr>
      <w:r w:rsidRPr="00DC2A81">
        <w:t>Within 30 days of adoption, Liberty Utilities submitted the 2020 Plan and Water Shortage Contingency Plan to the California Department of Water Resources.</w:t>
      </w:r>
    </w:p>
    <w:p w14:paraId="0F9571C6" w14:textId="6EF1098A" w:rsidR="00DC2A81" w:rsidRPr="00DC2A81" w:rsidRDefault="00DC2A81" w:rsidP="00DC2A81">
      <w:pPr>
        <w:pStyle w:val="BodyText"/>
        <w:numPr>
          <w:ilvl w:val="0"/>
          <w:numId w:val="24"/>
        </w:numPr>
      </w:pPr>
      <w:r w:rsidRPr="00DC2A81">
        <w:t>Within 30 days of adoption, Liberty Utilities submitted all data tables associated with the 2020 Plan to the California Department of Water Resources.</w:t>
      </w:r>
    </w:p>
    <w:p w14:paraId="733A6236" w14:textId="3007E001" w:rsidR="00DC2A81" w:rsidRPr="00DC2A81" w:rsidRDefault="00DC2A81" w:rsidP="00DC2A81">
      <w:pPr>
        <w:pStyle w:val="BodyText"/>
        <w:numPr>
          <w:ilvl w:val="0"/>
          <w:numId w:val="24"/>
        </w:numPr>
      </w:pPr>
      <w:r w:rsidRPr="00DC2A81">
        <w:t xml:space="preserve">Within 30 days of adoption, Liberty Utilities submitted a copy of the 2020 Plan to the State of California Library. </w:t>
      </w:r>
    </w:p>
    <w:p w14:paraId="21D6B50B" w14:textId="39295D5B" w:rsidR="00DC2A81" w:rsidRPr="00DC2A81" w:rsidRDefault="00DC2A81" w:rsidP="00DC2A81">
      <w:pPr>
        <w:pStyle w:val="BodyText"/>
        <w:numPr>
          <w:ilvl w:val="0"/>
          <w:numId w:val="24"/>
        </w:numPr>
      </w:pPr>
      <w:r w:rsidRPr="00DC2A81">
        <w:t>Within 30 days of adoption, Liberty Utilities submitted a copy of the 2020 Plan (and Water Shortage Contingency Plan) to the County of San Bernardino Assessor- Recorder/ Clerk’s office and the CPUC.</w:t>
      </w:r>
    </w:p>
    <w:p w14:paraId="6E24504A" w14:textId="03300B66" w:rsidR="00DC2A81" w:rsidRPr="00DC2A81" w:rsidRDefault="00DC2A81" w:rsidP="00DC2A81">
      <w:pPr>
        <w:pStyle w:val="paragraph"/>
        <w:numPr>
          <w:ilvl w:val="0"/>
          <w:numId w:val="24"/>
        </w:numPr>
        <w:spacing w:before="0" w:beforeAutospacing="0" w:after="0" w:afterAutospacing="0" w:line="360" w:lineRule="auto"/>
        <w:jc w:val="both"/>
        <w:textAlignment w:val="baseline"/>
        <w:rPr>
          <w:rFonts w:ascii="Arial" w:hAnsi="Arial" w:cs="Arial"/>
        </w:rPr>
      </w:pPr>
      <w:r w:rsidRPr="00DC2A81">
        <w:rPr>
          <w:rFonts w:ascii="Arial" w:hAnsi="Arial" w:cs="Arial"/>
        </w:rPr>
        <w:t xml:space="preserve">Within 30 days after submittal of the 2020 Plan to the California Department of Water Resources, </w:t>
      </w:r>
      <w:r w:rsidRPr="00DC2A81">
        <w:rPr>
          <w:rFonts w:ascii="Arial" w:hAnsi="Arial" w:cs="Arial"/>
          <w:szCs w:val="20"/>
        </w:rPr>
        <w:t>Liberty Utilities</w:t>
      </w:r>
      <w:r w:rsidRPr="00DC2A81">
        <w:rPr>
          <w:rFonts w:ascii="Arial" w:hAnsi="Arial" w:cs="Arial"/>
        </w:rPr>
        <w:t xml:space="preserve"> made the 2020 Plan (including the Water Shortage Contingency Plan) available at on </w:t>
      </w:r>
      <w:r w:rsidRPr="00DC2A81">
        <w:rPr>
          <w:rFonts w:ascii="Arial" w:hAnsi="Arial" w:cs="Arial"/>
          <w:szCs w:val="20"/>
        </w:rPr>
        <w:t>Liberty Utilitie</w:t>
      </w:r>
      <w:r w:rsidR="00A2747F">
        <w:rPr>
          <w:rFonts w:ascii="Arial" w:hAnsi="Arial" w:cs="Arial"/>
          <w:szCs w:val="20"/>
        </w:rPr>
        <w:t>s’</w:t>
      </w:r>
      <w:r w:rsidRPr="00DC2A81">
        <w:rPr>
          <w:rFonts w:ascii="Arial" w:hAnsi="Arial" w:cs="Arial"/>
        </w:rPr>
        <w:t xml:space="preserve"> website. </w:t>
      </w:r>
    </w:p>
    <w:p w14:paraId="13A2F882" w14:textId="04ACD4EB" w:rsidR="00DC2A81" w:rsidRPr="00DC2A81" w:rsidRDefault="00DC2A81" w:rsidP="00DC2A81">
      <w:pPr>
        <w:pStyle w:val="paragraph"/>
        <w:numPr>
          <w:ilvl w:val="0"/>
          <w:numId w:val="24"/>
        </w:numPr>
        <w:spacing w:before="0" w:beforeAutospacing="0" w:after="0" w:afterAutospacing="0" w:line="360" w:lineRule="auto"/>
        <w:jc w:val="both"/>
        <w:textAlignment w:val="baseline"/>
        <w:rPr>
          <w:rFonts w:ascii="Arial" w:hAnsi="Arial" w:cs="Arial"/>
        </w:rPr>
      </w:pPr>
      <w:r w:rsidRPr="00DC2A81">
        <w:rPr>
          <w:rStyle w:val="normaltextrun"/>
          <w:rFonts w:ascii="Arial" w:hAnsi="Arial" w:cs="Arial"/>
        </w:rPr>
        <w:t xml:space="preserve">The steps </w:t>
      </w:r>
      <w:r w:rsidRPr="00DC2A81">
        <w:rPr>
          <w:rFonts w:ascii="Arial" w:hAnsi="Arial" w:cs="Arial"/>
          <w:szCs w:val="20"/>
        </w:rPr>
        <w:t>Liberty Utilities</w:t>
      </w:r>
      <w:r w:rsidRPr="00DC2A81">
        <w:rPr>
          <w:rStyle w:val="normaltextrun"/>
          <w:rFonts w:ascii="Arial" w:hAnsi="Arial" w:cs="Arial"/>
        </w:rPr>
        <w:t xml:space="preserve"> will perform to amend the 2020 Plan and/or the Water Shortage Contingency Plan, if necessary, are provided. </w:t>
      </w:r>
    </w:p>
    <w:p w14:paraId="687816F4" w14:textId="54318DCD" w:rsidR="00DC2A81" w:rsidRDefault="00DC2A81" w:rsidP="000E7B7C">
      <w:pPr>
        <w:pStyle w:val="BodyText"/>
      </w:pPr>
    </w:p>
    <w:p w14:paraId="0C19DA3A" w14:textId="77777777" w:rsidR="00C7754B" w:rsidRDefault="00C7754B" w:rsidP="000E7B7C">
      <w:pPr>
        <w:pStyle w:val="BodyText"/>
      </w:pPr>
    </w:p>
    <w:p w14:paraId="5F899698" w14:textId="77777777" w:rsidR="000E7B7C" w:rsidRDefault="000E7B7C" w:rsidP="009A2D47">
      <w:pPr>
        <w:pStyle w:val="H2a"/>
        <w:spacing w:after="0"/>
      </w:pPr>
      <w:bookmarkStart w:id="591" w:name="_Toc74667661"/>
      <w:r>
        <w:t xml:space="preserve">INCLUSION OF ALL </w:t>
      </w:r>
      <w:r w:rsidR="009A2D47">
        <w:t xml:space="preserve">2020 </w:t>
      </w:r>
      <w:r>
        <w:t>DATA</w:t>
      </w:r>
      <w:bookmarkEnd w:id="591"/>
    </w:p>
    <w:p w14:paraId="3C632859" w14:textId="77777777" w:rsidR="009A2D47" w:rsidRDefault="009A2D47" w:rsidP="008C78AE">
      <w:pPr>
        <w:ind w:firstLine="720"/>
      </w:pPr>
    </w:p>
    <w:p w14:paraId="430FC416" w14:textId="4A0CBC43" w:rsidR="000E7B7C" w:rsidRDefault="00041325" w:rsidP="009D1DE2">
      <w:r>
        <w:t xml:space="preserve">The data provided in </w:t>
      </w:r>
      <w:r w:rsidR="00CB6823">
        <w:t>Liberty Utilitie</w:t>
      </w:r>
      <w:r w:rsidR="00A2747F">
        <w:t>s’</w:t>
      </w:r>
      <w:r>
        <w:t xml:space="preserve"> 20</w:t>
      </w:r>
      <w:r w:rsidR="2618FBB9">
        <w:t>20</w:t>
      </w:r>
      <w:r>
        <w:t xml:space="preserve"> Plan is provided on a </w:t>
      </w:r>
      <w:r w:rsidR="0057239C">
        <w:t>C</w:t>
      </w:r>
      <w:r w:rsidR="00E44517">
        <w:t>Y</w:t>
      </w:r>
      <w:r>
        <w:t xml:space="preserve"> basis through </w:t>
      </w:r>
      <w:r w:rsidR="0057239C">
        <w:t>December 31</w:t>
      </w:r>
      <w:r>
        <w:t>, 20</w:t>
      </w:r>
      <w:r w:rsidR="5EF0437E">
        <w:t>20</w:t>
      </w:r>
      <w:r>
        <w:t xml:space="preserve"> (as discussed in Section 2.4.2).</w:t>
      </w:r>
    </w:p>
    <w:p w14:paraId="5AB46809" w14:textId="4FBA0D58" w:rsidR="009A2D47" w:rsidRDefault="009A2D47" w:rsidP="000E7B7C"/>
    <w:p w14:paraId="2F9ECEDF" w14:textId="77777777" w:rsidR="00C7754B" w:rsidRDefault="00C7754B" w:rsidP="000E7B7C"/>
    <w:p w14:paraId="560804B3" w14:textId="77777777" w:rsidR="009A2D47" w:rsidRDefault="009A2D47" w:rsidP="009A2D47">
      <w:pPr>
        <w:pStyle w:val="H2a"/>
        <w:spacing w:after="0"/>
      </w:pPr>
      <w:bookmarkStart w:id="592" w:name="_Toc74667662"/>
      <w:r>
        <w:t>NOTICE OF PUBLIC HEARING</w:t>
      </w:r>
      <w:bookmarkEnd w:id="592"/>
    </w:p>
    <w:p w14:paraId="3E2FC2B0" w14:textId="77777777" w:rsidR="00F20996" w:rsidRDefault="00F20996" w:rsidP="00F20996"/>
    <w:p w14:paraId="0CA9224B" w14:textId="2966713C" w:rsidR="000E7B7C" w:rsidRDefault="00CB6823" w:rsidP="000E7B7C">
      <w:r>
        <w:t>Liberty Utilitie</w:t>
      </w:r>
      <w:r w:rsidR="00A2747F">
        <w:t>s’</w:t>
      </w:r>
      <w:r w:rsidR="00F20996">
        <w:t xml:space="preserve"> public hearing notification process for its 2020 Plan and the </w:t>
      </w:r>
      <w:r w:rsidR="00DA2872">
        <w:rPr>
          <w:szCs w:val="24"/>
        </w:rPr>
        <w:t>WSCP</w:t>
      </w:r>
      <w:r w:rsidR="00F20996">
        <w:t xml:space="preserve"> is discussed below.</w:t>
      </w:r>
    </w:p>
    <w:p w14:paraId="654A56C1" w14:textId="507AF0DD" w:rsidR="007C686F" w:rsidRDefault="007C686F" w:rsidP="000E7B7C"/>
    <w:p w14:paraId="17773DEE" w14:textId="548F9FA9" w:rsidR="00C52A5F" w:rsidRDefault="00C52A5F" w:rsidP="000E7B7C"/>
    <w:p w14:paraId="24ED0C2F" w14:textId="4A21A867" w:rsidR="00C52A5F" w:rsidRDefault="00C52A5F" w:rsidP="000E7B7C"/>
    <w:p w14:paraId="08466052" w14:textId="17595AA6" w:rsidR="00C52A5F" w:rsidRDefault="00C52A5F" w:rsidP="000E7B7C"/>
    <w:p w14:paraId="59F74CBF" w14:textId="5D16FB83" w:rsidR="00C52A5F" w:rsidRDefault="00C52A5F" w:rsidP="000E7B7C"/>
    <w:p w14:paraId="4F9553DD" w14:textId="77777777" w:rsidR="000E7B7C" w:rsidRDefault="000E7B7C" w:rsidP="009A2D47">
      <w:pPr>
        <w:pStyle w:val="H3a"/>
      </w:pPr>
      <w:bookmarkStart w:id="593" w:name="_Toc74667663"/>
      <w:r>
        <w:t>NOTICE TO CITIES AND COUNTIES</w:t>
      </w:r>
      <w:bookmarkEnd w:id="593"/>
    </w:p>
    <w:p w14:paraId="3FC8A107" w14:textId="77777777" w:rsidR="00865A9A" w:rsidRPr="00E87058" w:rsidRDefault="00865A9A" w:rsidP="00865A9A">
      <w:pPr>
        <w:tabs>
          <w:tab w:val="left" w:pos="8640"/>
        </w:tabs>
        <w:spacing w:line="240" w:lineRule="auto"/>
        <w:ind w:left="576" w:right="720"/>
        <w:rPr>
          <w:iCs/>
          <w:color w:val="0066CC"/>
          <w:sz w:val="20"/>
        </w:rPr>
      </w:pPr>
      <w:r w:rsidRPr="00E87058">
        <w:rPr>
          <w:iCs/>
          <w:color w:val="0066CC"/>
          <w:sz w:val="20"/>
        </w:rPr>
        <w:t>_______________________________________________________________________</w:t>
      </w:r>
    </w:p>
    <w:p w14:paraId="0371FBE0" w14:textId="77777777" w:rsidR="00C7754B" w:rsidRDefault="00C7754B" w:rsidP="00865A9A">
      <w:pPr>
        <w:spacing w:line="240" w:lineRule="auto"/>
        <w:ind w:left="576" w:right="720"/>
        <w:rPr>
          <w:b/>
          <w:bCs/>
          <w:i/>
          <w:color w:val="0066CC"/>
          <w:sz w:val="20"/>
          <w:u w:val="single"/>
        </w:rPr>
      </w:pPr>
    </w:p>
    <w:p w14:paraId="0ED6609D" w14:textId="10B178BF" w:rsidR="00865A9A" w:rsidRPr="008552EC" w:rsidRDefault="00865A9A" w:rsidP="00865A9A">
      <w:pPr>
        <w:spacing w:line="240" w:lineRule="auto"/>
        <w:ind w:left="576" w:right="720"/>
        <w:rPr>
          <w:b/>
          <w:bCs/>
          <w:i/>
          <w:color w:val="0066CC"/>
          <w:sz w:val="20"/>
          <w:u w:val="single"/>
        </w:rPr>
      </w:pPr>
      <w:r w:rsidRPr="008552EC">
        <w:rPr>
          <w:b/>
          <w:bCs/>
          <w:i/>
          <w:color w:val="0066CC"/>
          <w:sz w:val="20"/>
          <w:u w:val="single"/>
        </w:rPr>
        <w:t>CWC 10621.</w:t>
      </w:r>
    </w:p>
    <w:p w14:paraId="35DFD4D8" w14:textId="77777777" w:rsidR="00C7754B" w:rsidRPr="008552EC" w:rsidRDefault="00C7754B" w:rsidP="00865A9A">
      <w:pPr>
        <w:pStyle w:val="HTMLPreformatted"/>
        <w:ind w:left="720" w:right="810"/>
        <w:jc w:val="both"/>
        <w:rPr>
          <w:rFonts w:ascii="Arial" w:hAnsi="Arial" w:cs="Arial"/>
          <w:i/>
          <w:color w:val="0066CC"/>
        </w:rPr>
      </w:pPr>
    </w:p>
    <w:p w14:paraId="6378A0DD" w14:textId="77777777" w:rsidR="00865A9A" w:rsidRPr="008552EC" w:rsidRDefault="00865A9A" w:rsidP="00865A9A">
      <w:pPr>
        <w:pStyle w:val="NormalWeb"/>
        <w:spacing w:before="0" w:beforeAutospacing="0" w:after="0" w:afterAutospacing="0"/>
        <w:ind w:left="720" w:right="900"/>
        <w:jc w:val="both"/>
        <w:rPr>
          <w:rFonts w:ascii="Arial" w:hAnsi="Arial" w:cs="Arial"/>
          <w:i/>
          <w:color w:val="0066CC"/>
          <w:sz w:val="20"/>
          <w:szCs w:val="20"/>
        </w:rPr>
      </w:pPr>
      <w:r w:rsidRPr="008552EC">
        <w:rPr>
          <w:rFonts w:ascii="Arial" w:hAnsi="Arial" w:cs="Arial"/>
          <w:i/>
          <w:color w:val="0066CC"/>
          <w:sz w:val="20"/>
          <w:szCs w:val="20"/>
        </w:rPr>
        <w:t xml:space="preserve">(b) Every urban water supplier required to prepare a plan pursuant to this part shall, at least 60 days before the public hearing on the plan required by Section 10642, notify any city or county within which the supplier provides water supplies that the urban water supplier will be reviewing the plan and considering amendments or changes to the plan. </w:t>
      </w:r>
    </w:p>
    <w:p w14:paraId="25C02504" w14:textId="77777777" w:rsidR="00865A9A" w:rsidRPr="008552EC" w:rsidRDefault="00865A9A" w:rsidP="00865A9A">
      <w:pPr>
        <w:pStyle w:val="NormalWeb"/>
        <w:spacing w:before="0" w:beforeAutospacing="0" w:after="0" w:afterAutospacing="0"/>
        <w:ind w:left="720" w:right="900"/>
        <w:jc w:val="both"/>
        <w:rPr>
          <w:rFonts w:ascii="Arial" w:hAnsi="Arial" w:cs="Arial"/>
          <w:i/>
          <w:color w:val="0066CC"/>
          <w:sz w:val="20"/>
          <w:szCs w:val="20"/>
        </w:rPr>
      </w:pPr>
    </w:p>
    <w:p w14:paraId="5758BF0D" w14:textId="77777777" w:rsidR="00865A9A" w:rsidRPr="008552EC" w:rsidRDefault="00865A9A" w:rsidP="00865A9A">
      <w:pPr>
        <w:spacing w:line="240" w:lineRule="auto"/>
        <w:ind w:left="576" w:right="720"/>
        <w:rPr>
          <w:b/>
          <w:bCs/>
          <w:i/>
          <w:color w:val="0066CC"/>
          <w:sz w:val="20"/>
          <w:u w:val="single"/>
        </w:rPr>
      </w:pPr>
      <w:r w:rsidRPr="008552EC">
        <w:rPr>
          <w:b/>
          <w:bCs/>
          <w:i/>
          <w:color w:val="0066CC"/>
          <w:sz w:val="20"/>
          <w:u w:val="single"/>
        </w:rPr>
        <w:t>CWC 10642.</w:t>
      </w:r>
    </w:p>
    <w:p w14:paraId="02A64332" w14:textId="77777777" w:rsidR="00865A9A" w:rsidRPr="008552EC" w:rsidRDefault="00865A9A" w:rsidP="00865A9A">
      <w:pPr>
        <w:pStyle w:val="HTMLPreformatted"/>
        <w:ind w:left="720" w:right="810"/>
        <w:jc w:val="both"/>
        <w:rPr>
          <w:rFonts w:ascii="Arial" w:hAnsi="Arial" w:cs="Arial"/>
          <w:i/>
          <w:color w:val="0066CC"/>
        </w:rPr>
      </w:pPr>
    </w:p>
    <w:p w14:paraId="3F6C971A" w14:textId="77777777" w:rsidR="00865A9A" w:rsidRPr="008552EC" w:rsidRDefault="00865A9A" w:rsidP="00865A9A">
      <w:pPr>
        <w:pStyle w:val="NormalWeb"/>
        <w:spacing w:before="0" w:beforeAutospacing="0" w:after="0" w:afterAutospacing="0"/>
        <w:ind w:left="720" w:right="900"/>
        <w:jc w:val="both"/>
        <w:rPr>
          <w:rFonts w:ascii="Arial" w:hAnsi="Arial" w:cs="Arial"/>
          <w:i/>
          <w:color w:val="0066CC"/>
          <w:sz w:val="20"/>
          <w:szCs w:val="20"/>
        </w:rPr>
      </w:pPr>
      <w:r w:rsidRPr="008552EC">
        <w:rPr>
          <w:rFonts w:ascii="Arial" w:hAnsi="Arial" w:cs="Arial"/>
          <w:i/>
          <w:color w:val="0066CC"/>
          <w:sz w:val="20"/>
          <w:szCs w:val="20"/>
        </w:rPr>
        <w:t xml:space="preserve">…The urban water supplier shall provide notice of the time and place of a hearing to any city or county within which the supplier provides water supplies. </w:t>
      </w:r>
      <w:r w:rsidRPr="008552EC">
        <w:rPr>
          <w:rFonts w:ascii="Arial" w:hAnsi="Arial" w:cs="Arial"/>
          <w:i/>
          <w:iCs/>
          <w:color w:val="0066CC"/>
          <w:sz w:val="20"/>
          <w:szCs w:val="20"/>
        </w:rPr>
        <w:t>Notices by a local public agency pursuant to this section shall be provided pursuant to Chapter 17.5 (commencing with Section 7290) of Division 7 of Title 1 of the Government Code. A privately owned water supplier shall provide an equivalent notice within its service area…</w:t>
      </w:r>
    </w:p>
    <w:p w14:paraId="43ED944B" w14:textId="77777777" w:rsidR="00865A9A" w:rsidRPr="00E87058" w:rsidRDefault="00865A9A" w:rsidP="00865A9A">
      <w:pPr>
        <w:pStyle w:val="Default"/>
        <w:ind w:left="576"/>
        <w:rPr>
          <w:i/>
          <w:iCs/>
          <w:color w:val="0066CC"/>
          <w:sz w:val="23"/>
          <w:szCs w:val="23"/>
        </w:rPr>
      </w:pPr>
      <w:r w:rsidRPr="00E87058">
        <w:rPr>
          <w:rFonts w:ascii="Arial" w:hAnsi="Arial" w:cs="Arial"/>
          <w:i/>
          <w:color w:val="0066CC"/>
          <w:sz w:val="20"/>
        </w:rPr>
        <w:t>________________________________________________________________________</w:t>
      </w:r>
    </w:p>
    <w:p w14:paraId="4FCE7CD4" w14:textId="77777777" w:rsidR="00186A54" w:rsidRDefault="00186A54" w:rsidP="007C686F"/>
    <w:p w14:paraId="13A0E22C" w14:textId="0094BF3E" w:rsidR="00DF6A00" w:rsidRDefault="00DF6A00" w:rsidP="00DF6A00">
      <w:pPr>
        <w:pStyle w:val="Heading4"/>
        <w:spacing w:after="0"/>
      </w:pPr>
      <w:r>
        <w:t>60 DAY NOTIFICATION</w:t>
      </w:r>
    </w:p>
    <w:p w14:paraId="1E1168E9" w14:textId="77777777" w:rsidR="009A2D47" w:rsidRDefault="009A2D47" w:rsidP="00F21425">
      <w:pPr>
        <w:ind w:firstLine="720"/>
      </w:pPr>
    </w:p>
    <w:p w14:paraId="781B3090" w14:textId="4C0AAC25" w:rsidR="00F20996" w:rsidRPr="00ED1131" w:rsidRDefault="00F20996" w:rsidP="00F20996">
      <w:r>
        <w:t xml:space="preserve">As discussed in Section 2.6.2., </w:t>
      </w:r>
      <w:r w:rsidR="00CB6823">
        <w:t>Liberty Utilities</w:t>
      </w:r>
      <w:r>
        <w:t xml:space="preserve"> coordinated the preparation of the 2020 Plan with</w:t>
      </w:r>
      <w:r w:rsidR="00651031">
        <w:t xml:space="preserve"> Golden State Water Company, </w:t>
      </w:r>
      <w:r w:rsidR="00F2AD2C">
        <w:t xml:space="preserve">Mojave Water Agency, </w:t>
      </w:r>
      <w:r w:rsidR="00651031">
        <w:t>the Town of Apple Valley, the City of Victorville, and the County of San Bernardino.</w:t>
      </w:r>
      <w:r>
        <w:t xml:space="preserve">  </w:t>
      </w:r>
      <w:r w:rsidR="00CB6823">
        <w:t>Liberty Utilities</w:t>
      </w:r>
      <w:r>
        <w:t xml:space="preserve"> notified these agencies, as well as the cities and county within which </w:t>
      </w:r>
      <w:r w:rsidR="00CB6823">
        <w:t>Liberty Utilities</w:t>
      </w:r>
      <w:r>
        <w:t xml:space="preserve"> provides water supplies, at least sixty (60) days prior to the public hearing of the preparation of the 2020 Plan and invited them to participate in the development of the Plan. A copy of the notification letters sent to these agencies is provided in Appendix D. </w:t>
      </w:r>
    </w:p>
    <w:p w14:paraId="4D7DFC8C" w14:textId="77777777" w:rsidR="00027339" w:rsidRDefault="00027339" w:rsidP="00CD3DF2">
      <w:pPr>
        <w:jc w:val="center"/>
      </w:pPr>
    </w:p>
    <w:p w14:paraId="754E6E55" w14:textId="65795C5A" w:rsidR="00DF6A00" w:rsidRDefault="00DF6A00" w:rsidP="00DF6A00">
      <w:pPr>
        <w:pStyle w:val="Heading4"/>
        <w:spacing w:after="0"/>
      </w:pPr>
      <w:r>
        <w:t>NOTICE OF PUBLIC HEARING</w:t>
      </w:r>
    </w:p>
    <w:p w14:paraId="5CEBAD29" w14:textId="77777777" w:rsidR="00DF6A00" w:rsidRDefault="00DF6A00" w:rsidP="00CD3DF2">
      <w:pPr>
        <w:ind w:firstLine="720"/>
      </w:pPr>
    </w:p>
    <w:p w14:paraId="30CB85D7" w14:textId="46D8749A" w:rsidR="00DF6A00" w:rsidRDefault="00CB6823" w:rsidP="00C52A5F">
      <w:r>
        <w:t>Liberty Utilities</w:t>
      </w:r>
      <w:r w:rsidR="00F20996">
        <w:t xml:space="preserve"> provided a notice of the public hearing to the </w:t>
      </w:r>
      <w:r w:rsidR="00990C91">
        <w:t xml:space="preserve">Golden State Water Company, </w:t>
      </w:r>
      <w:r w:rsidR="11C2698F">
        <w:t xml:space="preserve">Mojave Water Agency, </w:t>
      </w:r>
      <w:r w:rsidR="00990C91">
        <w:t>the Town of Apple Valley, the City of Victorville, and the County of San Bernardino.</w:t>
      </w:r>
      <w:r w:rsidR="00F20996">
        <w:t xml:space="preserve"> The notice includes the time and place of the public hearing. To ensure the Plan and the </w:t>
      </w:r>
      <w:r w:rsidR="00DA2872">
        <w:t>WSCP</w:t>
      </w:r>
      <w:r w:rsidR="00F20996">
        <w:t xml:space="preserve"> were available for review, </w:t>
      </w:r>
      <w:r>
        <w:t>Liberty Utilities</w:t>
      </w:r>
      <w:r w:rsidR="00F20996">
        <w:t xml:space="preserve"> placed a copy of the </w:t>
      </w:r>
      <w:r w:rsidR="00D90EEB">
        <w:t xml:space="preserve">draft </w:t>
      </w:r>
      <w:r w:rsidR="00F20996">
        <w:t xml:space="preserve">2020 Plan and the </w:t>
      </w:r>
      <w:r w:rsidR="00D90EEB">
        <w:t xml:space="preserve">draft </w:t>
      </w:r>
      <w:r w:rsidR="00DA2872">
        <w:t>WSCP</w:t>
      </w:r>
      <w:r w:rsidR="00F20996">
        <w:t xml:space="preserve"> at the </w:t>
      </w:r>
      <w:r>
        <w:t>Liberty Utilities</w:t>
      </w:r>
      <w:r w:rsidR="00186120">
        <w:t xml:space="preserve"> </w:t>
      </w:r>
      <w:r w:rsidR="00B702B6">
        <w:t>c</w:t>
      </w:r>
      <w:r w:rsidR="00186120">
        <w:t xml:space="preserve">ustomer </w:t>
      </w:r>
      <w:r w:rsidR="00B702B6">
        <w:t>s</w:t>
      </w:r>
      <w:r w:rsidR="00186120">
        <w:t xml:space="preserve">ervice </w:t>
      </w:r>
      <w:r w:rsidR="00B702B6">
        <w:t>o</w:t>
      </w:r>
      <w:r w:rsidR="00186120">
        <w:t>ffice</w:t>
      </w:r>
      <w:r w:rsidR="00F20996">
        <w:t xml:space="preserve"> and made a copy available for review on its website.  Copies of the notice of the public hearing are provided in Appendix D.  </w:t>
      </w:r>
    </w:p>
    <w:p w14:paraId="78FE0292" w14:textId="77777777" w:rsidR="00C7754B" w:rsidRPr="00C52A5F" w:rsidRDefault="00C7754B" w:rsidP="00C52A5F">
      <w:pPr>
        <w:rPr>
          <w:lang w:val="en-CA"/>
        </w:rPr>
      </w:pPr>
    </w:p>
    <w:p w14:paraId="0ADA4919" w14:textId="7BD8D6B0" w:rsidR="00DF6A00" w:rsidRDefault="00DF6A00" w:rsidP="00C52A5F">
      <w:pPr>
        <w:pStyle w:val="Heading4"/>
        <w:spacing w:after="0"/>
      </w:pPr>
      <w:r>
        <w:t>SUBMITTAL TABLES</w:t>
      </w:r>
    </w:p>
    <w:p w14:paraId="7B158DB8" w14:textId="77777777" w:rsidR="00C52A5F" w:rsidRDefault="00C52A5F" w:rsidP="00C52A5F"/>
    <w:p w14:paraId="5DB9DA1D" w14:textId="38CF12EB" w:rsidR="00F20996" w:rsidRDefault="00F20996" w:rsidP="00C52A5F">
      <w:r w:rsidRPr="00ED1131">
        <w:t>Table 10-1 summarizes the agencies which were provided</w:t>
      </w:r>
      <w:r>
        <w:t xml:space="preserve"> notifications by </w:t>
      </w:r>
      <w:r w:rsidR="00CB6823">
        <w:t>Liberty Utilities</w:t>
      </w:r>
      <w:r>
        <w:t>.</w:t>
      </w:r>
    </w:p>
    <w:p w14:paraId="1085C636" w14:textId="77777777" w:rsidR="00186A54" w:rsidRDefault="00186A54" w:rsidP="00C52A5F"/>
    <w:p w14:paraId="1D5C2460" w14:textId="6AAEB752" w:rsidR="00DF6A00" w:rsidRDefault="00DF6A00" w:rsidP="00C52A5F">
      <w:pPr>
        <w:pStyle w:val="Caption"/>
        <w:keepNext/>
      </w:pPr>
      <w:bookmarkStart w:id="594" w:name="_Toc53151956"/>
      <w:bookmarkStart w:id="595" w:name="_Toc53152310"/>
      <w:bookmarkStart w:id="596" w:name="_Toc71187728"/>
      <w:r>
        <w:t xml:space="preserve">Table </w:t>
      </w:r>
      <w:r>
        <w:fldChar w:fldCharType="begin"/>
      </w:r>
      <w:r>
        <w:instrText>STYLEREF 1 \s</w:instrText>
      </w:r>
      <w:r>
        <w:fldChar w:fldCharType="separate"/>
      </w:r>
      <w:r w:rsidR="00240630">
        <w:rPr>
          <w:noProof/>
        </w:rPr>
        <w:t>10</w:t>
      </w:r>
      <w:r>
        <w:fldChar w:fldCharType="end"/>
      </w:r>
      <w:r>
        <w:noBreakHyphen/>
      </w:r>
      <w:r>
        <w:fldChar w:fldCharType="begin"/>
      </w:r>
      <w:r>
        <w:instrText>SEQ Table \* ARABIC \s 1</w:instrText>
      </w:r>
      <w:r>
        <w:fldChar w:fldCharType="separate"/>
      </w:r>
      <w:r w:rsidR="00240630">
        <w:rPr>
          <w:noProof/>
        </w:rPr>
        <w:t>1</w:t>
      </w:r>
      <w:r>
        <w:fldChar w:fldCharType="end"/>
      </w:r>
      <w:r>
        <w:tab/>
        <w:t>Notification to Cities and Counties</w:t>
      </w:r>
      <w:bookmarkEnd w:id="594"/>
      <w:bookmarkEnd w:id="595"/>
      <w:bookmarkEnd w:id="596"/>
    </w:p>
    <w:p w14:paraId="2F50C3B0" w14:textId="4325F0B7" w:rsidR="00E65636" w:rsidRDefault="005E7CF5" w:rsidP="00C52A5F">
      <w:pPr>
        <w:rPr>
          <w:b/>
          <w:bCs/>
        </w:rPr>
      </w:pPr>
      <w:r w:rsidRPr="00500B73">
        <w:rPr>
          <w:noProof/>
        </w:rPr>
        <w:drawing>
          <wp:inline distT="0" distB="0" distL="0" distR="0" wp14:anchorId="219063BD" wp14:editId="3B4F1989">
            <wp:extent cx="3606800" cy="3835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606800" cy="3835400"/>
                    </a:xfrm>
                    <a:prstGeom prst="rect">
                      <a:avLst/>
                    </a:prstGeom>
                    <a:noFill/>
                    <a:ln>
                      <a:noFill/>
                    </a:ln>
                  </pic:spPr>
                </pic:pic>
              </a:graphicData>
            </a:graphic>
          </wp:inline>
        </w:drawing>
      </w:r>
    </w:p>
    <w:p w14:paraId="61DAE595" w14:textId="43B597F2" w:rsidR="007C686F" w:rsidRDefault="007C686F" w:rsidP="00DF6A00"/>
    <w:p w14:paraId="2892F0F6" w14:textId="2832E33D" w:rsidR="00C7754B" w:rsidRDefault="00C7754B" w:rsidP="00DF6A00"/>
    <w:p w14:paraId="434454C8" w14:textId="06BCCD6A" w:rsidR="00C7754B" w:rsidRDefault="00C7754B" w:rsidP="00DF6A00"/>
    <w:p w14:paraId="14211308" w14:textId="6A545178" w:rsidR="00C7754B" w:rsidRDefault="00C7754B" w:rsidP="00DF6A00"/>
    <w:p w14:paraId="3FC65C5C" w14:textId="6394A5EC" w:rsidR="00C7754B" w:rsidRDefault="00C7754B" w:rsidP="00DF6A00"/>
    <w:p w14:paraId="58AE49FD" w14:textId="77777777" w:rsidR="00C7754B" w:rsidRDefault="00C7754B" w:rsidP="00DF6A00"/>
    <w:p w14:paraId="4EA31F22" w14:textId="77777777" w:rsidR="00DF6A00" w:rsidRDefault="00DF6A00" w:rsidP="00DF6A00">
      <w:pPr>
        <w:pStyle w:val="H3a"/>
      </w:pPr>
      <w:bookmarkStart w:id="597" w:name="_Toc74667664"/>
      <w:r>
        <w:t>NOTICE TO THE PUBLIC</w:t>
      </w:r>
      <w:bookmarkEnd w:id="597"/>
    </w:p>
    <w:p w14:paraId="6A55899F" w14:textId="77777777" w:rsidR="00DF6A00" w:rsidRPr="00822E26" w:rsidRDefault="00DF6A00" w:rsidP="00DF6A00">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w:t>
      </w:r>
      <w:r>
        <w:rPr>
          <w:iCs/>
          <w:color w:val="0E57C4" w:themeColor="background2" w:themeShade="80"/>
          <w:sz w:val="20"/>
        </w:rPr>
        <w:t>__</w:t>
      </w:r>
    </w:p>
    <w:p w14:paraId="6E8D8D93" w14:textId="77777777" w:rsidR="00DF6A00" w:rsidRPr="003D3C3F" w:rsidRDefault="00DF6A00" w:rsidP="00DF6A00">
      <w:pPr>
        <w:spacing w:line="240" w:lineRule="auto"/>
        <w:ind w:left="576" w:right="720"/>
        <w:rPr>
          <w:b/>
          <w:bCs/>
          <w:i/>
          <w:color w:val="0E57C4" w:themeColor="background2" w:themeShade="80"/>
          <w:sz w:val="20"/>
          <w:u w:val="single"/>
        </w:rPr>
      </w:pPr>
    </w:p>
    <w:p w14:paraId="477D210F" w14:textId="77777777" w:rsidR="00DF6A00" w:rsidRPr="003F076F" w:rsidRDefault="00DF6A00" w:rsidP="00DF6A00">
      <w:pPr>
        <w:spacing w:line="240" w:lineRule="auto"/>
        <w:ind w:left="576" w:right="720"/>
        <w:rPr>
          <w:b/>
          <w:bCs/>
          <w:i/>
          <w:color w:val="0E57C4" w:themeColor="background2" w:themeShade="80"/>
          <w:sz w:val="20"/>
          <w:u w:val="single"/>
        </w:rPr>
      </w:pPr>
      <w:r w:rsidRPr="003F076F">
        <w:rPr>
          <w:b/>
          <w:bCs/>
          <w:i/>
          <w:color w:val="0E57C4" w:themeColor="background2" w:themeShade="80"/>
          <w:sz w:val="20"/>
          <w:u w:val="single"/>
        </w:rPr>
        <w:t>CWC 106</w:t>
      </w:r>
      <w:r>
        <w:rPr>
          <w:b/>
          <w:bCs/>
          <w:i/>
          <w:color w:val="0E57C4" w:themeColor="background2" w:themeShade="80"/>
          <w:sz w:val="20"/>
          <w:u w:val="single"/>
        </w:rPr>
        <w:t>42</w:t>
      </w:r>
      <w:r w:rsidRPr="003F076F">
        <w:rPr>
          <w:b/>
          <w:bCs/>
          <w:i/>
          <w:color w:val="0E57C4" w:themeColor="background2" w:themeShade="80"/>
          <w:sz w:val="20"/>
          <w:u w:val="single"/>
        </w:rPr>
        <w:t>.</w:t>
      </w:r>
    </w:p>
    <w:p w14:paraId="266A2294" w14:textId="77777777" w:rsidR="00DF6A00" w:rsidRPr="00DF6A00" w:rsidRDefault="00DF6A00" w:rsidP="00DF6A00">
      <w:pPr>
        <w:pStyle w:val="HTMLPreformatted"/>
        <w:ind w:left="720" w:right="810"/>
        <w:jc w:val="both"/>
        <w:rPr>
          <w:rFonts w:ascii="Arial" w:hAnsi="Arial" w:cs="Arial"/>
          <w:i/>
          <w:color w:val="0E57C4" w:themeColor="background2" w:themeShade="80"/>
        </w:rPr>
      </w:pPr>
    </w:p>
    <w:p w14:paraId="50BD5158" w14:textId="77777777" w:rsidR="00DF6A00" w:rsidRPr="00DF6A00" w:rsidRDefault="005C0DB3" w:rsidP="00DF6A00">
      <w:pPr>
        <w:pStyle w:val="NormalWeb"/>
        <w:spacing w:before="0" w:beforeAutospacing="0" w:after="0" w:afterAutospacing="0"/>
        <w:ind w:left="720" w:right="900"/>
        <w:jc w:val="both"/>
        <w:rPr>
          <w:rFonts w:ascii="Arial" w:hAnsi="Arial" w:cs="Arial"/>
          <w:i/>
          <w:color w:val="0E57C4" w:themeColor="background2" w:themeShade="80"/>
          <w:sz w:val="20"/>
          <w:szCs w:val="20"/>
        </w:rPr>
      </w:pPr>
      <w:r>
        <w:rPr>
          <w:rFonts w:ascii="Arial" w:hAnsi="Arial" w:cs="Arial"/>
          <w:i/>
          <w:color w:val="0E57C4" w:themeColor="background2" w:themeShade="80"/>
          <w:sz w:val="20"/>
          <w:szCs w:val="20"/>
        </w:rPr>
        <w:t>…</w:t>
      </w:r>
      <w:r w:rsidR="00DF6A00" w:rsidRPr="00DF6A00">
        <w:rPr>
          <w:rFonts w:ascii="Arial" w:hAnsi="Arial" w:cs="Arial"/>
          <w:i/>
          <w:color w:val="0E57C4" w:themeColor="background2" w:themeShade="80"/>
          <w:sz w:val="20"/>
          <w:szCs w:val="20"/>
        </w:rPr>
        <w:t>Prior to adopting either, the urban water supplier shall make both the plan and the water shortage contingency plan available for public inspection and shall hold a public hearing or hearings thereon. Prior to any of these hearings, notice of the time and place of the hearing shall be published within the jurisdiction of the publicly owned water supplier pursuant to Section 6066 of the Government Code. The urban water supplier shall provide notice of the time and place of a hearing to any city or county within which the supplier provides water supplies.</w:t>
      </w:r>
    </w:p>
    <w:p w14:paraId="09E6850C" w14:textId="77777777" w:rsidR="00DF6A00" w:rsidRPr="00DF6A00" w:rsidRDefault="00DF6A00" w:rsidP="00DF6A00">
      <w:pPr>
        <w:pStyle w:val="NormalWeb"/>
        <w:spacing w:before="0" w:beforeAutospacing="0" w:after="0" w:afterAutospacing="0"/>
        <w:ind w:left="720" w:right="900"/>
        <w:jc w:val="both"/>
        <w:rPr>
          <w:rFonts w:ascii="Arial" w:hAnsi="Arial" w:cs="Arial"/>
          <w:i/>
          <w:color w:val="0E57C4" w:themeColor="background2" w:themeShade="80"/>
          <w:sz w:val="20"/>
          <w:szCs w:val="20"/>
        </w:rPr>
      </w:pPr>
    </w:p>
    <w:p w14:paraId="6B8ADC4C" w14:textId="77777777" w:rsidR="00DF6A00" w:rsidRPr="00DF6A00" w:rsidRDefault="00DF6A00" w:rsidP="00DF6A00">
      <w:pPr>
        <w:spacing w:line="240" w:lineRule="auto"/>
        <w:ind w:left="576" w:right="720"/>
        <w:rPr>
          <w:b/>
          <w:bCs/>
          <w:i/>
          <w:color w:val="0E57C4" w:themeColor="background2" w:themeShade="80"/>
          <w:sz w:val="20"/>
          <w:u w:val="single"/>
        </w:rPr>
      </w:pPr>
      <w:r w:rsidRPr="00DF6A00">
        <w:rPr>
          <w:b/>
          <w:bCs/>
          <w:i/>
          <w:color w:val="0E57C4" w:themeColor="background2" w:themeShade="80"/>
          <w:sz w:val="20"/>
          <w:u w:val="single"/>
        </w:rPr>
        <w:t>Government Code 6066.</w:t>
      </w:r>
    </w:p>
    <w:p w14:paraId="49323FA0" w14:textId="77777777" w:rsidR="00DF6A00" w:rsidRPr="00DF6A00" w:rsidRDefault="00DF6A00" w:rsidP="00DF6A00">
      <w:pPr>
        <w:pStyle w:val="HTMLPreformatted"/>
        <w:ind w:left="720" w:right="810"/>
        <w:jc w:val="both"/>
        <w:rPr>
          <w:rFonts w:ascii="Arial" w:hAnsi="Arial" w:cs="Arial"/>
          <w:i/>
          <w:color w:val="0E57C4" w:themeColor="background2" w:themeShade="80"/>
        </w:rPr>
      </w:pPr>
    </w:p>
    <w:p w14:paraId="27BFCC3F" w14:textId="77777777" w:rsidR="00DF6A00" w:rsidRPr="00DF6A00" w:rsidRDefault="00DF6A00" w:rsidP="00DF6A00">
      <w:pPr>
        <w:pStyle w:val="NormalWeb"/>
        <w:spacing w:before="0" w:beforeAutospacing="0" w:after="0" w:afterAutospacing="0"/>
        <w:ind w:left="720" w:right="900"/>
        <w:jc w:val="both"/>
        <w:rPr>
          <w:rFonts w:ascii="Arial" w:hAnsi="Arial" w:cs="Arial"/>
          <w:i/>
          <w:color w:val="0E57C4" w:themeColor="background2" w:themeShade="80"/>
          <w:sz w:val="20"/>
          <w:szCs w:val="20"/>
        </w:rPr>
      </w:pPr>
      <w:r w:rsidRPr="00DF6A00">
        <w:rPr>
          <w:rFonts w:ascii="Arial" w:hAnsi="Arial" w:cs="Arial"/>
          <w:i/>
          <w:color w:val="0E57C4" w:themeColor="background2" w:themeShade="80"/>
          <w:sz w:val="20"/>
          <w:szCs w:val="20"/>
        </w:rPr>
        <w:t>Publication of notice pursuant to this section shall be once a week for two successive weeks. Two publications in a newspaper published once a week or oftener, with at least five days intervening between the respective publication dates not counting such publication dates, are sufficient. The period of notice commences upon the first day of publication and terminates at the end of the fourteenth day, including therein the first day.</w:t>
      </w:r>
    </w:p>
    <w:p w14:paraId="040B4EAE" w14:textId="77777777" w:rsidR="00DF6A00" w:rsidRPr="003D3C3F" w:rsidRDefault="00DF6A00" w:rsidP="00DF6A00">
      <w:pPr>
        <w:pStyle w:val="NormalWeb"/>
        <w:tabs>
          <w:tab w:val="left" w:pos="630"/>
        </w:tabs>
        <w:spacing w:before="0" w:beforeAutospacing="0" w:after="120" w:afterAutospacing="0"/>
        <w:ind w:left="630" w:hanging="9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40D608C2" w14:textId="77777777" w:rsidR="00DF6A00" w:rsidRDefault="00DF6A00" w:rsidP="000E7B7C"/>
    <w:p w14:paraId="3CBDD62E" w14:textId="06933757" w:rsidR="00F20996" w:rsidRDefault="00CB6823" w:rsidP="00F20996">
      <w:r>
        <w:t>Liberty Utilities</w:t>
      </w:r>
      <w:r w:rsidR="00F20996">
        <w:t xml:space="preserve"> encouraged the active involvement of the population within its service area prior to and during the preparation of the Plan. </w:t>
      </w:r>
      <w:del w:id="598" w:author="Mayra Lopez" w:date="2021-06-15T16:33:00Z">
        <w:r w:rsidR="00F20996" w:rsidDel="000B20FD">
          <w:delText xml:space="preserve">  </w:delText>
        </w:r>
      </w:del>
      <w:r w:rsidR="00F20996">
        <w:t xml:space="preserve">Pursuant to Section 6066 of the Government Code, </w:t>
      </w:r>
      <w:r>
        <w:t>Liberty Utilities</w:t>
      </w:r>
      <w:r w:rsidR="00F20996">
        <w:t xml:space="preserve"> published a notice of public hearing in the newspaper during the weeks of </w:t>
      </w:r>
      <w:del w:id="599" w:author="Mayra Lopez" w:date="2021-06-15T16:34:00Z">
        <w:r w:rsidR="00F20996" w:rsidRPr="48D9C0D9" w:rsidDel="000B20FD">
          <w:rPr>
            <w:highlight w:val="green"/>
          </w:rPr>
          <w:delText>&lt;insert date, 2021&gt;</w:delText>
        </w:r>
      </w:del>
      <w:ins w:id="600" w:author="Mayra Lopez" w:date="2021-06-15T16:34:00Z">
        <w:r w:rsidR="000B20FD">
          <w:t xml:space="preserve">June </w:t>
        </w:r>
        <w:del w:id="601" w:author="Stan Chen" w:date="2021-06-18T14:52:00Z">
          <w:r w:rsidR="000B20FD" w:rsidDel="008E7FF8">
            <w:delText>7</w:delText>
          </w:r>
        </w:del>
      </w:ins>
      <w:ins w:id="602" w:author="Stan Chen" w:date="2021-06-18T14:52:00Z">
        <w:r w:rsidR="008E7FF8">
          <w:t>10</w:t>
        </w:r>
      </w:ins>
      <w:ins w:id="603" w:author="Mayra Lopez" w:date="2021-06-15T16:34:00Z">
        <w:r w:rsidR="000B20FD">
          <w:t>, 2021</w:t>
        </w:r>
      </w:ins>
      <w:r w:rsidR="00F20996">
        <w:t xml:space="preserve"> and </w:t>
      </w:r>
      <w:del w:id="604" w:author="Mayra Lopez" w:date="2021-06-15T16:34:00Z">
        <w:r w:rsidR="00F20996" w:rsidRPr="48D9C0D9" w:rsidDel="000B20FD">
          <w:rPr>
            <w:highlight w:val="green"/>
          </w:rPr>
          <w:delText>&lt;insert date, 2021&gt;</w:delText>
        </w:r>
      </w:del>
      <w:ins w:id="605" w:author="Mayra Lopez" w:date="2021-06-15T16:34:00Z">
        <w:r w:rsidR="000B20FD">
          <w:t xml:space="preserve">June </w:t>
        </w:r>
        <w:del w:id="606" w:author="Stan Chen" w:date="2021-06-18T14:52:00Z">
          <w:r w:rsidR="000B20FD" w:rsidDel="008E7FF8">
            <w:delText>14</w:delText>
          </w:r>
        </w:del>
      </w:ins>
      <w:ins w:id="607" w:author="Stan Chen" w:date="2021-06-18T14:52:00Z">
        <w:r w:rsidR="008E7FF8">
          <w:t>17</w:t>
        </w:r>
      </w:ins>
      <w:ins w:id="608" w:author="Mayra Lopez" w:date="2021-06-15T16:34:00Z">
        <w:r w:rsidR="000B20FD">
          <w:t>, 2021</w:t>
        </w:r>
      </w:ins>
      <w:r w:rsidR="00F20996">
        <w:t xml:space="preserve">.  A notice of public hearing was also provided to </w:t>
      </w:r>
      <w:r>
        <w:t>Liberty Utilitie</w:t>
      </w:r>
      <w:r w:rsidR="00A2747F">
        <w:t>s’</w:t>
      </w:r>
      <w:r w:rsidR="00186120">
        <w:t xml:space="preserve"> customers</w:t>
      </w:r>
      <w:r w:rsidR="00F20996">
        <w:t xml:space="preserve"> and on </w:t>
      </w:r>
      <w:r>
        <w:t>Liberty Utilitie</w:t>
      </w:r>
      <w:r w:rsidR="00A2747F">
        <w:t>s’</w:t>
      </w:r>
      <w:r w:rsidR="00F20996">
        <w:t xml:space="preserve"> website.  A copy of the published notice is provided </w:t>
      </w:r>
      <w:r w:rsidR="00F20996" w:rsidRPr="00790F82">
        <w:t>in Appendix D.</w:t>
      </w:r>
      <w:r w:rsidR="00F20996">
        <w:t xml:space="preserve"> To ensure the </w:t>
      </w:r>
      <w:r w:rsidR="00D90EEB">
        <w:t xml:space="preserve">draft 2020 </w:t>
      </w:r>
      <w:r w:rsidR="00F20996">
        <w:t xml:space="preserve">Plan and the </w:t>
      </w:r>
      <w:r w:rsidR="00D90EEB">
        <w:t xml:space="preserve">draft </w:t>
      </w:r>
      <w:r w:rsidR="00DA2872">
        <w:rPr>
          <w:szCs w:val="24"/>
        </w:rPr>
        <w:t>WSCP</w:t>
      </w:r>
      <w:r w:rsidR="00F20996">
        <w:t xml:space="preserve"> were available for review, </w:t>
      </w:r>
      <w:r>
        <w:t>Liberty Utilities</w:t>
      </w:r>
      <w:r w:rsidR="00F20996">
        <w:t xml:space="preserve"> placed a copy of at the </w:t>
      </w:r>
      <w:r>
        <w:t>Liberty Utilities</w:t>
      </w:r>
      <w:r w:rsidR="00186120">
        <w:t xml:space="preserve"> </w:t>
      </w:r>
      <w:r w:rsidR="00B702B6">
        <w:t>c</w:t>
      </w:r>
      <w:r w:rsidR="00186120">
        <w:t xml:space="preserve">ustomer </w:t>
      </w:r>
      <w:r w:rsidR="00B702B6">
        <w:t>s</w:t>
      </w:r>
      <w:r w:rsidR="00186120">
        <w:t xml:space="preserve">ervice </w:t>
      </w:r>
      <w:r w:rsidR="00B702B6">
        <w:t>o</w:t>
      </w:r>
      <w:r w:rsidR="00186120">
        <w:t>ffice</w:t>
      </w:r>
      <w:r w:rsidR="00F20996">
        <w:t xml:space="preserve"> and made a copy available for review on its website.  </w:t>
      </w:r>
    </w:p>
    <w:p w14:paraId="2C7C5C79" w14:textId="356398E8" w:rsidR="007C686F" w:rsidRDefault="007C686F" w:rsidP="000E7B7C"/>
    <w:p w14:paraId="48EDCA48" w14:textId="788E222A" w:rsidR="00C7754B" w:rsidRDefault="00C7754B" w:rsidP="000E7B7C"/>
    <w:p w14:paraId="7FC1AADA" w14:textId="623B7F43" w:rsidR="00C7754B" w:rsidRDefault="00C7754B" w:rsidP="000E7B7C"/>
    <w:p w14:paraId="1F8E2AB2" w14:textId="17C5CF9D" w:rsidR="00C7754B" w:rsidRDefault="00C7754B" w:rsidP="000E7B7C"/>
    <w:p w14:paraId="1ABA7229" w14:textId="34D423CE" w:rsidR="00C7754B" w:rsidRDefault="00C7754B" w:rsidP="000E7B7C"/>
    <w:p w14:paraId="496E7478" w14:textId="77777777" w:rsidR="00C7754B" w:rsidRDefault="00C7754B" w:rsidP="000E7B7C"/>
    <w:p w14:paraId="1344FC26" w14:textId="77777777" w:rsidR="000E7B7C" w:rsidRDefault="000E7B7C" w:rsidP="00DF6A00">
      <w:pPr>
        <w:pStyle w:val="H2a"/>
        <w:spacing w:after="0"/>
      </w:pPr>
      <w:bookmarkStart w:id="609" w:name="_Toc74667665"/>
      <w:r>
        <w:t>PUBLIC HEARING AND ADOPTION</w:t>
      </w:r>
      <w:bookmarkEnd w:id="609"/>
    </w:p>
    <w:p w14:paraId="5889F52D" w14:textId="77777777" w:rsidR="005C0DB3" w:rsidRPr="00822E26" w:rsidRDefault="005C0DB3" w:rsidP="005C0DB3">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w:t>
      </w:r>
      <w:r>
        <w:rPr>
          <w:iCs/>
          <w:color w:val="0E57C4" w:themeColor="background2" w:themeShade="80"/>
          <w:sz w:val="20"/>
        </w:rPr>
        <w:t>__</w:t>
      </w:r>
    </w:p>
    <w:p w14:paraId="3F8FA21A" w14:textId="77777777" w:rsidR="005C0DB3" w:rsidRPr="003D3C3F" w:rsidRDefault="005C0DB3" w:rsidP="005C0DB3">
      <w:pPr>
        <w:spacing w:line="240" w:lineRule="auto"/>
        <w:ind w:left="576" w:right="720"/>
        <w:rPr>
          <w:b/>
          <w:bCs/>
          <w:i/>
          <w:color w:val="0E57C4" w:themeColor="background2" w:themeShade="80"/>
          <w:sz w:val="20"/>
          <w:u w:val="single"/>
        </w:rPr>
      </w:pPr>
    </w:p>
    <w:p w14:paraId="044AA8B9" w14:textId="77777777" w:rsidR="005C0DB3" w:rsidRPr="003F076F" w:rsidRDefault="005C0DB3" w:rsidP="005C0DB3">
      <w:pPr>
        <w:spacing w:line="240" w:lineRule="auto"/>
        <w:ind w:left="576" w:right="720"/>
        <w:rPr>
          <w:b/>
          <w:bCs/>
          <w:i/>
          <w:color w:val="0E57C4" w:themeColor="background2" w:themeShade="80"/>
          <w:sz w:val="20"/>
          <w:u w:val="single"/>
        </w:rPr>
      </w:pPr>
      <w:r w:rsidRPr="003F076F">
        <w:rPr>
          <w:b/>
          <w:bCs/>
          <w:i/>
          <w:color w:val="0E57C4" w:themeColor="background2" w:themeShade="80"/>
          <w:sz w:val="20"/>
          <w:u w:val="single"/>
        </w:rPr>
        <w:t>CWC 106</w:t>
      </w:r>
      <w:r>
        <w:rPr>
          <w:b/>
          <w:bCs/>
          <w:i/>
          <w:color w:val="0E57C4" w:themeColor="background2" w:themeShade="80"/>
          <w:sz w:val="20"/>
          <w:u w:val="single"/>
        </w:rPr>
        <w:t>42</w:t>
      </w:r>
      <w:r w:rsidRPr="003F076F">
        <w:rPr>
          <w:b/>
          <w:bCs/>
          <w:i/>
          <w:color w:val="0E57C4" w:themeColor="background2" w:themeShade="80"/>
          <w:sz w:val="20"/>
          <w:u w:val="single"/>
        </w:rPr>
        <w:t>.</w:t>
      </w:r>
    </w:p>
    <w:p w14:paraId="3F377C8D" w14:textId="77777777" w:rsidR="005C0DB3" w:rsidRPr="005C0DB3" w:rsidRDefault="005C0DB3" w:rsidP="005C0DB3">
      <w:pPr>
        <w:pStyle w:val="HTMLPreformatted"/>
        <w:ind w:left="720" w:right="810"/>
        <w:jc w:val="both"/>
        <w:rPr>
          <w:rFonts w:ascii="Arial" w:hAnsi="Arial" w:cs="Arial"/>
          <w:i/>
          <w:color w:val="0E57C4" w:themeColor="background2" w:themeShade="80"/>
        </w:rPr>
      </w:pPr>
    </w:p>
    <w:p w14:paraId="4EB201AB" w14:textId="77777777" w:rsidR="005C0DB3" w:rsidRPr="005C0DB3" w:rsidRDefault="005C0DB3" w:rsidP="005C0DB3">
      <w:pPr>
        <w:pStyle w:val="NormalWeb"/>
        <w:spacing w:before="0" w:beforeAutospacing="0" w:after="0" w:afterAutospacing="0"/>
        <w:ind w:left="720" w:right="900"/>
        <w:jc w:val="both"/>
        <w:rPr>
          <w:rFonts w:ascii="Arial" w:hAnsi="Arial" w:cs="Arial"/>
          <w:i/>
          <w:color w:val="0E57C4" w:themeColor="background2" w:themeShade="80"/>
          <w:sz w:val="20"/>
          <w:szCs w:val="20"/>
        </w:rPr>
      </w:pPr>
      <w:r w:rsidRPr="005C0DB3">
        <w:rPr>
          <w:rFonts w:ascii="Arial" w:hAnsi="Arial" w:cs="Arial"/>
          <w:i/>
          <w:color w:val="0E57C4" w:themeColor="background2" w:themeShade="80"/>
          <w:sz w:val="20"/>
          <w:szCs w:val="20"/>
        </w:rPr>
        <w:t xml:space="preserve">…Prior to adopting either, the urban water supplier shall make both the plan and the water shortage contingency plan available for public inspection and shall hold a public hearing or hearings thereon. </w:t>
      </w:r>
    </w:p>
    <w:p w14:paraId="1DF6CBCC" w14:textId="77777777" w:rsidR="005C0DB3" w:rsidRPr="005C0DB3" w:rsidRDefault="005C0DB3" w:rsidP="005C0DB3">
      <w:pPr>
        <w:spacing w:line="240" w:lineRule="auto"/>
        <w:ind w:left="576" w:right="720"/>
        <w:rPr>
          <w:b/>
          <w:bCs/>
          <w:i/>
          <w:color w:val="0E57C4" w:themeColor="background2" w:themeShade="80"/>
          <w:sz w:val="20"/>
          <w:u w:val="single"/>
        </w:rPr>
      </w:pPr>
    </w:p>
    <w:p w14:paraId="1FF52050" w14:textId="77777777" w:rsidR="005C0DB3" w:rsidRPr="005C0DB3" w:rsidRDefault="005C0DB3" w:rsidP="005C0DB3">
      <w:pPr>
        <w:spacing w:line="240" w:lineRule="auto"/>
        <w:ind w:left="576" w:right="720"/>
        <w:rPr>
          <w:b/>
          <w:bCs/>
          <w:i/>
          <w:color w:val="0E57C4" w:themeColor="background2" w:themeShade="80"/>
          <w:sz w:val="20"/>
          <w:u w:val="single"/>
        </w:rPr>
      </w:pPr>
      <w:r w:rsidRPr="005C0DB3">
        <w:rPr>
          <w:b/>
          <w:bCs/>
          <w:i/>
          <w:color w:val="0E57C4" w:themeColor="background2" w:themeShade="80"/>
          <w:sz w:val="20"/>
          <w:u w:val="single"/>
        </w:rPr>
        <w:t>CWC 10608.26.</w:t>
      </w:r>
    </w:p>
    <w:p w14:paraId="19E55051" w14:textId="77777777" w:rsidR="005C0DB3" w:rsidRPr="005C0DB3" w:rsidRDefault="005C0DB3" w:rsidP="005C0DB3">
      <w:pPr>
        <w:pStyle w:val="HTMLPreformatted"/>
        <w:ind w:left="720" w:right="810"/>
        <w:jc w:val="both"/>
        <w:rPr>
          <w:rFonts w:ascii="Arial" w:hAnsi="Arial" w:cs="Arial"/>
          <w:i/>
          <w:color w:val="0E57C4" w:themeColor="background2" w:themeShade="80"/>
        </w:rPr>
      </w:pPr>
    </w:p>
    <w:p w14:paraId="0D46F032" w14:textId="77777777" w:rsidR="005C0DB3" w:rsidRPr="005C0DB3" w:rsidRDefault="005C0DB3" w:rsidP="005C0DB3">
      <w:pPr>
        <w:pStyle w:val="NormalWeb"/>
        <w:spacing w:before="0" w:beforeAutospacing="0" w:after="0" w:afterAutospacing="0"/>
        <w:ind w:left="720" w:right="900"/>
        <w:jc w:val="both"/>
        <w:rPr>
          <w:rFonts w:ascii="Arial" w:hAnsi="Arial" w:cs="Arial"/>
          <w:i/>
          <w:color w:val="0E57C4" w:themeColor="background2" w:themeShade="80"/>
          <w:sz w:val="20"/>
          <w:szCs w:val="20"/>
        </w:rPr>
      </w:pPr>
      <w:r w:rsidRPr="005C0DB3">
        <w:rPr>
          <w:rFonts w:ascii="Arial" w:hAnsi="Arial" w:cs="Arial"/>
          <w:i/>
          <w:color w:val="0E57C4" w:themeColor="background2" w:themeShade="80"/>
          <w:sz w:val="20"/>
          <w:szCs w:val="20"/>
        </w:rPr>
        <w:t>(a) In complying with this part, an urban retail water supplier shall conduct at least one public hearing to accomplish all of the following:</w:t>
      </w:r>
    </w:p>
    <w:p w14:paraId="75796D8D" w14:textId="77777777" w:rsidR="005C0DB3" w:rsidRPr="005C0DB3" w:rsidRDefault="005C0DB3" w:rsidP="005C0DB3">
      <w:pPr>
        <w:pStyle w:val="NormalWeb"/>
        <w:spacing w:before="0" w:beforeAutospacing="0" w:after="0" w:afterAutospacing="0"/>
        <w:ind w:left="720" w:right="900"/>
        <w:jc w:val="both"/>
        <w:rPr>
          <w:rFonts w:ascii="Arial" w:hAnsi="Arial" w:cs="Arial"/>
          <w:i/>
          <w:color w:val="0E57C4" w:themeColor="background2" w:themeShade="80"/>
          <w:sz w:val="20"/>
          <w:szCs w:val="20"/>
        </w:rPr>
      </w:pPr>
    </w:p>
    <w:p w14:paraId="4E6CADB0" w14:textId="77777777" w:rsidR="005C0DB3" w:rsidRPr="005C0DB3" w:rsidRDefault="005C0DB3" w:rsidP="005C0DB3">
      <w:pPr>
        <w:autoSpaceDE/>
        <w:autoSpaceDN/>
        <w:adjustRightInd/>
        <w:spacing w:line="240" w:lineRule="auto"/>
        <w:ind w:left="720" w:right="900"/>
        <w:rPr>
          <w:i/>
          <w:color w:val="0E57C4" w:themeColor="background2" w:themeShade="80"/>
          <w:sz w:val="20"/>
        </w:rPr>
      </w:pPr>
      <w:r w:rsidRPr="005C0DB3">
        <w:rPr>
          <w:i/>
          <w:color w:val="0E57C4" w:themeColor="background2" w:themeShade="80"/>
          <w:sz w:val="20"/>
        </w:rPr>
        <w:t>(1) Allow community input regarding the urban retail water supplier’s implementation plan for complying with this part.</w:t>
      </w:r>
    </w:p>
    <w:p w14:paraId="3A500F55" w14:textId="77777777" w:rsidR="005C0DB3" w:rsidRDefault="005C0DB3" w:rsidP="005C0DB3">
      <w:pPr>
        <w:autoSpaceDE/>
        <w:autoSpaceDN/>
        <w:adjustRightInd/>
        <w:spacing w:line="240" w:lineRule="auto"/>
        <w:ind w:left="720" w:right="900"/>
        <w:rPr>
          <w:i/>
          <w:color w:val="0E57C4" w:themeColor="background2" w:themeShade="80"/>
          <w:sz w:val="20"/>
        </w:rPr>
      </w:pPr>
    </w:p>
    <w:p w14:paraId="2C68F3EA" w14:textId="77777777" w:rsidR="005C0DB3" w:rsidRPr="005C0DB3" w:rsidRDefault="005C0DB3" w:rsidP="005C0DB3">
      <w:pPr>
        <w:autoSpaceDE/>
        <w:autoSpaceDN/>
        <w:adjustRightInd/>
        <w:spacing w:line="240" w:lineRule="auto"/>
        <w:ind w:left="720" w:right="900"/>
        <w:rPr>
          <w:i/>
          <w:color w:val="0E57C4" w:themeColor="background2" w:themeShade="80"/>
          <w:sz w:val="20"/>
        </w:rPr>
      </w:pPr>
      <w:r w:rsidRPr="005C0DB3">
        <w:rPr>
          <w:i/>
          <w:color w:val="0E57C4" w:themeColor="background2" w:themeShade="80"/>
          <w:sz w:val="20"/>
        </w:rPr>
        <w:t>(2) Consider the economic impacts of the urban retail water supplier’s implementation plan for complying with this part.</w:t>
      </w:r>
    </w:p>
    <w:p w14:paraId="51622F26" w14:textId="77777777" w:rsidR="005C0DB3" w:rsidRDefault="005C0DB3" w:rsidP="005C0DB3">
      <w:pPr>
        <w:autoSpaceDE/>
        <w:autoSpaceDN/>
        <w:adjustRightInd/>
        <w:spacing w:line="240" w:lineRule="auto"/>
        <w:ind w:left="720" w:right="900"/>
        <w:rPr>
          <w:i/>
          <w:color w:val="0E57C4" w:themeColor="background2" w:themeShade="80"/>
          <w:sz w:val="20"/>
        </w:rPr>
      </w:pPr>
    </w:p>
    <w:p w14:paraId="3EB7A829" w14:textId="77777777" w:rsidR="005C0DB3" w:rsidRPr="005C0DB3" w:rsidRDefault="005C0DB3" w:rsidP="005C0DB3">
      <w:pPr>
        <w:autoSpaceDE/>
        <w:autoSpaceDN/>
        <w:adjustRightInd/>
        <w:spacing w:line="240" w:lineRule="auto"/>
        <w:ind w:left="720" w:right="900"/>
        <w:rPr>
          <w:i/>
          <w:color w:val="0E57C4" w:themeColor="background2" w:themeShade="80"/>
          <w:sz w:val="20"/>
        </w:rPr>
      </w:pPr>
      <w:r w:rsidRPr="005C0DB3">
        <w:rPr>
          <w:i/>
          <w:color w:val="0E57C4" w:themeColor="background2" w:themeShade="80"/>
          <w:sz w:val="20"/>
        </w:rPr>
        <w:t>(3) Adopt a method, pursuant to subdivision (b) of Section 10608.20, for determining its urban water use target.</w:t>
      </w:r>
    </w:p>
    <w:p w14:paraId="26BB0131" w14:textId="77777777" w:rsidR="005C0DB3" w:rsidRPr="003D3C3F" w:rsidRDefault="005C0DB3" w:rsidP="005C0DB3">
      <w:pPr>
        <w:pStyle w:val="NormalWeb"/>
        <w:tabs>
          <w:tab w:val="left" w:pos="630"/>
        </w:tabs>
        <w:spacing w:before="0" w:beforeAutospacing="0" w:after="120" w:afterAutospacing="0"/>
        <w:ind w:left="630" w:hanging="9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6F297589" w14:textId="77777777" w:rsidR="00DF6A00" w:rsidRDefault="00DF6A00" w:rsidP="00DB3987">
      <w:pPr>
        <w:ind w:firstLine="720"/>
      </w:pPr>
    </w:p>
    <w:p w14:paraId="248F0693" w14:textId="77777777" w:rsidR="005C0DB3" w:rsidRDefault="005C0DB3" w:rsidP="005C0DB3">
      <w:pPr>
        <w:pStyle w:val="H3a"/>
      </w:pPr>
      <w:bookmarkStart w:id="610" w:name="_Toc74667666"/>
      <w:r>
        <w:t>PUBLIC HEARING</w:t>
      </w:r>
      <w:bookmarkEnd w:id="610"/>
    </w:p>
    <w:p w14:paraId="1DFC0E58" w14:textId="77777777" w:rsidR="00DF6A00" w:rsidRDefault="00DF6A00" w:rsidP="00DB3987">
      <w:pPr>
        <w:ind w:firstLine="720"/>
      </w:pPr>
    </w:p>
    <w:p w14:paraId="6615D505" w14:textId="15E8E6A8" w:rsidR="00F20996" w:rsidRPr="00DB3987" w:rsidRDefault="00F20996" w:rsidP="00F20996">
      <w:r>
        <w:t xml:space="preserve">Prior to adopting the </w:t>
      </w:r>
      <w:r w:rsidR="001204AA">
        <w:t xml:space="preserve">draft </w:t>
      </w:r>
      <w:r>
        <w:t xml:space="preserve">2020 Plan and the </w:t>
      </w:r>
      <w:r w:rsidR="001204AA">
        <w:t xml:space="preserve">draft </w:t>
      </w:r>
      <w:r w:rsidR="00DA2872">
        <w:t>WSCP</w:t>
      </w:r>
      <w:r>
        <w:t xml:space="preserve">, </w:t>
      </w:r>
      <w:r w:rsidR="00CB6823">
        <w:t>Liberty Utilities</w:t>
      </w:r>
      <w:r>
        <w:t xml:space="preserve"> held a public hearing on </w:t>
      </w:r>
      <w:del w:id="611" w:author="Mayra Lopez" w:date="2021-06-15T16:34:00Z">
        <w:r w:rsidRPr="495EE306" w:rsidDel="000B20FD">
          <w:rPr>
            <w:highlight w:val="green"/>
          </w:rPr>
          <w:delText>&lt;insert date, 2021&gt;</w:delText>
        </w:r>
      </w:del>
      <w:ins w:id="612" w:author="Mayra Lopez" w:date="2021-06-15T16:34:00Z">
        <w:r w:rsidR="000B20FD">
          <w:t>Jun</w:t>
        </w:r>
      </w:ins>
      <w:ins w:id="613" w:author="Mayra Lopez" w:date="2021-06-15T16:35:00Z">
        <w:r w:rsidR="000B20FD">
          <w:t>e 24, 2021</w:t>
        </w:r>
      </w:ins>
      <w:r>
        <w:t xml:space="preserve"> which included input from the community regarding </w:t>
      </w:r>
      <w:r w:rsidR="00CB6823">
        <w:t>Liberty Utilitie</w:t>
      </w:r>
      <w:r w:rsidR="00A2747F">
        <w:t>s’</w:t>
      </w:r>
      <w:r>
        <w:t xml:space="preserve"> draft 2020 Plan and the </w:t>
      </w:r>
      <w:r w:rsidR="001204AA">
        <w:t xml:space="preserve">draft </w:t>
      </w:r>
      <w:r w:rsidR="00DA2872">
        <w:t>WSCP</w:t>
      </w:r>
      <w:r>
        <w:t xml:space="preserve">. As </w:t>
      </w:r>
      <w:r w:rsidRPr="495EE306">
        <w:rPr>
          <w:rFonts w:cs="ITC Berkeley Oldstyle Std Bk"/>
          <w:color w:val="000000" w:themeColor="text1"/>
        </w:rPr>
        <w:t xml:space="preserve">part of the public hearing, </w:t>
      </w:r>
      <w:r w:rsidR="00CB6823">
        <w:t>Liberty Utilities</w:t>
      </w:r>
      <w:r w:rsidRPr="495EE306">
        <w:rPr>
          <w:rFonts w:cs="ITC Berkeley Oldstyle Std Bk"/>
          <w:color w:val="000000" w:themeColor="text1"/>
        </w:rPr>
        <w:t xml:space="preserve"> adopted a method to determine its water use targets through selection of Target Method </w:t>
      </w:r>
      <w:r w:rsidR="3B252AAB" w:rsidRPr="495EE306">
        <w:rPr>
          <w:rFonts w:cs="ITC Berkeley Oldstyle Std Bk"/>
          <w:color w:val="000000" w:themeColor="text1"/>
        </w:rPr>
        <w:t>1</w:t>
      </w:r>
      <w:r w:rsidRPr="495EE306">
        <w:rPr>
          <w:rFonts w:cs="ITC Berkeley Oldstyle Std Bk"/>
          <w:color w:val="000000" w:themeColor="text1"/>
        </w:rPr>
        <w:t xml:space="preserve"> (see </w:t>
      </w:r>
      <w:r w:rsidR="2719F71C" w:rsidRPr="495EE306">
        <w:rPr>
          <w:rFonts w:cs="ITC Berkeley Oldstyle Std Bk"/>
          <w:color w:val="000000" w:themeColor="text1"/>
        </w:rPr>
        <w:t xml:space="preserve">Appendix G and </w:t>
      </w:r>
      <w:r w:rsidRPr="495EE306">
        <w:rPr>
          <w:rFonts w:cs="ITC Berkeley Oldstyle Std Bk"/>
          <w:color w:val="000000" w:themeColor="text1"/>
        </w:rPr>
        <w:t xml:space="preserve">Section 5.2.1). In addition, </w:t>
      </w:r>
      <w:r w:rsidR="00CB6823">
        <w:t>Liberty Utilities</w:t>
      </w:r>
      <w:r w:rsidRPr="495EE306">
        <w:rPr>
          <w:rFonts w:cs="ITC Berkeley Oldstyle Std Bk"/>
          <w:color w:val="000000" w:themeColor="text1"/>
        </w:rPr>
        <w:t xml:space="preserve"> considered the economic impacts of meeting these water use targets; including measures described in Section 8.8.</w:t>
      </w:r>
    </w:p>
    <w:p w14:paraId="0C7499E4" w14:textId="42F7EA74" w:rsidR="000E7B7C" w:rsidRDefault="000E7B7C" w:rsidP="000E7B7C"/>
    <w:p w14:paraId="3BEA4F10" w14:textId="4C04F7BC" w:rsidR="007C686F" w:rsidRDefault="007C686F" w:rsidP="000E7B7C"/>
    <w:p w14:paraId="6C45D29F" w14:textId="073F9EF6" w:rsidR="007C686F" w:rsidRDefault="007C686F" w:rsidP="000E7B7C"/>
    <w:p w14:paraId="2EC1ED8E" w14:textId="43E0F4AD" w:rsidR="00C7754B" w:rsidRDefault="00C7754B" w:rsidP="000E7B7C"/>
    <w:p w14:paraId="28176B4A" w14:textId="77777777" w:rsidR="00C7754B" w:rsidRDefault="00C7754B" w:rsidP="000E7B7C"/>
    <w:p w14:paraId="7582D06D" w14:textId="77777777" w:rsidR="000B20FD" w:rsidRDefault="000B20FD">
      <w:pPr>
        <w:autoSpaceDE/>
        <w:autoSpaceDN/>
        <w:adjustRightInd/>
        <w:spacing w:line="240" w:lineRule="auto"/>
        <w:jc w:val="left"/>
        <w:rPr>
          <w:ins w:id="614" w:author="Mayra Lopez" w:date="2021-06-15T16:35:00Z"/>
          <w:b/>
          <w:bCs/>
          <w:szCs w:val="24"/>
        </w:rPr>
      </w:pPr>
      <w:ins w:id="615" w:author="Mayra Lopez" w:date="2021-06-15T16:35:00Z">
        <w:r>
          <w:br w:type="page"/>
        </w:r>
      </w:ins>
    </w:p>
    <w:p w14:paraId="70407686" w14:textId="53C98868" w:rsidR="005C0DB3" w:rsidRDefault="005C0DB3" w:rsidP="005C0DB3">
      <w:pPr>
        <w:pStyle w:val="H3a"/>
      </w:pPr>
      <w:bookmarkStart w:id="616" w:name="_Toc74667667"/>
      <w:r>
        <w:t>ADOPTION</w:t>
      </w:r>
      <w:bookmarkEnd w:id="616"/>
    </w:p>
    <w:p w14:paraId="740FE372" w14:textId="77777777" w:rsidR="005C0DB3" w:rsidRPr="00822E26" w:rsidRDefault="005C0DB3" w:rsidP="005C0DB3">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_____________________________________________________________________</w:t>
      </w:r>
      <w:r>
        <w:rPr>
          <w:iCs/>
          <w:color w:val="0E57C4" w:themeColor="background2" w:themeShade="80"/>
          <w:sz w:val="20"/>
        </w:rPr>
        <w:t>__</w:t>
      </w:r>
    </w:p>
    <w:p w14:paraId="2095747E" w14:textId="77777777" w:rsidR="005C0DB3" w:rsidRPr="003D3C3F" w:rsidRDefault="005C0DB3" w:rsidP="005C0DB3">
      <w:pPr>
        <w:spacing w:line="240" w:lineRule="auto"/>
        <w:ind w:left="576" w:right="720"/>
        <w:rPr>
          <w:b/>
          <w:bCs/>
          <w:i/>
          <w:color w:val="0E57C4" w:themeColor="background2" w:themeShade="80"/>
          <w:sz w:val="20"/>
          <w:u w:val="single"/>
        </w:rPr>
      </w:pPr>
    </w:p>
    <w:p w14:paraId="20A2C4CA" w14:textId="77777777" w:rsidR="005C0DB3" w:rsidRPr="003F076F" w:rsidRDefault="005C0DB3" w:rsidP="005C0DB3">
      <w:pPr>
        <w:spacing w:line="240" w:lineRule="auto"/>
        <w:ind w:left="576" w:right="720"/>
        <w:rPr>
          <w:b/>
          <w:bCs/>
          <w:i/>
          <w:color w:val="0E57C4" w:themeColor="background2" w:themeShade="80"/>
          <w:sz w:val="20"/>
          <w:u w:val="single"/>
        </w:rPr>
      </w:pPr>
      <w:r w:rsidRPr="003F076F">
        <w:rPr>
          <w:b/>
          <w:bCs/>
          <w:i/>
          <w:color w:val="0E57C4" w:themeColor="background2" w:themeShade="80"/>
          <w:sz w:val="20"/>
          <w:u w:val="single"/>
        </w:rPr>
        <w:t>CWC 106</w:t>
      </w:r>
      <w:r>
        <w:rPr>
          <w:b/>
          <w:bCs/>
          <w:i/>
          <w:color w:val="0E57C4" w:themeColor="background2" w:themeShade="80"/>
          <w:sz w:val="20"/>
          <w:u w:val="single"/>
        </w:rPr>
        <w:t>42</w:t>
      </w:r>
      <w:r w:rsidRPr="003F076F">
        <w:rPr>
          <w:b/>
          <w:bCs/>
          <w:i/>
          <w:color w:val="0E57C4" w:themeColor="background2" w:themeShade="80"/>
          <w:sz w:val="20"/>
          <w:u w:val="single"/>
        </w:rPr>
        <w:t>.</w:t>
      </w:r>
    </w:p>
    <w:p w14:paraId="1F644A02" w14:textId="77777777" w:rsidR="005C0DB3" w:rsidRPr="005C0DB3" w:rsidRDefault="005C0DB3" w:rsidP="005C0DB3">
      <w:pPr>
        <w:pStyle w:val="HTMLPreformatted"/>
        <w:ind w:left="720" w:right="810"/>
        <w:jc w:val="both"/>
        <w:rPr>
          <w:rFonts w:ascii="Arial" w:hAnsi="Arial" w:cs="Arial"/>
          <w:i/>
          <w:color w:val="0E57C4" w:themeColor="background2" w:themeShade="80"/>
        </w:rPr>
      </w:pPr>
    </w:p>
    <w:p w14:paraId="6577F349" w14:textId="77777777" w:rsidR="005C0DB3" w:rsidRPr="005C0DB3" w:rsidRDefault="005C0DB3" w:rsidP="005C0DB3">
      <w:pPr>
        <w:pStyle w:val="NormalWeb"/>
        <w:spacing w:before="0" w:beforeAutospacing="0" w:after="0" w:afterAutospacing="0"/>
        <w:ind w:left="720" w:right="900"/>
        <w:jc w:val="both"/>
        <w:rPr>
          <w:rFonts w:ascii="Arial" w:hAnsi="Arial" w:cs="Arial"/>
          <w:i/>
          <w:color w:val="0E57C4" w:themeColor="background2" w:themeShade="80"/>
          <w:sz w:val="20"/>
          <w:szCs w:val="20"/>
        </w:rPr>
      </w:pPr>
      <w:r w:rsidRPr="005C0DB3">
        <w:rPr>
          <w:rFonts w:ascii="Arial" w:hAnsi="Arial" w:cs="Arial"/>
          <w:i/>
          <w:color w:val="0E57C4" w:themeColor="background2" w:themeShade="80"/>
          <w:sz w:val="20"/>
          <w:szCs w:val="20"/>
        </w:rPr>
        <w:t>… After the hearing or hearings, the plan or water shortage contingency plan shall be adopted as prepared or as modified after the hearing or hearings.</w:t>
      </w:r>
    </w:p>
    <w:p w14:paraId="45BD1913" w14:textId="77777777" w:rsidR="005C0DB3" w:rsidRPr="003D3C3F" w:rsidRDefault="005C0DB3" w:rsidP="005C0DB3">
      <w:pPr>
        <w:pStyle w:val="NormalWeb"/>
        <w:tabs>
          <w:tab w:val="left" w:pos="630"/>
        </w:tabs>
        <w:spacing w:before="0" w:beforeAutospacing="0" w:after="120" w:afterAutospacing="0"/>
        <w:ind w:left="630" w:hanging="9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0277DAC7" w14:textId="77777777" w:rsidR="00D12FB0" w:rsidRDefault="00D12FB0" w:rsidP="00D12FB0">
      <w:pPr>
        <w:ind w:firstLine="720"/>
      </w:pPr>
    </w:p>
    <w:p w14:paraId="31FAC693" w14:textId="336E52A9" w:rsidR="00FC40CF" w:rsidRDefault="00F20996" w:rsidP="00186A54">
      <w:r>
        <w:t xml:space="preserve">Following the public hearing, </w:t>
      </w:r>
      <w:r w:rsidR="00CB6823">
        <w:t>Liberty Utilities</w:t>
      </w:r>
      <w:r>
        <w:t xml:space="preserve"> adopted both the draft 2020 Plan and the </w:t>
      </w:r>
      <w:r w:rsidR="001204AA">
        <w:t xml:space="preserve">draft </w:t>
      </w:r>
      <w:r w:rsidR="00DA2872">
        <w:rPr>
          <w:szCs w:val="24"/>
        </w:rPr>
        <w:t>WSCP</w:t>
      </w:r>
      <w:r>
        <w:t xml:space="preserve"> (included in Chapter 8).  A copy of the resolution adopting the 2020 Plan and the </w:t>
      </w:r>
      <w:r w:rsidR="00DA2872">
        <w:rPr>
          <w:szCs w:val="24"/>
        </w:rPr>
        <w:t>WSCP</w:t>
      </w:r>
      <w:r>
        <w:t xml:space="preserve"> is </w:t>
      </w:r>
      <w:r w:rsidRPr="00790F82">
        <w:t xml:space="preserve">provided in Appendix </w:t>
      </w:r>
      <w:r w:rsidR="00F1012C">
        <w:t>N</w:t>
      </w:r>
      <w:r w:rsidRPr="00790F82">
        <w:t>.</w:t>
      </w:r>
      <w:r>
        <w:t xml:space="preserve"> </w:t>
      </w:r>
    </w:p>
    <w:p w14:paraId="2A65F357" w14:textId="3E45A53B" w:rsidR="00C7754B" w:rsidRDefault="00C7754B" w:rsidP="00186A54"/>
    <w:p w14:paraId="10E08B7F" w14:textId="77777777" w:rsidR="00C7754B" w:rsidRPr="00186A54" w:rsidRDefault="00C7754B" w:rsidP="00186A54"/>
    <w:p w14:paraId="3DD70ABE" w14:textId="77777777" w:rsidR="000E7B7C" w:rsidRDefault="000E7B7C" w:rsidP="005C0DB3">
      <w:pPr>
        <w:pStyle w:val="H2a"/>
        <w:spacing w:after="0"/>
      </w:pPr>
      <w:bookmarkStart w:id="617" w:name="_Toc74667668"/>
      <w:r>
        <w:t>PLAN SUBMITTAL</w:t>
      </w:r>
      <w:bookmarkEnd w:id="617"/>
    </w:p>
    <w:p w14:paraId="7DC3EFEA" w14:textId="77777777" w:rsidR="005C0DB3" w:rsidRPr="00822E26" w:rsidRDefault="005C0DB3" w:rsidP="005C0DB3">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w:t>
      </w:r>
      <w:r>
        <w:rPr>
          <w:iCs/>
          <w:color w:val="0E57C4" w:themeColor="background2" w:themeShade="80"/>
          <w:sz w:val="20"/>
        </w:rPr>
        <w:t>__</w:t>
      </w:r>
    </w:p>
    <w:p w14:paraId="60D7DC7E" w14:textId="77777777" w:rsidR="005C0DB3" w:rsidRPr="003D3C3F" w:rsidRDefault="005C0DB3" w:rsidP="005C0DB3">
      <w:pPr>
        <w:spacing w:line="240" w:lineRule="auto"/>
        <w:ind w:left="576" w:right="720"/>
        <w:rPr>
          <w:b/>
          <w:bCs/>
          <w:i/>
          <w:color w:val="0E57C4" w:themeColor="background2" w:themeShade="80"/>
          <w:sz w:val="20"/>
          <w:u w:val="single"/>
        </w:rPr>
      </w:pPr>
    </w:p>
    <w:p w14:paraId="5432AA9C" w14:textId="77777777" w:rsidR="005C0DB3" w:rsidRPr="005C0DB3" w:rsidRDefault="005C0DB3" w:rsidP="005C0DB3">
      <w:pPr>
        <w:spacing w:line="240" w:lineRule="auto"/>
        <w:ind w:left="576" w:right="720"/>
        <w:rPr>
          <w:b/>
          <w:bCs/>
          <w:i/>
          <w:color w:val="0E57C4" w:themeColor="background2" w:themeShade="80"/>
          <w:sz w:val="20"/>
          <w:u w:val="single"/>
        </w:rPr>
      </w:pPr>
      <w:r w:rsidRPr="005C0DB3">
        <w:rPr>
          <w:b/>
          <w:bCs/>
          <w:i/>
          <w:color w:val="0E57C4" w:themeColor="background2" w:themeShade="80"/>
          <w:sz w:val="20"/>
          <w:u w:val="single"/>
        </w:rPr>
        <w:t>CWC 10621.</w:t>
      </w:r>
    </w:p>
    <w:p w14:paraId="36C7FE89" w14:textId="77777777" w:rsidR="005C0DB3" w:rsidRPr="005C0DB3" w:rsidRDefault="005C0DB3" w:rsidP="005C0DB3">
      <w:pPr>
        <w:pStyle w:val="HTMLPreformatted"/>
        <w:ind w:left="720" w:right="810"/>
        <w:jc w:val="both"/>
        <w:rPr>
          <w:rFonts w:ascii="Arial" w:hAnsi="Arial" w:cs="Arial"/>
          <w:i/>
          <w:color w:val="0E57C4" w:themeColor="background2" w:themeShade="80"/>
        </w:rPr>
      </w:pPr>
    </w:p>
    <w:p w14:paraId="317C9BC5" w14:textId="42BACEE6" w:rsidR="005C0DB3" w:rsidRPr="005C0DB3" w:rsidRDefault="005C0DB3" w:rsidP="005C0DB3">
      <w:pPr>
        <w:pStyle w:val="NormalWeb"/>
        <w:spacing w:before="0" w:beforeAutospacing="0" w:after="0" w:afterAutospacing="0"/>
        <w:ind w:left="720" w:right="900"/>
        <w:jc w:val="both"/>
        <w:rPr>
          <w:rFonts w:ascii="Arial" w:hAnsi="Arial" w:cs="Arial"/>
          <w:i/>
          <w:color w:val="0E57C4" w:themeColor="background2" w:themeShade="80"/>
          <w:sz w:val="20"/>
          <w:szCs w:val="20"/>
        </w:rPr>
      </w:pPr>
      <w:r w:rsidRPr="005C0DB3">
        <w:rPr>
          <w:rFonts w:ascii="Arial" w:hAnsi="Arial" w:cs="Arial"/>
          <w:i/>
          <w:color w:val="0E57C4" w:themeColor="background2" w:themeShade="80"/>
          <w:sz w:val="20"/>
          <w:szCs w:val="20"/>
        </w:rPr>
        <w:t>(</w:t>
      </w:r>
      <w:r w:rsidR="00865A9A">
        <w:rPr>
          <w:rFonts w:ascii="Arial" w:hAnsi="Arial" w:cs="Arial"/>
          <w:i/>
          <w:color w:val="0E57C4" w:themeColor="background2" w:themeShade="80"/>
          <w:sz w:val="20"/>
          <w:szCs w:val="20"/>
        </w:rPr>
        <w:t>e</w:t>
      </w:r>
      <w:r w:rsidRPr="005C0DB3">
        <w:rPr>
          <w:rFonts w:ascii="Arial" w:hAnsi="Arial" w:cs="Arial"/>
          <w:i/>
          <w:color w:val="0E57C4" w:themeColor="background2" w:themeShade="80"/>
          <w:sz w:val="20"/>
          <w:szCs w:val="20"/>
        </w:rPr>
        <w:t>) Each urban water supplier shall update and submit its 2020 plan to the department by July 1, 2021.</w:t>
      </w:r>
    </w:p>
    <w:p w14:paraId="1470B1C8" w14:textId="77777777" w:rsidR="005C0DB3" w:rsidRPr="005C0DB3" w:rsidRDefault="005C0DB3" w:rsidP="005C0DB3">
      <w:pPr>
        <w:spacing w:line="240" w:lineRule="auto"/>
        <w:ind w:left="576" w:right="720"/>
        <w:rPr>
          <w:b/>
          <w:bCs/>
          <w:i/>
          <w:color w:val="0E57C4" w:themeColor="background2" w:themeShade="80"/>
          <w:sz w:val="20"/>
          <w:u w:val="single"/>
        </w:rPr>
      </w:pPr>
    </w:p>
    <w:p w14:paraId="4260F7A2" w14:textId="77777777" w:rsidR="005C0DB3" w:rsidRPr="005C0DB3" w:rsidRDefault="005C0DB3" w:rsidP="005C0DB3">
      <w:pPr>
        <w:spacing w:line="240" w:lineRule="auto"/>
        <w:ind w:left="576" w:right="720"/>
        <w:rPr>
          <w:b/>
          <w:bCs/>
          <w:i/>
          <w:color w:val="0E57C4" w:themeColor="background2" w:themeShade="80"/>
          <w:sz w:val="20"/>
          <w:u w:val="single"/>
        </w:rPr>
      </w:pPr>
      <w:r w:rsidRPr="005C0DB3">
        <w:rPr>
          <w:b/>
          <w:bCs/>
          <w:i/>
          <w:color w:val="0E57C4" w:themeColor="background2" w:themeShade="80"/>
          <w:sz w:val="20"/>
          <w:u w:val="single"/>
        </w:rPr>
        <w:t>CWC 10644.</w:t>
      </w:r>
    </w:p>
    <w:p w14:paraId="1D08E19D" w14:textId="77777777" w:rsidR="005C0DB3" w:rsidRPr="005C0DB3" w:rsidRDefault="005C0DB3" w:rsidP="005C0DB3">
      <w:pPr>
        <w:pStyle w:val="HTMLPreformatted"/>
        <w:ind w:left="720" w:right="810"/>
        <w:jc w:val="both"/>
        <w:rPr>
          <w:rFonts w:ascii="Arial" w:hAnsi="Arial" w:cs="Arial"/>
          <w:i/>
          <w:color w:val="0E57C4" w:themeColor="background2" w:themeShade="80"/>
        </w:rPr>
      </w:pPr>
    </w:p>
    <w:p w14:paraId="78C3FCC1" w14:textId="77777777" w:rsidR="005C0DB3" w:rsidRPr="005C0DB3" w:rsidRDefault="005C0DB3" w:rsidP="005C0DB3">
      <w:pPr>
        <w:pStyle w:val="NormalWeb"/>
        <w:spacing w:before="0" w:beforeAutospacing="0" w:after="0" w:afterAutospacing="0"/>
        <w:ind w:left="720" w:right="900"/>
        <w:jc w:val="both"/>
        <w:rPr>
          <w:rFonts w:ascii="Arial" w:hAnsi="Arial" w:cs="Arial"/>
          <w:i/>
          <w:color w:val="0E57C4" w:themeColor="background2" w:themeShade="80"/>
          <w:sz w:val="20"/>
          <w:szCs w:val="20"/>
        </w:rPr>
      </w:pPr>
      <w:r w:rsidRPr="005C0DB3">
        <w:rPr>
          <w:rFonts w:ascii="Arial" w:hAnsi="Arial" w:cs="Arial"/>
          <w:i/>
          <w:color w:val="0E57C4" w:themeColor="background2" w:themeShade="80"/>
          <w:sz w:val="20"/>
          <w:szCs w:val="20"/>
        </w:rPr>
        <w:t>(a) (1) An urban water supplier shall submit to the department, the California State Library, and any city or county within which the supplier provides water supplies a copy of its plan no later than 30 days after adoption.</w:t>
      </w:r>
    </w:p>
    <w:p w14:paraId="11C46536" w14:textId="77777777" w:rsidR="005C0DB3" w:rsidRPr="005C0DB3" w:rsidRDefault="005C0DB3" w:rsidP="005C0DB3">
      <w:pPr>
        <w:pStyle w:val="NormalWeb"/>
        <w:spacing w:before="0" w:beforeAutospacing="0" w:after="0" w:afterAutospacing="0"/>
        <w:ind w:left="720" w:right="900"/>
        <w:jc w:val="both"/>
        <w:rPr>
          <w:rFonts w:ascii="Arial" w:hAnsi="Arial" w:cs="Arial"/>
          <w:i/>
          <w:color w:val="0E57C4" w:themeColor="background2" w:themeShade="80"/>
          <w:sz w:val="20"/>
          <w:szCs w:val="20"/>
        </w:rPr>
      </w:pPr>
    </w:p>
    <w:p w14:paraId="366B8E14" w14:textId="77777777" w:rsidR="005C0DB3" w:rsidRPr="005C0DB3" w:rsidRDefault="005C0DB3" w:rsidP="005C0DB3">
      <w:pPr>
        <w:spacing w:line="240" w:lineRule="auto"/>
        <w:ind w:left="576" w:right="720"/>
        <w:rPr>
          <w:b/>
          <w:bCs/>
          <w:i/>
          <w:color w:val="0E57C4" w:themeColor="background2" w:themeShade="80"/>
          <w:sz w:val="20"/>
          <w:u w:val="single"/>
        </w:rPr>
      </w:pPr>
      <w:r w:rsidRPr="005C0DB3">
        <w:rPr>
          <w:b/>
          <w:bCs/>
          <w:i/>
          <w:color w:val="0E57C4" w:themeColor="background2" w:themeShade="80"/>
          <w:sz w:val="20"/>
          <w:u w:val="single"/>
        </w:rPr>
        <w:t>CWC 10635.</w:t>
      </w:r>
    </w:p>
    <w:p w14:paraId="5736575A" w14:textId="77777777" w:rsidR="005C0DB3" w:rsidRPr="005C0DB3" w:rsidRDefault="005C0DB3" w:rsidP="005C0DB3">
      <w:pPr>
        <w:pStyle w:val="HTMLPreformatted"/>
        <w:ind w:left="720" w:right="810"/>
        <w:jc w:val="both"/>
        <w:rPr>
          <w:rFonts w:ascii="Arial" w:hAnsi="Arial" w:cs="Arial"/>
          <w:i/>
          <w:color w:val="0E57C4" w:themeColor="background2" w:themeShade="80"/>
        </w:rPr>
      </w:pPr>
    </w:p>
    <w:p w14:paraId="5AC1F97A" w14:textId="77777777" w:rsidR="005C0DB3" w:rsidRPr="005C0DB3" w:rsidRDefault="005C0DB3" w:rsidP="005C0DB3">
      <w:pPr>
        <w:pStyle w:val="NormalWeb"/>
        <w:spacing w:before="0" w:beforeAutospacing="0" w:after="0" w:afterAutospacing="0"/>
        <w:ind w:left="720" w:right="900"/>
        <w:jc w:val="both"/>
        <w:rPr>
          <w:rFonts w:ascii="Arial" w:hAnsi="Arial" w:cs="Arial"/>
          <w:i/>
          <w:color w:val="0E57C4" w:themeColor="background2" w:themeShade="80"/>
          <w:sz w:val="20"/>
          <w:szCs w:val="20"/>
        </w:rPr>
      </w:pPr>
      <w:r w:rsidRPr="005C0DB3">
        <w:rPr>
          <w:rFonts w:ascii="Arial" w:hAnsi="Arial" w:cs="Arial"/>
          <w:i/>
          <w:color w:val="0E57C4" w:themeColor="background2" w:themeShade="80"/>
          <w:sz w:val="20"/>
          <w:szCs w:val="20"/>
        </w:rPr>
        <w:t>(c) The urban water supplier shall provide that portion of its urban water management plan prepared pursuant to this article to any city or county within which it provides water supplies no later than 60 days after the submission of its urban water management plan.</w:t>
      </w:r>
    </w:p>
    <w:p w14:paraId="5E8C98BB" w14:textId="77777777" w:rsidR="005C0DB3" w:rsidRPr="003D3C3F" w:rsidRDefault="005C0DB3" w:rsidP="005C0DB3">
      <w:pPr>
        <w:pStyle w:val="NormalWeb"/>
        <w:tabs>
          <w:tab w:val="left" w:pos="630"/>
        </w:tabs>
        <w:spacing w:before="0" w:beforeAutospacing="0" w:after="120" w:afterAutospacing="0"/>
        <w:ind w:left="630" w:hanging="9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7E2E30C4" w14:textId="77777777" w:rsidR="005C0DB3" w:rsidRDefault="005C0DB3" w:rsidP="005C0DB3"/>
    <w:p w14:paraId="08E27A17" w14:textId="24605E9B" w:rsidR="00F20996" w:rsidRDefault="00CB6823" w:rsidP="00F20996">
      <w:r>
        <w:t>Liberty Utilitie</w:t>
      </w:r>
      <w:r w:rsidR="00A2747F">
        <w:t>s’</w:t>
      </w:r>
      <w:r w:rsidR="00F20996">
        <w:t xml:space="preserve"> submittal process for its 2020 Plan and the </w:t>
      </w:r>
      <w:r w:rsidR="00DA2872">
        <w:rPr>
          <w:szCs w:val="24"/>
        </w:rPr>
        <w:t>WSCP</w:t>
      </w:r>
      <w:r w:rsidR="00F20996">
        <w:t xml:space="preserve"> is discussed below.</w:t>
      </w:r>
    </w:p>
    <w:p w14:paraId="3EBEE0FF" w14:textId="4917D748" w:rsidR="005C0DB3" w:rsidRDefault="005C0DB3" w:rsidP="005C0DB3"/>
    <w:p w14:paraId="32AAC823" w14:textId="2B456752" w:rsidR="007C686F" w:rsidRDefault="007C686F" w:rsidP="005C0DB3"/>
    <w:p w14:paraId="209978E7" w14:textId="13A02526" w:rsidR="007C686F" w:rsidRDefault="007C686F" w:rsidP="005C0DB3"/>
    <w:p w14:paraId="01BDE33F" w14:textId="77777777" w:rsidR="00C52A5F" w:rsidRPr="005C0DB3" w:rsidRDefault="00C52A5F" w:rsidP="005C0DB3"/>
    <w:p w14:paraId="3BCA5EDE" w14:textId="77777777" w:rsidR="000E7B7C" w:rsidRDefault="000E7B7C" w:rsidP="005C0DB3">
      <w:pPr>
        <w:pStyle w:val="H3a"/>
      </w:pPr>
      <w:bookmarkStart w:id="618" w:name="_Toc74667669"/>
      <w:r>
        <w:t xml:space="preserve">SUBMITTING A UWMP </w:t>
      </w:r>
      <w:r w:rsidR="005C0DB3">
        <w:t xml:space="preserve">AND WATER SHORTAGE CONTINGENCY PLAN </w:t>
      </w:r>
      <w:r>
        <w:t>TO DWR</w:t>
      </w:r>
      <w:bookmarkEnd w:id="618"/>
    </w:p>
    <w:p w14:paraId="5DA64862" w14:textId="77777777" w:rsidR="005C0DB3" w:rsidRDefault="005C0DB3" w:rsidP="00833D76">
      <w:pPr>
        <w:tabs>
          <w:tab w:val="left" w:pos="1440"/>
        </w:tabs>
        <w:ind w:firstLine="720"/>
      </w:pPr>
    </w:p>
    <w:p w14:paraId="75655D36" w14:textId="7B03B2B3" w:rsidR="00F20996" w:rsidRDefault="00CB6823" w:rsidP="495EE306">
      <w:pPr>
        <w:tabs>
          <w:tab w:val="left" w:pos="1440"/>
        </w:tabs>
      </w:pPr>
      <w:r>
        <w:t>Liberty Utilitie</w:t>
      </w:r>
      <w:r w:rsidR="00A2747F">
        <w:t>s’</w:t>
      </w:r>
      <w:r w:rsidR="001204AA">
        <w:t xml:space="preserve"> </w:t>
      </w:r>
      <w:r w:rsidR="00990C91">
        <w:t xml:space="preserve">Board </w:t>
      </w:r>
      <w:r w:rsidR="00990C91" w:rsidRPr="005B49FB">
        <w:t>of Directors</w:t>
      </w:r>
      <w:r w:rsidR="001204AA" w:rsidRPr="005B49FB">
        <w:t xml:space="preserve"> adopted the draft 2020 Plan on </w:t>
      </w:r>
      <w:del w:id="619" w:author="Stan Chen" w:date="2021-06-18T14:53:00Z">
        <w:r w:rsidR="7A49B9A5" w:rsidRPr="005B49FB" w:rsidDel="005B49FB">
          <w:rPr>
            <w:rPrChange w:id="620" w:author="Stan Chen" w:date="2021-06-18T14:53:00Z">
              <w:rPr>
                <w:highlight w:val="green"/>
              </w:rPr>
            </w:rPrChange>
          </w:rPr>
          <w:delText>&lt;insert date, 2021&gt;</w:delText>
        </w:r>
      </w:del>
      <w:ins w:id="621" w:author="Stan Chen" w:date="2021-06-18T14:53:00Z">
        <w:r w:rsidR="005B49FB" w:rsidRPr="005B49FB">
          <w:rPr>
            <w:rPrChange w:id="622" w:author="Stan Chen" w:date="2021-06-18T14:53:00Z">
              <w:rPr>
                <w:highlight w:val="green"/>
              </w:rPr>
            </w:rPrChange>
          </w:rPr>
          <w:t>June 24, 2021</w:t>
        </w:r>
      </w:ins>
      <w:r w:rsidR="7A49B9A5" w:rsidRPr="005B49FB">
        <w:rPr>
          <w:rPrChange w:id="623" w:author="Stan Chen" w:date="2021-06-18T14:53:00Z">
            <w:rPr>
              <w:highlight w:val="yellow"/>
            </w:rPr>
          </w:rPrChange>
        </w:rPr>
        <w:t xml:space="preserve"> </w:t>
      </w:r>
      <w:del w:id="624" w:author="Stan Chen" w:date="2021-06-18T14:53:00Z">
        <w:r w:rsidR="001204AA" w:rsidRPr="005B49FB" w:rsidDel="005B49FB">
          <w:delText xml:space="preserve"> </w:delText>
        </w:r>
      </w:del>
      <w:r w:rsidR="001204AA" w:rsidRPr="005B49FB">
        <w:t>and</w:t>
      </w:r>
      <w:r w:rsidR="001204AA">
        <w:t xml:space="preserve"> w</w:t>
      </w:r>
      <w:r w:rsidR="00F20996">
        <w:t>ithin 30 days of adoption</w:t>
      </w:r>
      <w:r w:rsidR="00AB5A3D">
        <w:t>,</w:t>
      </w:r>
      <w:r w:rsidR="00F20996">
        <w:t xml:space="preserve"> </w:t>
      </w:r>
      <w:r>
        <w:t>Liberty Utilities</w:t>
      </w:r>
      <w:r w:rsidR="00AB5A3D">
        <w:t xml:space="preserve"> </w:t>
      </w:r>
      <w:r w:rsidR="00F20996">
        <w:t>submit</w:t>
      </w:r>
      <w:r w:rsidR="00AB5A3D">
        <w:t>ted</w:t>
      </w:r>
      <w:r w:rsidR="00F20996">
        <w:t xml:space="preserve"> the adopted 2020 Plan (including the </w:t>
      </w:r>
      <w:r w:rsidR="00DA2872">
        <w:t>WSCP</w:t>
      </w:r>
      <w:r w:rsidR="00F20996">
        <w:t xml:space="preserve">) to DWR. The 2020 Plan and </w:t>
      </w:r>
      <w:r w:rsidR="00DA2872">
        <w:t>WSCP</w:t>
      </w:r>
      <w:r w:rsidR="00F20996">
        <w:t xml:space="preserve"> </w:t>
      </w:r>
      <w:r w:rsidR="00AB5A3D">
        <w:t>were</w:t>
      </w:r>
      <w:r w:rsidR="00F20996">
        <w:t xml:space="preserve"> submitted through DWR’s “Water Use Efficiency (WUE) Data Portal” website.</w:t>
      </w:r>
    </w:p>
    <w:p w14:paraId="4CB5D3C8" w14:textId="77777777" w:rsidR="00F20996" w:rsidRDefault="00F20996" w:rsidP="00F20996"/>
    <w:p w14:paraId="768A8089" w14:textId="484609F6" w:rsidR="00F20996" w:rsidRDefault="00F20996" w:rsidP="00F20996">
      <w:r>
        <w:t xml:space="preserve">DWR </w:t>
      </w:r>
      <w:r w:rsidR="00AB5A3D">
        <w:t>developed</w:t>
      </w:r>
      <w:r>
        <w:t xml:space="preserve"> a checklist </w:t>
      </w:r>
      <w:r w:rsidR="00AB5A3D">
        <w:t xml:space="preserve">which was used by </w:t>
      </w:r>
      <w:r w:rsidR="00CB6823">
        <w:t>Liberty Utilities</w:t>
      </w:r>
      <w:r w:rsidR="00AB5A3D">
        <w:t xml:space="preserve"> </w:t>
      </w:r>
      <w:r>
        <w:t>to</w:t>
      </w:r>
      <w:r w:rsidR="00AB5A3D">
        <w:t xml:space="preserve"> assist DWR with its determination that </w:t>
      </w:r>
      <w:r w:rsidR="00CB6823">
        <w:t>Liberty Utilitie</w:t>
      </w:r>
      <w:r w:rsidR="00A2747F">
        <w:t>s’</w:t>
      </w:r>
      <w:r w:rsidR="00AB5A3D">
        <w:t xml:space="preserve"> 2020 Plan </w:t>
      </w:r>
      <w:r>
        <w:t xml:space="preserve">has addressed the requirements of the </w:t>
      </w:r>
      <w:r w:rsidR="000637AF">
        <w:t>CWC</w:t>
      </w:r>
      <w:r>
        <w:t xml:space="preserve">. </w:t>
      </w:r>
      <w:r w:rsidR="00CB6823">
        <w:t>Liberty Utilities</w:t>
      </w:r>
      <w:r>
        <w:t xml:space="preserve"> has completed the DWR checklist by indicating where the required CWC elements can be found within </w:t>
      </w:r>
      <w:r w:rsidR="00CB6823">
        <w:t>Liberty Utilitie</w:t>
      </w:r>
      <w:r w:rsidR="00A2747F">
        <w:t>s’</w:t>
      </w:r>
      <w:r>
        <w:t xml:space="preserve"> 2020 Pla</w:t>
      </w:r>
      <w:r w:rsidRPr="00ED1131">
        <w:t xml:space="preserve">n (See </w:t>
      </w:r>
      <w:r w:rsidRPr="00DC2F6B">
        <w:t xml:space="preserve">Appendix </w:t>
      </w:r>
      <w:r w:rsidRPr="00ED1131">
        <w:t>C).</w:t>
      </w:r>
    </w:p>
    <w:p w14:paraId="596C42EF" w14:textId="77777777" w:rsidR="00791482" w:rsidRDefault="00791482" w:rsidP="000E7B7C"/>
    <w:p w14:paraId="2950BFDD" w14:textId="77777777" w:rsidR="000E7B7C" w:rsidRDefault="000E7B7C" w:rsidP="005C0DB3">
      <w:pPr>
        <w:pStyle w:val="H3a"/>
      </w:pPr>
      <w:bookmarkStart w:id="625" w:name="_Toc74667670"/>
      <w:r>
        <w:t>ELECTRONIC DATA SUBMITTAL</w:t>
      </w:r>
      <w:bookmarkEnd w:id="625"/>
    </w:p>
    <w:p w14:paraId="19DD507D" w14:textId="77777777" w:rsidR="005C0DB3" w:rsidRPr="00822E26" w:rsidRDefault="005C0DB3" w:rsidP="005C0DB3">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w:t>
      </w:r>
      <w:r>
        <w:rPr>
          <w:iCs/>
          <w:color w:val="0E57C4" w:themeColor="background2" w:themeShade="80"/>
          <w:sz w:val="20"/>
        </w:rPr>
        <w:t>__</w:t>
      </w:r>
    </w:p>
    <w:p w14:paraId="5A657EA9" w14:textId="77777777" w:rsidR="005C0DB3" w:rsidRPr="003D3C3F" w:rsidRDefault="005C0DB3" w:rsidP="005C0DB3">
      <w:pPr>
        <w:spacing w:line="240" w:lineRule="auto"/>
        <w:ind w:left="576" w:right="720"/>
        <w:rPr>
          <w:b/>
          <w:bCs/>
          <w:i/>
          <w:color w:val="0E57C4" w:themeColor="background2" w:themeShade="80"/>
          <w:sz w:val="20"/>
          <w:u w:val="single"/>
        </w:rPr>
      </w:pPr>
    </w:p>
    <w:p w14:paraId="02B8FC87" w14:textId="77777777" w:rsidR="005C0DB3" w:rsidRPr="005C0DB3" w:rsidRDefault="005C0DB3" w:rsidP="005C0DB3">
      <w:pPr>
        <w:spacing w:line="240" w:lineRule="auto"/>
        <w:ind w:left="576" w:right="720"/>
        <w:rPr>
          <w:b/>
          <w:bCs/>
          <w:i/>
          <w:color w:val="0E57C4" w:themeColor="background2" w:themeShade="80"/>
          <w:sz w:val="20"/>
          <w:u w:val="single"/>
        </w:rPr>
      </w:pPr>
      <w:r w:rsidRPr="005C0DB3">
        <w:rPr>
          <w:b/>
          <w:bCs/>
          <w:i/>
          <w:color w:val="0E57C4" w:themeColor="background2" w:themeShade="80"/>
          <w:sz w:val="20"/>
          <w:u w:val="single"/>
        </w:rPr>
        <w:t>CWC 106</w:t>
      </w:r>
      <w:r>
        <w:rPr>
          <w:b/>
          <w:bCs/>
          <w:i/>
          <w:color w:val="0E57C4" w:themeColor="background2" w:themeShade="80"/>
          <w:sz w:val="20"/>
          <w:u w:val="single"/>
        </w:rPr>
        <w:t>44</w:t>
      </w:r>
      <w:r w:rsidRPr="005C0DB3">
        <w:rPr>
          <w:b/>
          <w:bCs/>
          <w:i/>
          <w:color w:val="0E57C4" w:themeColor="background2" w:themeShade="80"/>
          <w:sz w:val="20"/>
          <w:u w:val="single"/>
        </w:rPr>
        <w:t>.</w:t>
      </w:r>
    </w:p>
    <w:p w14:paraId="0DBC8670" w14:textId="77777777" w:rsidR="005C0DB3" w:rsidRPr="005C0DB3" w:rsidRDefault="005C0DB3" w:rsidP="005C0DB3">
      <w:pPr>
        <w:pStyle w:val="HTMLPreformatted"/>
        <w:ind w:left="720" w:right="810"/>
        <w:jc w:val="both"/>
        <w:rPr>
          <w:rFonts w:ascii="Arial" w:hAnsi="Arial" w:cs="Arial"/>
          <w:i/>
          <w:color w:val="0E57C4" w:themeColor="background2" w:themeShade="80"/>
        </w:rPr>
      </w:pPr>
    </w:p>
    <w:p w14:paraId="147E1D6E" w14:textId="77777777" w:rsidR="005C0DB3" w:rsidRPr="0030049E" w:rsidRDefault="005C0DB3" w:rsidP="005C0DB3">
      <w:pPr>
        <w:pStyle w:val="NormalWeb"/>
        <w:spacing w:before="0" w:beforeAutospacing="0" w:after="0" w:afterAutospacing="0"/>
        <w:ind w:left="720" w:right="900"/>
        <w:jc w:val="both"/>
        <w:rPr>
          <w:rFonts w:ascii="Arial" w:hAnsi="Arial" w:cs="Arial"/>
          <w:i/>
          <w:color w:val="0E57C4" w:themeColor="background2" w:themeShade="80"/>
          <w:sz w:val="20"/>
          <w:szCs w:val="20"/>
        </w:rPr>
      </w:pPr>
      <w:r w:rsidRPr="0030049E">
        <w:rPr>
          <w:rFonts w:ascii="Arial" w:hAnsi="Arial" w:cs="Arial"/>
          <w:i/>
          <w:color w:val="0E57C4" w:themeColor="background2" w:themeShade="80"/>
          <w:sz w:val="20"/>
          <w:szCs w:val="20"/>
        </w:rPr>
        <w:t xml:space="preserve">(a)(2) The plan, or amendments to the plan, submitted to the department </w:t>
      </w:r>
      <w:r w:rsidR="0030049E" w:rsidRPr="0030049E">
        <w:rPr>
          <w:rFonts w:ascii="Arial" w:hAnsi="Arial" w:cs="Arial"/>
          <w:i/>
          <w:color w:val="0E57C4" w:themeColor="background2" w:themeShade="80"/>
          <w:sz w:val="20"/>
          <w:szCs w:val="20"/>
        </w:rPr>
        <w:t>…</w:t>
      </w:r>
      <w:r w:rsidRPr="0030049E">
        <w:rPr>
          <w:rFonts w:ascii="Arial" w:hAnsi="Arial" w:cs="Arial"/>
          <w:i/>
          <w:color w:val="0E57C4" w:themeColor="background2" w:themeShade="80"/>
          <w:sz w:val="20"/>
          <w:szCs w:val="20"/>
        </w:rPr>
        <w:t>shall be submitted electronically and shall include any standardized forms, tables, or displays specified by the department.</w:t>
      </w:r>
    </w:p>
    <w:p w14:paraId="453BCBEB" w14:textId="77777777" w:rsidR="005C0DB3" w:rsidRPr="003D3C3F" w:rsidRDefault="005C0DB3" w:rsidP="005C0DB3">
      <w:pPr>
        <w:pStyle w:val="NormalWeb"/>
        <w:tabs>
          <w:tab w:val="left" w:pos="630"/>
        </w:tabs>
        <w:spacing w:before="0" w:beforeAutospacing="0" w:after="120" w:afterAutospacing="0"/>
        <w:ind w:left="630" w:hanging="9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220AD0BD" w14:textId="77777777" w:rsidR="005C0DB3" w:rsidRPr="005C0DB3" w:rsidRDefault="005C0DB3" w:rsidP="005C0DB3"/>
    <w:p w14:paraId="07C91337" w14:textId="4F9536BF" w:rsidR="00833D76" w:rsidRDefault="00F20996" w:rsidP="00186A54">
      <w:pPr>
        <w:tabs>
          <w:tab w:val="left" w:pos="1440"/>
        </w:tabs>
      </w:pPr>
      <w:r w:rsidRPr="00FE532A">
        <w:t xml:space="preserve">Within 30 days of adoption of the </w:t>
      </w:r>
      <w:r>
        <w:t xml:space="preserve">2020 Plan, </w:t>
      </w:r>
      <w:r w:rsidR="00CB6823">
        <w:t>Liberty Utilities</w:t>
      </w:r>
      <w:r>
        <w:t xml:space="preserve"> submit</w:t>
      </w:r>
      <w:r w:rsidR="00AB5A3D">
        <w:t>ted</w:t>
      </w:r>
      <w:r>
        <w:t xml:space="preserve"> all data tables associated with the 2020 Plan through DWR’s “Water Use Efficiency Data Portal” website.</w:t>
      </w:r>
    </w:p>
    <w:p w14:paraId="121C65AA" w14:textId="4EDAF1F1" w:rsidR="00DE2EA5" w:rsidRDefault="00DE2EA5" w:rsidP="00186A54">
      <w:pPr>
        <w:tabs>
          <w:tab w:val="left" w:pos="1440"/>
        </w:tabs>
      </w:pPr>
    </w:p>
    <w:p w14:paraId="40808E48" w14:textId="01E34C53" w:rsidR="007C686F" w:rsidRDefault="007C686F" w:rsidP="00186A54">
      <w:pPr>
        <w:tabs>
          <w:tab w:val="left" w:pos="1440"/>
        </w:tabs>
      </w:pPr>
    </w:p>
    <w:p w14:paraId="07F3AD0D" w14:textId="2862827E" w:rsidR="007C686F" w:rsidRDefault="007C686F" w:rsidP="00186A54">
      <w:pPr>
        <w:tabs>
          <w:tab w:val="left" w:pos="1440"/>
        </w:tabs>
      </w:pPr>
    </w:p>
    <w:p w14:paraId="6634F529" w14:textId="6DB5CE73" w:rsidR="00C52A5F" w:rsidRDefault="00C52A5F" w:rsidP="00186A54">
      <w:pPr>
        <w:tabs>
          <w:tab w:val="left" w:pos="1440"/>
        </w:tabs>
      </w:pPr>
    </w:p>
    <w:p w14:paraId="72BDF2A8" w14:textId="77777777" w:rsidR="00C52A5F" w:rsidRDefault="00C52A5F" w:rsidP="00186A54">
      <w:pPr>
        <w:tabs>
          <w:tab w:val="left" w:pos="1440"/>
        </w:tabs>
      </w:pPr>
    </w:p>
    <w:p w14:paraId="51E56FC5" w14:textId="77777777" w:rsidR="007C686F" w:rsidRDefault="007C686F" w:rsidP="00186A54">
      <w:pPr>
        <w:tabs>
          <w:tab w:val="left" w:pos="1440"/>
        </w:tabs>
      </w:pPr>
    </w:p>
    <w:p w14:paraId="47F2E87E" w14:textId="7EE4B292" w:rsidR="000E7B7C" w:rsidRDefault="000E7B7C" w:rsidP="0030049E">
      <w:pPr>
        <w:pStyle w:val="H3a"/>
      </w:pPr>
      <w:bookmarkStart w:id="626" w:name="_Toc74667671"/>
      <w:r>
        <w:t>SUBMITTING A UWMP</w:t>
      </w:r>
      <w:r w:rsidR="00865A9A">
        <w:t>, INCLUDING WSCP,</w:t>
      </w:r>
      <w:r>
        <w:t xml:space="preserve"> TO THE CALIFORNIA STATE LIBRARY</w:t>
      </w:r>
      <w:bookmarkEnd w:id="626"/>
    </w:p>
    <w:p w14:paraId="4CCDF680" w14:textId="77777777" w:rsidR="0030049E" w:rsidRDefault="0030049E" w:rsidP="00833D76">
      <w:pPr>
        <w:tabs>
          <w:tab w:val="left" w:pos="1440"/>
        </w:tabs>
        <w:ind w:firstLine="720"/>
      </w:pPr>
    </w:p>
    <w:p w14:paraId="28CD3D99" w14:textId="627386E7" w:rsidR="00F20996" w:rsidRPr="0065507C" w:rsidRDefault="00F20996" w:rsidP="00F20996">
      <w:pPr>
        <w:tabs>
          <w:tab w:val="left" w:pos="1440"/>
        </w:tabs>
        <w:rPr>
          <w:szCs w:val="24"/>
        </w:rPr>
      </w:pPr>
      <w:r>
        <w:t>W</w:t>
      </w:r>
      <w:r w:rsidRPr="00FE532A">
        <w:t xml:space="preserve">ithin 30 days of adoption of the </w:t>
      </w:r>
      <w:r>
        <w:t xml:space="preserve">2020 </w:t>
      </w:r>
      <w:r w:rsidRPr="00FE532A">
        <w:t xml:space="preserve">Plan by </w:t>
      </w:r>
      <w:r w:rsidR="00CB6823">
        <w:t>Liberty Utilitie</w:t>
      </w:r>
      <w:r w:rsidR="00A2747F">
        <w:t>s’</w:t>
      </w:r>
      <w:r w:rsidR="00186120">
        <w:t xml:space="preserve"> </w:t>
      </w:r>
      <w:r w:rsidR="007300B7">
        <w:t>Board of Directors</w:t>
      </w:r>
      <w:r w:rsidRPr="00FE532A">
        <w:t xml:space="preserve">, a copy </w:t>
      </w:r>
      <w:r>
        <w:t xml:space="preserve">(CD or hardcopy) </w:t>
      </w:r>
      <w:r w:rsidRPr="00FE532A">
        <w:t xml:space="preserve">of the </w:t>
      </w:r>
      <w:r>
        <w:t xml:space="preserve">2020 </w:t>
      </w:r>
      <w:r w:rsidRPr="00FE532A">
        <w:t xml:space="preserve">Plan </w:t>
      </w:r>
      <w:r w:rsidR="00AB5A3D">
        <w:t>was</w:t>
      </w:r>
      <w:r w:rsidRPr="00FE532A">
        <w:t xml:space="preserve"> </w:t>
      </w:r>
      <w:r>
        <w:t>submitted to</w:t>
      </w:r>
      <w:r w:rsidRPr="00FE532A">
        <w:t xml:space="preserve"> the State of California Library</w:t>
      </w:r>
      <w:r>
        <w:t>. A copy</w:t>
      </w:r>
      <w:r w:rsidRPr="00FE532A">
        <w:t xml:space="preserve"> of the letter to </w:t>
      </w:r>
      <w:r>
        <w:t>the</w:t>
      </w:r>
      <w:r w:rsidRPr="00FE532A">
        <w:t xml:space="preserve"> State Library will be maintained in </w:t>
      </w:r>
      <w:r w:rsidR="00CB6823">
        <w:t>Liberty Utilitie</w:t>
      </w:r>
      <w:r w:rsidR="00A2747F">
        <w:t>s’</w:t>
      </w:r>
      <w:r w:rsidRPr="00FE532A">
        <w:t xml:space="preserve"> file.</w:t>
      </w:r>
      <w:r>
        <w:t xml:space="preserve"> The 2020 </w:t>
      </w:r>
      <w:r w:rsidRPr="0065507C">
        <w:rPr>
          <w:szCs w:val="24"/>
        </w:rPr>
        <w:t>Plan will be mailed to the following address if sent by regular mail:</w:t>
      </w:r>
    </w:p>
    <w:p w14:paraId="64C0E2DB" w14:textId="77777777" w:rsidR="00F20996" w:rsidRPr="0065507C" w:rsidRDefault="00F20996" w:rsidP="00F20996">
      <w:pPr>
        <w:tabs>
          <w:tab w:val="left" w:pos="1440"/>
        </w:tabs>
        <w:ind w:firstLine="720"/>
        <w:rPr>
          <w:bCs/>
          <w:color w:val="000000"/>
          <w:szCs w:val="24"/>
        </w:rPr>
      </w:pPr>
    </w:p>
    <w:p w14:paraId="56CBE850" w14:textId="77777777" w:rsidR="00F20996" w:rsidRPr="0065507C" w:rsidRDefault="00F20996" w:rsidP="00F20996">
      <w:pPr>
        <w:tabs>
          <w:tab w:val="left" w:pos="1440"/>
        </w:tabs>
        <w:ind w:firstLine="720"/>
        <w:rPr>
          <w:bCs/>
          <w:color w:val="000000"/>
          <w:szCs w:val="24"/>
        </w:rPr>
      </w:pPr>
      <w:r w:rsidRPr="0065507C">
        <w:rPr>
          <w:bCs/>
          <w:color w:val="000000"/>
          <w:szCs w:val="24"/>
        </w:rPr>
        <w:t>California State Library</w:t>
      </w:r>
    </w:p>
    <w:p w14:paraId="679C2F75" w14:textId="77777777" w:rsidR="00F20996" w:rsidRPr="0065507C" w:rsidRDefault="00F20996" w:rsidP="00F20996">
      <w:pPr>
        <w:tabs>
          <w:tab w:val="left" w:pos="1440"/>
        </w:tabs>
        <w:ind w:firstLine="720"/>
        <w:rPr>
          <w:bCs/>
          <w:color w:val="000000"/>
          <w:szCs w:val="24"/>
        </w:rPr>
      </w:pPr>
      <w:r w:rsidRPr="0065507C">
        <w:rPr>
          <w:bCs/>
          <w:color w:val="000000"/>
          <w:szCs w:val="24"/>
        </w:rPr>
        <w:t>Government Publications Section</w:t>
      </w:r>
    </w:p>
    <w:p w14:paraId="6DD59902" w14:textId="77777777" w:rsidR="00F20996" w:rsidRDefault="00F20996" w:rsidP="00F20996">
      <w:pPr>
        <w:tabs>
          <w:tab w:val="left" w:pos="1440"/>
        </w:tabs>
        <w:ind w:firstLine="720"/>
        <w:rPr>
          <w:bCs/>
          <w:color w:val="000000"/>
          <w:szCs w:val="24"/>
        </w:rPr>
      </w:pPr>
      <w:r w:rsidRPr="0065507C">
        <w:rPr>
          <w:bCs/>
          <w:color w:val="000000"/>
          <w:szCs w:val="24"/>
        </w:rPr>
        <w:t>Attention: Coordinator, Urban Water Management Plans</w:t>
      </w:r>
    </w:p>
    <w:p w14:paraId="365BC515" w14:textId="77777777" w:rsidR="00F20996" w:rsidRDefault="00F20996" w:rsidP="00F20996">
      <w:pPr>
        <w:tabs>
          <w:tab w:val="left" w:pos="1440"/>
        </w:tabs>
        <w:ind w:firstLine="720"/>
        <w:rPr>
          <w:bCs/>
          <w:color w:val="000000"/>
          <w:szCs w:val="24"/>
        </w:rPr>
      </w:pPr>
      <w:r>
        <w:rPr>
          <w:bCs/>
          <w:color w:val="000000"/>
          <w:szCs w:val="24"/>
        </w:rPr>
        <w:t>P.O. Box 942837</w:t>
      </w:r>
    </w:p>
    <w:p w14:paraId="79A48B12" w14:textId="77777777" w:rsidR="00F20996" w:rsidRPr="0065507C" w:rsidRDefault="00F20996" w:rsidP="00F20996">
      <w:pPr>
        <w:tabs>
          <w:tab w:val="left" w:pos="1440"/>
        </w:tabs>
        <w:ind w:firstLine="720"/>
        <w:rPr>
          <w:bCs/>
          <w:color w:val="000000"/>
          <w:szCs w:val="24"/>
        </w:rPr>
      </w:pPr>
      <w:r w:rsidRPr="0065507C">
        <w:rPr>
          <w:bCs/>
          <w:color w:val="000000"/>
          <w:szCs w:val="24"/>
        </w:rPr>
        <w:t>Sacramento, CA 94237-0001</w:t>
      </w:r>
    </w:p>
    <w:p w14:paraId="746CCB1D" w14:textId="77777777" w:rsidR="00F20996" w:rsidRPr="0065507C" w:rsidRDefault="00F20996" w:rsidP="00F20996">
      <w:pPr>
        <w:tabs>
          <w:tab w:val="left" w:pos="1440"/>
        </w:tabs>
        <w:rPr>
          <w:bCs/>
          <w:color w:val="000000"/>
          <w:szCs w:val="24"/>
        </w:rPr>
      </w:pPr>
    </w:p>
    <w:p w14:paraId="0CB8FF17" w14:textId="77777777" w:rsidR="00F20996" w:rsidRPr="0065507C" w:rsidRDefault="00F20996" w:rsidP="00F20996">
      <w:pPr>
        <w:tabs>
          <w:tab w:val="left" w:pos="1440"/>
        </w:tabs>
        <w:rPr>
          <w:szCs w:val="24"/>
        </w:rPr>
      </w:pPr>
      <w:r w:rsidRPr="0065507C">
        <w:rPr>
          <w:szCs w:val="24"/>
        </w:rPr>
        <w:t xml:space="preserve">The </w:t>
      </w:r>
      <w:r>
        <w:rPr>
          <w:szCs w:val="24"/>
        </w:rPr>
        <w:t xml:space="preserve">2020 </w:t>
      </w:r>
      <w:r w:rsidRPr="0065507C">
        <w:rPr>
          <w:szCs w:val="24"/>
        </w:rPr>
        <w:t>Plan will be mailed to the following address if sent by courier or overnight carrier:</w:t>
      </w:r>
    </w:p>
    <w:p w14:paraId="301ECA08" w14:textId="77777777" w:rsidR="00F20996" w:rsidRPr="0065507C" w:rsidRDefault="00F20996" w:rsidP="00F20996">
      <w:pPr>
        <w:tabs>
          <w:tab w:val="left" w:pos="1440"/>
        </w:tabs>
        <w:rPr>
          <w:color w:val="000000"/>
          <w:szCs w:val="24"/>
        </w:rPr>
      </w:pPr>
    </w:p>
    <w:p w14:paraId="283962FC" w14:textId="77777777" w:rsidR="00F20996" w:rsidRPr="0065507C" w:rsidRDefault="00F20996" w:rsidP="00F20996">
      <w:pPr>
        <w:tabs>
          <w:tab w:val="left" w:pos="1440"/>
        </w:tabs>
        <w:ind w:firstLine="720"/>
        <w:rPr>
          <w:bCs/>
          <w:color w:val="000000"/>
          <w:szCs w:val="24"/>
        </w:rPr>
      </w:pPr>
      <w:r w:rsidRPr="0065507C">
        <w:rPr>
          <w:bCs/>
          <w:color w:val="000000"/>
          <w:szCs w:val="24"/>
        </w:rPr>
        <w:t>California State Library</w:t>
      </w:r>
    </w:p>
    <w:p w14:paraId="3C971B5D" w14:textId="77777777" w:rsidR="00F20996" w:rsidRPr="0065507C" w:rsidRDefault="00F20996" w:rsidP="00F20996">
      <w:pPr>
        <w:tabs>
          <w:tab w:val="left" w:pos="1440"/>
        </w:tabs>
        <w:ind w:firstLine="720"/>
        <w:rPr>
          <w:bCs/>
          <w:color w:val="000000"/>
          <w:szCs w:val="24"/>
        </w:rPr>
      </w:pPr>
      <w:r w:rsidRPr="0065507C">
        <w:rPr>
          <w:bCs/>
          <w:color w:val="000000"/>
          <w:szCs w:val="24"/>
        </w:rPr>
        <w:t>Government Publications Section</w:t>
      </w:r>
    </w:p>
    <w:p w14:paraId="0C019302" w14:textId="77777777" w:rsidR="00F20996" w:rsidRDefault="00F20996" w:rsidP="00F20996">
      <w:pPr>
        <w:tabs>
          <w:tab w:val="left" w:pos="1440"/>
        </w:tabs>
        <w:ind w:firstLine="720"/>
        <w:rPr>
          <w:bCs/>
          <w:color w:val="000000"/>
          <w:szCs w:val="24"/>
        </w:rPr>
      </w:pPr>
      <w:r w:rsidRPr="0065507C">
        <w:rPr>
          <w:bCs/>
          <w:color w:val="000000"/>
          <w:szCs w:val="24"/>
        </w:rPr>
        <w:t>Attention: Coordinator, Urban Water Management Plans</w:t>
      </w:r>
    </w:p>
    <w:p w14:paraId="33716D7F" w14:textId="77777777" w:rsidR="00F20996" w:rsidRPr="0065507C" w:rsidRDefault="00F20996" w:rsidP="00F20996">
      <w:pPr>
        <w:tabs>
          <w:tab w:val="left" w:pos="1440"/>
        </w:tabs>
        <w:ind w:firstLine="720"/>
        <w:rPr>
          <w:bCs/>
          <w:color w:val="000000"/>
          <w:szCs w:val="24"/>
        </w:rPr>
      </w:pPr>
      <w:r>
        <w:rPr>
          <w:bCs/>
          <w:color w:val="000000"/>
          <w:szCs w:val="24"/>
        </w:rPr>
        <w:t>900 N Street</w:t>
      </w:r>
    </w:p>
    <w:p w14:paraId="21827CB4" w14:textId="77777777" w:rsidR="00F20996" w:rsidRPr="0065507C" w:rsidRDefault="00F20996" w:rsidP="00F20996">
      <w:pPr>
        <w:tabs>
          <w:tab w:val="left" w:pos="1440"/>
        </w:tabs>
        <w:ind w:firstLine="720"/>
        <w:rPr>
          <w:szCs w:val="24"/>
        </w:rPr>
      </w:pPr>
      <w:r w:rsidRPr="0065507C">
        <w:rPr>
          <w:bCs/>
          <w:color w:val="000000"/>
          <w:szCs w:val="24"/>
        </w:rPr>
        <w:t>Sacramento, CA 95814</w:t>
      </w:r>
    </w:p>
    <w:p w14:paraId="4D97FD32" w14:textId="77777777" w:rsidR="00833D76" w:rsidRDefault="00833D76" w:rsidP="00CD3DF2">
      <w:pPr>
        <w:tabs>
          <w:tab w:val="left" w:pos="1440"/>
        </w:tabs>
        <w:ind w:firstLine="720"/>
      </w:pPr>
    </w:p>
    <w:p w14:paraId="5AD95322" w14:textId="77777777" w:rsidR="000E7B7C" w:rsidRDefault="000E7B7C" w:rsidP="0030049E">
      <w:pPr>
        <w:pStyle w:val="H3a"/>
      </w:pPr>
      <w:bookmarkStart w:id="627" w:name="_Toc74667672"/>
      <w:r>
        <w:t>SUBMITTING A UWMP TO CITIES AND COUNTIES</w:t>
      </w:r>
      <w:bookmarkEnd w:id="627"/>
    </w:p>
    <w:p w14:paraId="5E5735BD" w14:textId="77777777" w:rsidR="0030049E" w:rsidRDefault="0030049E" w:rsidP="00B925D5">
      <w:pPr>
        <w:tabs>
          <w:tab w:val="left" w:pos="1440"/>
        </w:tabs>
        <w:ind w:firstLine="720"/>
      </w:pPr>
    </w:p>
    <w:p w14:paraId="31855ED0" w14:textId="1DC0CC72" w:rsidR="003224A2" w:rsidRDefault="00F20996" w:rsidP="00186A54">
      <w:pPr>
        <w:tabs>
          <w:tab w:val="left" w:pos="1440"/>
        </w:tabs>
      </w:pPr>
      <w:r>
        <w:t xml:space="preserve">Within 30 days of adoption of the 2020 Plan (including the </w:t>
      </w:r>
      <w:r w:rsidR="00DA2872">
        <w:rPr>
          <w:szCs w:val="24"/>
        </w:rPr>
        <w:t>WSCP</w:t>
      </w:r>
      <w:r>
        <w:t xml:space="preserve">) by </w:t>
      </w:r>
      <w:r w:rsidR="00CB6823">
        <w:t>Liberty Utilitie</w:t>
      </w:r>
      <w:r w:rsidR="00A2747F">
        <w:t>s’</w:t>
      </w:r>
      <w:r w:rsidR="00186120">
        <w:t xml:space="preserve"> </w:t>
      </w:r>
      <w:r w:rsidR="007300B7">
        <w:t>Board of Directors</w:t>
      </w:r>
      <w:r>
        <w:t xml:space="preserve">, a copy of the 2020 Plan </w:t>
      </w:r>
      <w:r w:rsidR="00AB5A3D">
        <w:t>was</w:t>
      </w:r>
      <w:r>
        <w:t xml:space="preserve"> submitted to the County of </w:t>
      </w:r>
      <w:r w:rsidR="007300B7">
        <w:t>San Bernardino</w:t>
      </w:r>
      <w:r w:rsidRPr="00186A54">
        <w:t xml:space="preserve"> Registrar / Recorders</w:t>
      </w:r>
      <w:r>
        <w:t xml:space="preserve"> office and </w:t>
      </w:r>
      <w:r w:rsidR="00DC2A81">
        <w:t>CPUC</w:t>
      </w:r>
      <w:r>
        <w:t xml:space="preserve">. A copy of the letter to the County of </w:t>
      </w:r>
      <w:r w:rsidR="007300B7">
        <w:t>San Bernardino</w:t>
      </w:r>
      <w:r>
        <w:t xml:space="preserve"> will be maintained in </w:t>
      </w:r>
      <w:r w:rsidR="00CB6823">
        <w:t>Liberty Utilitie</w:t>
      </w:r>
      <w:r w:rsidR="00A2747F">
        <w:t>s’</w:t>
      </w:r>
      <w:r>
        <w:t xml:space="preserve"> file.</w:t>
      </w:r>
    </w:p>
    <w:p w14:paraId="64931E4A" w14:textId="77777777" w:rsidR="000E7B7C" w:rsidRDefault="000E7B7C" w:rsidP="0030049E">
      <w:pPr>
        <w:pStyle w:val="H2a"/>
        <w:spacing w:after="0"/>
      </w:pPr>
      <w:bookmarkStart w:id="628" w:name="_Toc74667673"/>
      <w:r>
        <w:t>PUBLIC AVAILABILITY</w:t>
      </w:r>
      <w:bookmarkEnd w:id="628"/>
    </w:p>
    <w:p w14:paraId="7AFDD6B8" w14:textId="77777777" w:rsidR="0092742A" w:rsidRPr="00822E26" w:rsidRDefault="0092742A" w:rsidP="0092742A">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w:t>
      </w:r>
      <w:r>
        <w:rPr>
          <w:iCs/>
          <w:color w:val="0E57C4" w:themeColor="background2" w:themeShade="80"/>
          <w:sz w:val="20"/>
        </w:rPr>
        <w:t>__</w:t>
      </w:r>
    </w:p>
    <w:p w14:paraId="772348E0" w14:textId="77777777" w:rsidR="0092742A" w:rsidRPr="003D3C3F" w:rsidRDefault="0092742A" w:rsidP="0092742A">
      <w:pPr>
        <w:spacing w:line="240" w:lineRule="auto"/>
        <w:ind w:left="576" w:right="720"/>
        <w:rPr>
          <w:b/>
          <w:bCs/>
          <w:i/>
          <w:color w:val="0E57C4" w:themeColor="background2" w:themeShade="80"/>
          <w:sz w:val="20"/>
          <w:u w:val="single"/>
        </w:rPr>
      </w:pPr>
    </w:p>
    <w:p w14:paraId="1FAFB948" w14:textId="77777777" w:rsidR="0092742A" w:rsidRPr="005C0DB3" w:rsidRDefault="0092742A" w:rsidP="0092742A">
      <w:pPr>
        <w:spacing w:line="240" w:lineRule="auto"/>
        <w:ind w:left="576" w:right="720"/>
        <w:rPr>
          <w:b/>
          <w:bCs/>
          <w:i/>
          <w:color w:val="0E57C4" w:themeColor="background2" w:themeShade="80"/>
          <w:sz w:val="20"/>
          <w:u w:val="single"/>
        </w:rPr>
      </w:pPr>
      <w:r w:rsidRPr="005C0DB3">
        <w:rPr>
          <w:b/>
          <w:bCs/>
          <w:i/>
          <w:color w:val="0E57C4" w:themeColor="background2" w:themeShade="80"/>
          <w:sz w:val="20"/>
          <w:u w:val="single"/>
        </w:rPr>
        <w:t>CWC 106</w:t>
      </w:r>
      <w:r>
        <w:rPr>
          <w:b/>
          <w:bCs/>
          <w:i/>
          <w:color w:val="0E57C4" w:themeColor="background2" w:themeShade="80"/>
          <w:sz w:val="20"/>
          <w:u w:val="single"/>
        </w:rPr>
        <w:t>45</w:t>
      </w:r>
      <w:r w:rsidRPr="005C0DB3">
        <w:rPr>
          <w:b/>
          <w:bCs/>
          <w:i/>
          <w:color w:val="0E57C4" w:themeColor="background2" w:themeShade="80"/>
          <w:sz w:val="20"/>
          <w:u w:val="single"/>
        </w:rPr>
        <w:t>.</w:t>
      </w:r>
    </w:p>
    <w:p w14:paraId="3363B508" w14:textId="77777777" w:rsidR="0092742A" w:rsidRPr="005C0DB3" w:rsidRDefault="0092742A" w:rsidP="0092742A">
      <w:pPr>
        <w:pStyle w:val="HTMLPreformatted"/>
        <w:ind w:left="720" w:right="810"/>
        <w:jc w:val="both"/>
        <w:rPr>
          <w:rFonts w:ascii="Arial" w:hAnsi="Arial" w:cs="Arial"/>
          <w:i/>
          <w:color w:val="0E57C4" w:themeColor="background2" w:themeShade="80"/>
        </w:rPr>
      </w:pPr>
    </w:p>
    <w:p w14:paraId="1324BE63" w14:textId="77777777" w:rsidR="0092742A" w:rsidRPr="0092742A" w:rsidRDefault="0092742A" w:rsidP="0092742A">
      <w:pPr>
        <w:pStyle w:val="NormalWeb"/>
        <w:spacing w:before="0" w:beforeAutospacing="0" w:after="0" w:afterAutospacing="0"/>
        <w:ind w:left="720" w:right="900"/>
        <w:jc w:val="both"/>
        <w:rPr>
          <w:rFonts w:ascii="Arial" w:hAnsi="Arial" w:cs="Arial"/>
          <w:i/>
          <w:color w:val="0E57C4" w:themeColor="background2" w:themeShade="80"/>
          <w:sz w:val="20"/>
          <w:szCs w:val="20"/>
        </w:rPr>
      </w:pPr>
      <w:r w:rsidRPr="0092742A">
        <w:rPr>
          <w:rFonts w:ascii="Arial" w:hAnsi="Arial" w:cs="Arial"/>
          <w:i/>
          <w:color w:val="0E57C4" w:themeColor="background2" w:themeShade="80"/>
          <w:sz w:val="20"/>
          <w:szCs w:val="20"/>
        </w:rPr>
        <w:t>(a) Not later than 30 days after filing a copy of its plan with the department, the urban water supplier and the department shall make the plan available for public review during normal business hours.</w:t>
      </w:r>
    </w:p>
    <w:p w14:paraId="03A8A493" w14:textId="77777777" w:rsidR="0092742A" w:rsidRPr="0092742A" w:rsidRDefault="0092742A" w:rsidP="0092742A">
      <w:pPr>
        <w:pStyle w:val="NormalWeb"/>
        <w:spacing w:before="0" w:beforeAutospacing="0" w:after="0" w:afterAutospacing="0"/>
        <w:ind w:left="720" w:right="900"/>
        <w:jc w:val="both"/>
        <w:rPr>
          <w:rFonts w:ascii="Arial" w:hAnsi="Arial" w:cs="Arial"/>
          <w:i/>
          <w:color w:val="0E57C4" w:themeColor="background2" w:themeShade="80"/>
          <w:sz w:val="20"/>
          <w:szCs w:val="20"/>
        </w:rPr>
      </w:pPr>
    </w:p>
    <w:p w14:paraId="77BE4F40" w14:textId="77777777" w:rsidR="0092742A" w:rsidRPr="0092742A" w:rsidRDefault="0092742A" w:rsidP="0092742A">
      <w:pPr>
        <w:pStyle w:val="NormalWeb"/>
        <w:spacing w:before="0" w:beforeAutospacing="0" w:after="0" w:afterAutospacing="0"/>
        <w:ind w:left="720" w:right="900"/>
        <w:jc w:val="both"/>
        <w:rPr>
          <w:rFonts w:ascii="Arial" w:hAnsi="Arial" w:cs="Arial"/>
          <w:i/>
          <w:color w:val="0E57C4" w:themeColor="background2" w:themeShade="80"/>
          <w:sz w:val="20"/>
          <w:szCs w:val="20"/>
        </w:rPr>
      </w:pPr>
      <w:r w:rsidRPr="0092742A">
        <w:rPr>
          <w:rFonts w:ascii="Arial" w:hAnsi="Arial" w:cs="Arial"/>
          <w:i/>
          <w:color w:val="0E57C4" w:themeColor="background2" w:themeShade="80"/>
          <w:sz w:val="20"/>
          <w:szCs w:val="20"/>
        </w:rPr>
        <w:t>(b) Not later than 30 days after filing a copy of its water shortage contingency plan with the department, the urban water supplier and the department shall make the plan available for public review during normal business hours.</w:t>
      </w:r>
    </w:p>
    <w:p w14:paraId="5AF33EC3" w14:textId="77777777" w:rsidR="0092742A" w:rsidRPr="003D3C3F" w:rsidRDefault="0092742A" w:rsidP="0092742A">
      <w:pPr>
        <w:pStyle w:val="NormalWeb"/>
        <w:tabs>
          <w:tab w:val="left" w:pos="630"/>
        </w:tabs>
        <w:spacing w:before="0" w:beforeAutospacing="0" w:after="120" w:afterAutospacing="0"/>
        <w:ind w:left="630" w:hanging="9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40BBAA10" w14:textId="77777777" w:rsidR="0092742A" w:rsidRPr="005C0DB3" w:rsidRDefault="0092742A" w:rsidP="0092742A"/>
    <w:p w14:paraId="0E5F2247" w14:textId="4669D954" w:rsidR="000E7B7C" w:rsidRDefault="00F20996" w:rsidP="00186A54">
      <w:pPr>
        <w:tabs>
          <w:tab w:val="left" w:pos="1440"/>
        </w:tabs>
      </w:pPr>
      <w:r w:rsidRPr="00FE532A">
        <w:t xml:space="preserve">Within 30 days after submittal of the </w:t>
      </w:r>
      <w:r>
        <w:t>2020</w:t>
      </w:r>
      <w:r w:rsidRPr="00FE532A">
        <w:t xml:space="preserve"> Plan to DWR, </w:t>
      </w:r>
      <w:r w:rsidR="00CB6823">
        <w:t>Liberty Utilities</w:t>
      </w:r>
      <w:r w:rsidRPr="00FE532A">
        <w:t xml:space="preserve"> </w:t>
      </w:r>
      <w:r w:rsidR="00AB5A3D">
        <w:t>made</w:t>
      </w:r>
      <w:r w:rsidRPr="00FE532A">
        <w:t xml:space="preserve"> the 20</w:t>
      </w:r>
      <w:r>
        <w:t>20</w:t>
      </w:r>
      <w:r w:rsidRPr="00FE532A">
        <w:t xml:space="preserve"> Plan</w:t>
      </w:r>
      <w:r>
        <w:t xml:space="preserve"> (including the </w:t>
      </w:r>
      <w:r w:rsidR="00DA2872">
        <w:rPr>
          <w:szCs w:val="24"/>
        </w:rPr>
        <w:t>WSCP</w:t>
      </w:r>
      <w:r>
        <w:t>)</w:t>
      </w:r>
      <w:r w:rsidRPr="00FE532A">
        <w:t xml:space="preserve"> available at </w:t>
      </w:r>
      <w:r>
        <w:t>the</w:t>
      </w:r>
      <w:r w:rsidR="00186120">
        <w:t xml:space="preserve"> </w:t>
      </w:r>
      <w:r w:rsidR="00CB6823">
        <w:t>Liberty Utilities</w:t>
      </w:r>
      <w:r w:rsidR="00186120">
        <w:t xml:space="preserve"> </w:t>
      </w:r>
      <w:r w:rsidR="00B702B6">
        <w:t>c</w:t>
      </w:r>
      <w:r w:rsidR="00186120">
        <w:t xml:space="preserve">ustomer </w:t>
      </w:r>
      <w:r w:rsidR="00B702B6">
        <w:t>s</w:t>
      </w:r>
      <w:r w:rsidR="00186120">
        <w:t xml:space="preserve">ervice </w:t>
      </w:r>
      <w:r w:rsidR="00B702B6">
        <w:t>o</w:t>
      </w:r>
      <w:r w:rsidR="00186120">
        <w:t xml:space="preserve">ffice </w:t>
      </w:r>
      <w:r w:rsidRPr="00FE532A">
        <w:t xml:space="preserve">during normal business hours and on </w:t>
      </w:r>
      <w:r w:rsidR="00CB6823">
        <w:t>Liberty Utilitie</w:t>
      </w:r>
      <w:r w:rsidR="00A2747F">
        <w:t>s’</w:t>
      </w:r>
      <w:r w:rsidRPr="00FE532A">
        <w:t xml:space="preserve"> website.</w:t>
      </w:r>
      <w:r w:rsidRPr="002E10E6">
        <w:t xml:space="preserve"> </w:t>
      </w:r>
    </w:p>
    <w:p w14:paraId="65C333AB" w14:textId="44D3BE86" w:rsidR="00C7754B" w:rsidRDefault="00C7754B" w:rsidP="00186A54">
      <w:pPr>
        <w:tabs>
          <w:tab w:val="left" w:pos="1440"/>
        </w:tabs>
      </w:pPr>
    </w:p>
    <w:p w14:paraId="0A40FFE9" w14:textId="77777777" w:rsidR="00C7754B" w:rsidRDefault="00C7754B" w:rsidP="00186A54">
      <w:pPr>
        <w:tabs>
          <w:tab w:val="left" w:pos="1440"/>
        </w:tabs>
      </w:pPr>
    </w:p>
    <w:p w14:paraId="4F46F335" w14:textId="77777777" w:rsidR="0092742A" w:rsidRDefault="0092742A" w:rsidP="0092742A">
      <w:pPr>
        <w:pStyle w:val="H2a"/>
        <w:spacing w:after="0"/>
      </w:pPr>
      <w:bookmarkStart w:id="629" w:name="_Toc74667674"/>
      <w:r>
        <w:t>NOTIFICATION TO PUBLIC UTILITIES COMMISSION</w:t>
      </w:r>
      <w:bookmarkEnd w:id="629"/>
    </w:p>
    <w:p w14:paraId="6FED1DEE" w14:textId="77777777" w:rsidR="0092742A" w:rsidRPr="00822E26" w:rsidRDefault="0092742A" w:rsidP="0092742A">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w:t>
      </w:r>
      <w:r>
        <w:rPr>
          <w:iCs/>
          <w:color w:val="0E57C4" w:themeColor="background2" w:themeShade="80"/>
          <w:sz w:val="20"/>
        </w:rPr>
        <w:t>__</w:t>
      </w:r>
    </w:p>
    <w:p w14:paraId="76A21FF4" w14:textId="77777777" w:rsidR="0092742A" w:rsidRPr="003D3C3F" w:rsidRDefault="0092742A" w:rsidP="0092742A">
      <w:pPr>
        <w:spacing w:line="240" w:lineRule="auto"/>
        <w:ind w:left="576" w:right="720"/>
        <w:rPr>
          <w:b/>
          <w:bCs/>
          <w:i/>
          <w:color w:val="0E57C4" w:themeColor="background2" w:themeShade="80"/>
          <w:sz w:val="20"/>
          <w:u w:val="single"/>
        </w:rPr>
      </w:pPr>
    </w:p>
    <w:p w14:paraId="44B0D471" w14:textId="77777777" w:rsidR="0092742A" w:rsidRPr="005C0DB3" w:rsidRDefault="0092742A" w:rsidP="0092742A">
      <w:pPr>
        <w:spacing w:line="240" w:lineRule="auto"/>
        <w:ind w:left="576" w:right="720"/>
        <w:rPr>
          <w:b/>
          <w:bCs/>
          <w:i/>
          <w:color w:val="0E57C4" w:themeColor="background2" w:themeShade="80"/>
          <w:sz w:val="20"/>
          <w:u w:val="single"/>
        </w:rPr>
      </w:pPr>
      <w:r w:rsidRPr="005C0DB3">
        <w:rPr>
          <w:b/>
          <w:bCs/>
          <w:i/>
          <w:color w:val="0E57C4" w:themeColor="background2" w:themeShade="80"/>
          <w:sz w:val="20"/>
          <w:u w:val="single"/>
        </w:rPr>
        <w:t>CWC 106</w:t>
      </w:r>
      <w:r>
        <w:rPr>
          <w:b/>
          <w:bCs/>
          <w:i/>
          <w:color w:val="0E57C4" w:themeColor="background2" w:themeShade="80"/>
          <w:sz w:val="20"/>
          <w:u w:val="single"/>
        </w:rPr>
        <w:t>21</w:t>
      </w:r>
      <w:r w:rsidRPr="005C0DB3">
        <w:rPr>
          <w:b/>
          <w:bCs/>
          <w:i/>
          <w:color w:val="0E57C4" w:themeColor="background2" w:themeShade="80"/>
          <w:sz w:val="20"/>
          <w:u w:val="single"/>
        </w:rPr>
        <w:t>.</w:t>
      </w:r>
    </w:p>
    <w:p w14:paraId="4ED2D62E" w14:textId="77777777" w:rsidR="0092742A" w:rsidRPr="005C0DB3" w:rsidRDefault="0092742A" w:rsidP="0092742A">
      <w:pPr>
        <w:pStyle w:val="HTMLPreformatted"/>
        <w:ind w:left="720" w:right="810"/>
        <w:jc w:val="both"/>
        <w:rPr>
          <w:rFonts w:ascii="Arial" w:hAnsi="Arial" w:cs="Arial"/>
          <w:i/>
          <w:color w:val="0E57C4" w:themeColor="background2" w:themeShade="80"/>
        </w:rPr>
      </w:pPr>
    </w:p>
    <w:p w14:paraId="096F8878" w14:textId="77777777" w:rsidR="0092742A" w:rsidRPr="0092742A" w:rsidRDefault="0092742A" w:rsidP="0092742A">
      <w:pPr>
        <w:pStyle w:val="NormalWeb"/>
        <w:spacing w:before="0" w:beforeAutospacing="0" w:after="0" w:afterAutospacing="0"/>
        <w:ind w:left="720" w:right="900"/>
        <w:jc w:val="both"/>
        <w:rPr>
          <w:rFonts w:ascii="Arial" w:hAnsi="Arial" w:cs="Arial"/>
          <w:i/>
          <w:color w:val="0E57C4" w:themeColor="background2" w:themeShade="80"/>
          <w:sz w:val="20"/>
          <w:szCs w:val="20"/>
        </w:rPr>
      </w:pPr>
      <w:r w:rsidRPr="0092742A">
        <w:rPr>
          <w:rFonts w:ascii="Arial" w:hAnsi="Arial" w:cs="Arial"/>
          <w:i/>
          <w:color w:val="0E57C4" w:themeColor="background2" w:themeShade="80"/>
          <w:sz w:val="20"/>
          <w:szCs w:val="20"/>
        </w:rPr>
        <w:t>(c) An urban water supplier regulated by the Public Utilities Commission shall include its most recent plan and water shortage contingency plan as part of the supplier’s general rate case filings.</w:t>
      </w:r>
    </w:p>
    <w:p w14:paraId="16D30A56" w14:textId="77777777" w:rsidR="0092742A" w:rsidRPr="003D3C3F" w:rsidRDefault="0092742A" w:rsidP="0092742A">
      <w:pPr>
        <w:pStyle w:val="NormalWeb"/>
        <w:tabs>
          <w:tab w:val="left" w:pos="630"/>
        </w:tabs>
        <w:spacing w:before="0" w:beforeAutospacing="0" w:after="120" w:afterAutospacing="0"/>
        <w:ind w:left="630" w:hanging="9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39403532" w14:textId="77777777" w:rsidR="0092742A" w:rsidRPr="005C0DB3" w:rsidRDefault="0092742A" w:rsidP="0092742A"/>
    <w:p w14:paraId="65635DD0" w14:textId="72901BC9" w:rsidR="0092742A" w:rsidRDefault="00CB6823" w:rsidP="000E7B7C">
      <w:pPr>
        <w:pStyle w:val="BodyText"/>
      </w:pPr>
      <w:r>
        <w:t>Liberty Utilities</w:t>
      </w:r>
      <w:r w:rsidR="00F20996">
        <w:t xml:space="preserve"> will submit the 2020 Plan (and </w:t>
      </w:r>
      <w:r w:rsidR="00DA2872">
        <w:t>WSCP</w:t>
      </w:r>
      <w:r w:rsidR="00F20996">
        <w:t>) to the California Public Utilities Commission as part of its general rate case filings.</w:t>
      </w:r>
    </w:p>
    <w:p w14:paraId="3012DA51" w14:textId="615B57F2" w:rsidR="0092742A" w:rsidRDefault="0092742A" w:rsidP="000E7B7C">
      <w:pPr>
        <w:pStyle w:val="BodyText"/>
      </w:pPr>
    </w:p>
    <w:p w14:paraId="0849DBF9" w14:textId="14889901" w:rsidR="00C52A5F" w:rsidRDefault="00C52A5F" w:rsidP="000E7B7C">
      <w:pPr>
        <w:pStyle w:val="BodyText"/>
      </w:pPr>
    </w:p>
    <w:p w14:paraId="57628205" w14:textId="2D3691C9" w:rsidR="00C52A5F" w:rsidRDefault="00C52A5F" w:rsidP="000E7B7C">
      <w:pPr>
        <w:pStyle w:val="BodyText"/>
      </w:pPr>
    </w:p>
    <w:p w14:paraId="21838B90" w14:textId="560561BA" w:rsidR="00C52A5F" w:rsidRDefault="00C52A5F" w:rsidP="000E7B7C">
      <w:pPr>
        <w:pStyle w:val="BodyText"/>
      </w:pPr>
    </w:p>
    <w:p w14:paraId="2782F0CB" w14:textId="796D9471" w:rsidR="00C52A5F" w:rsidRDefault="00C52A5F" w:rsidP="000E7B7C">
      <w:pPr>
        <w:pStyle w:val="BodyText"/>
      </w:pPr>
    </w:p>
    <w:p w14:paraId="7BE4A0BE" w14:textId="77777777" w:rsidR="00C52A5F" w:rsidRDefault="00C52A5F" w:rsidP="000E7B7C">
      <w:pPr>
        <w:pStyle w:val="BodyText"/>
      </w:pPr>
    </w:p>
    <w:p w14:paraId="5E4E2287" w14:textId="77777777" w:rsidR="000E7B7C" w:rsidRDefault="000E7B7C" w:rsidP="0092742A">
      <w:pPr>
        <w:pStyle w:val="Heading2"/>
        <w:shd w:val="clear" w:color="auto" w:fill="DFEBF5" w:themeFill="accent2" w:themeFillTint="33"/>
        <w:spacing w:after="0"/>
        <w:rPr>
          <w:caps/>
        </w:rPr>
      </w:pPr>
      <w:bookmarkStart w:id="630" w:name="_Toc74667675"/>
      <w:r>
        <w:rPr>
          <w:caps/>
        </w:rPr>
        <w:t>AMENDING AN ADOPTED UWMP</w:t>
      </w:r>
      <w:r w:rsidR="0092742A">
        <w:rPr>
          <w:caps/>
        </w:rPr>
        <w:t xml:space="preserve"> OR WATER SHORTAGE CONTINGENCY PLAN</w:t>
      </w:r>
      <w:bookmarkEnd w:id="630"/>
    </w:p>
    <w:p w14:paraId="768F6B5B" w14:textId="77777777" w:rsidR="0092742A" w:rsidRPr="00822E26" w:rsidRDefault="0092742A" w:rsidP="0092742A">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w:t>
      </w:r>
      <w:r>
        <w:rPr>
          <w:iCs/>
          <w:color w:val="0E57C4" w:themeColor="background2" w:themeShade="80"/>
          <w:sz w:val="20"/>
        </w:rPr>
        <w:t>__</w:t>
      </w:r>
    </w:p>
    <w:p w14:paraId="77168BD9" w14:textId="77777777" w:rsidR="0092742A" w:rsidRPr="003D3C3F" w:rsidRDefault="0092742A" w:rsidP="0092742A">
      <w:pPr>
        <w:spacing w:line="240" w:lineRule="auto"/>
        <w:ind w:left="576" w:right="720"/>
        <w:rPr>
          <w:b/>
          <w:bCs/>
          <w:i/>
          <w:color w:val="0E57C4" w:themeColor="background2" w:themeShade="80"/>
          <w:sz w:val="20"/>
          <w:u w:val="single"/>
        </w:rPr>
      </w:pPr>
    </w:p>
    <w:p w14:paraId="37000589" w14:textId="77777777" w:rsidR="0092742A" w:rsidRPr="005C0DB3" w:rsidRDefault="0092742A" w:rsidP="0092742A">
      <w:pPr>
        <w:spacing w:line="240" w:lineRule="auto"/>
        <w:ind w:left="576" w:right="720"/>
        <w:rPr>
          <w:b/>
          <w:bCs/>
          <w:i/>
          <w:color w:val="0E57C4" w:themeColor="background2" w:themeShade="80"/>
          <w:sz w:val="20"/>
          <w:u w:val="single"/>
        </w:rPr>
      </w:pPr>
      <w:r w:rsidRPr="005C0DB3">
        <w:rPr>
          <w:b/>
          <w:bCs/>
          <w:i/>
          <w:color w:val="0E57C4" w:themeColor="background2" w:themeShade="80"/>
          <w:sz w:val="20"/>
          <w:u w:val="single"/>
        </w:rPr>
        <w:t>CWC 106</w:t>
      </w:r>
      <w:r>
        <w:rPr>
          <w:b/>
          <w:bCs/>
          <w:i/>
          <w:color w:val="0E57C4" w:themeColor="background2" w:themeShade="80"/>
          <w:sz w:val="20"/>
          <w:u w:val="single"/>
        </w:rPr>
        <w:t>21</w:t>
      </w:r>
      <w:r w:rsidRPr="005C0DB3">
        <w:rPr>
          <w:b/>
          <w:bCs/>
          <w:i/>
          <w:color w:val="0E57C4" w:themeColor="background2" w:themeShade="80"/>
          <w:sz w:val="20"/>
          <w:u w:val="single"/>
        </w:rPr>
        <w:t>.</w:t>
      </w:r>
    </w:p>
    <w:p w14:paraId="16E11C6F" w14:textId="77777777" w:rsidR="0092742A" w:rsidRPr="005C0DB3" w:rsidRDefault="0092742A" w:rsidP="0092742A">
      <w:pPr>
        <w:pStyle w:val="HTMLPreformatted"/>
        <w:ind w:left="720" w:right="810"/>
        <w:jc w:val="both"/>
        <w:rPr>
          <w:rFonts w:ascii="Arial" w:hAnsi="Arial" w:cs="Arial"/>
          <w:i/>
          <w:color w:val="0E57C4" w:themeColor="background2" w:themeShade="80"/>
        </w:rPr>
      </w:pPr>
    </w:p>
    <w:p w14:paraId="550C82A0" w14:textId="77777777" w:rsidR="0092742A" w:rsidRPr="0092742A" w:rsidRDefault="0092742A" w:rsidP="0092742A">
      <w:pPr>
        <w:pStyle w:val="NormalWeb"/>
        <w:spacing w:before="0" w:beforeAutospacing="0" w:after="0" w:afterAutospacing="0"/>
        <w:ind w:left="720" w:right="900"/>
        <w:jc w:val="both"/>
        <w:rPr>
          <w:rFonts w:ascii="Arial" w:hAnsi="Arial" w:cs="Arial"/>
          <w:i/>
          <w:color w:val="0E57C4" w:themeColor="background2" w:themeShade="80"/>
          <w:sz w:val="20"/>
          <w:szCs w:val="20"/>
        </w:rPr>
      </w:pPr>
      <w:r w:rsidRPr="0092742A">
        <w:rPr>
          <w:rFonts w:ascii="Arial" w:hAnsi="Arial" w:cs="Arial"/>
          <w:i/>
          <w:color w:val="0E57C4" w:themeColor="background2" w:themeShade="80"/>
          <w:sz w:val="20"/>
          <w:szCs w:val="20"/>
        </w:rPr>
        <w:t>(d)The amendments to, or changes in, the plan shall be adopted and filed in the manner set forth in Article 3 (commencing with Section 10640).</w:t>
      </w:r>
    </w:p>
    <w:p w14:paraId="5BFC05B8" w14:textId="77777777" w:rsidR="0092742A" w:rsidRPr="0092742A" w:rsidRDefault="0092742A" w:rsidP="0092742A">
      <w:pPr>
        <w:pStyle w:val="NormalWeb"/>
        <w:spacing w:before="0" w:beforeAutospacing="0" w:after="0" w:afterAutospacing="0"/>
        <w:ind w:left="720" w:right="900"/>
        <w:jc w:val="both"/>
        <w:rPr>
          <w:rFonts w:ascii="Arial" w:hAnsi="Arial" w:cs="Arial"/>
          <w:i/>
          <w:color w:val="0E57C4" w:themeColor="background2" w:themeShade="80"/>
          <w:sz w:val="20"/>
          <w:szCs w:val="20"/>
        </w:rPr>
      </w:pPr>
    </w:p>
    <w:p w14:paraId="6E745CA0" w14:textId="77777777" w:rsidR="0092742A" w:rsidRPr="0092742A" w:rsidRDefault="0092742A" w:rsidP="0092742A">
      <w:pPr>
        <w:spacing w:line="240" w:lineRule="auto"/>
        <w:ind w:left="576" w:right="720"/>
        <w:rPr>
          <w:b/>
          <w:bCs/>
          <w:i/>
          <w:color w:val="0E57C4" w:themeColor="background2" w:themeShade="80"/>
          <w:sz w:val="20"/>
          <w:u w:val="single"/>
        </w:rPr>
      </w:pPr>
      <w:r w:rsidRPr="0092742A">
        <w:rPr>
          <w:b/>
          <w:bCs/>
          <w:i/>
          <w:color w:val="0E57C4" w:themeColor="background2" w:themeShade="80"/>
          <w:sz w:val="20"/>
          <w:u w:val="single"/>
        </w:rPr>
        <w:t>CWC 10644.</w:t>
      </w:r>
    </w:p>
    <w:p w14:paraId="01125ED7" w14:textId="77777777" w:rsidR="0092742A" w:rsidRPr="0092742A" w:rsidRDefault="0092742A" w:rsidP="0092742A">
      <w:pPr>
        <w:pStyle w:val="NormalWeb"/>
        <w:spacing w:before="0" w:beforeAutospacing="0" w:after="0" w:afterAutospacing="0"/>
        <w:ind w:left="720" w:right="900"/>
        <w:jc w:val="both"/>
        <w:rPr>
          <w:rFonts w:ascii="Arial" w:hAnsi="Arial" w:cs="Arial"/>
          <w:i/>
          <w:color w:val="0E57C4" w:themeColor="background2" w:themeShade="80"/>
          <w:sz w:val="20"/>
          <w:szCs w:val="20"/>
        </w:rPr>
      </w:pPr>
    </w:p>
    <w:p w14:paraId="38CD0332" w14:textId="77777777" w:rsidR="0092742A" w:rsidRPr="0092742A" w:rsidRDefault="0092742A" w:rsidP="0092742A">
      <w:pPr>
        <w:pStyle w:val="NormalWeb"/>
        <w:spacing w:before="0" w:beforeAutospacing="0" w:after="0" w:afterAutospacing="0"/>
        <w:ind w:left="720" w:right="900"/>
        <w:jc w:val="both"/>
        <w:rPr>
          <w:rFonts w:ascii="Arial" w:hAnsi="Arial" w:cs="Arial"/>
          <w:i/>
          <w:color w:val="0E57C4" w:themeColor="background2" w:themeShade="80"/>
          <w:sz w:val="20"/>
          <w:szCs w:val="20"/>
        </w:rPr>
      </w:pPr>
      <w:r w:rsidRPr="0092742A">
        <w:rPr>
          <w:rFonts w:ascii="Arial" w:hAnsi="Arial" w:cs="Arial"/>
          <w:i/>
          <w:color w:val="0E57C4" w:themeColor="background2" w:themeShade="80"/>
          <w:sz w:val="20"/>
          <w:szCs w:val="20"/>
        </w:rPr>
        <w:t>(a)(1) An urban water supplier shall submit to the department, the California State Library, and any city or county within which the supplier provides water supplies a copy of its plan no later than 30 days after adoption. Copies of amendments or changes to the plans shall be submitted to the department, the California State Library, and any city or county within which the supplier provides water supplies within 30 days after adoption.</w:t>
      </w:r>
    </w:p>
    <w:p w14:paraId="2C006BA2" w14:textId="77777777" w:rsidR="0092742A" w:rsidRPr="003D3C3F" w:rsidRDefault="0092742A" w:rsidP="0092742A">
      <w:pPr>
        <w:pStyle w:val="NormalWeb"/>
        <w:tabs>
          <w:tab w:val="left" w:pos="630"/>
        </w:tabs>
        <w:spacing w:before="0" w:beforeAutospacing="0" w:after="120" w:afterAutospacing="0"/>
        <w:ind w:left="630" w:hanging="9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272DFC52" w14:textId="77777777" w:rsidR="00991963" w:rsidRDefault="00991963" w:rsidP="001250E1">
      <w:pPr>
        <w:spacing w:line="240" w:lineRule="auto"/>
        <w:ind w:left="720"/>
        <w:rPr>
          <w:i/>
          <w:iCs/>
          <w:color w:val="000000"/>
          <w:sz w:val="20"/>
        </w:rPr>
      </w:pPr>
    </w:p>
    <w:p w14:paraId="693BF954" w14:textId="1D86DDD1" w:rsidR="00F20996" w:rsidRDefault="00CB6823" w:rsidP="00F20996">
      <w:pPr>
        <w:spacing w:line="240" w:lineRule="auto"/>
      </w:pPr>
      <w:r>
        <w:t>Liberty Utilities</w:t>
      </w:r>
      <w:r w:rsidR="00F20996">
        <w:t xml:space="preserve"> amendment process for its 2020 Plan is discussed below.</w:t>
      </w:r>
    </w:p>
    <w:p w14:paraId="2A35A0CB" w14:textId="77777777" w:rsidR="0092742A" w:rsidRDefault="0092742A" w:rsidP="001250E1">
      <w:pPr>
        <w:spacing w:line="240" w:lineRule="auto"/>
        <w:ind w:left="720"/>
        <w:rPr>
          <w:i/>
          <w:iCs/>
          <w:color w:val="000000"/>
          <w:sz w:val="20"/>
        </w:rPr>
      </w:pPr>
    </w:p>
    <w:p w14:paraId="66665EC4" w14:textId="77777777" w:rsidR="0092742A" w:rsidRDefault="0092742A" w:rsidP="001250E1">
      <w:pPr>
        <w:spacing w:line="240" w:lineRule="auto"/>
        <w:ind w:left="720"/>
        <w:rPr>
          <w:i/>
          <w:iCs/>
          <w:color w:val="000000"/>
          <w:sz w:val="20"/>
        </w:rPr>
      </w:pPr>
    </w:p>
    <w:p w14:paraId="004E68F0" w14:textId="77777777" w:rsidR="0092742A" w:rsidRDefault="0092742A" w:rsidP="0092742A">
      <w:pPr>
        <w:pStyle w:val="H3a"/>
      </w:pPr>
      <w:bookmarkStart w:id="631" w:name="_Toc74667676"/>
      <w:r>
        <w:t>AMENDING A UWMP</w:t>
      </w:r>
      <w:bookmarkEnd w:id="631"/>
    </w:p>
    <w:p w14:paraId="5B1C6998" w14:textId="77777777" w:rsidR="00991963" w:rsidRPr="001250E1" w:rsidRDefault="00991963" w:rsidP="001250E1">
      <w:pPr>
        <w:spacing w:line="240" w:lineRule="auto"/>
        <w:ind w:left="720"/>
        <w:rPr>
          <w:i/>
          <w:iCs/>
          <w:color w:val="000000"/>
          <w:sz w:val="20"/>
        </w:rPr>
      </w:pPr>
    </w:p>
    <w:p w14:paraId="65440E40" w14:textId="77777777" w:rsidR="0057239C" w:rsidRDefault="0057239C" w:rsidP="0057239C">
      <w:pPr>
        <w:keepNext/>
        <w:rPr>
          <w:lang w:val="en-CA"/>
        </w:rPr>
      </w:pPr>
    </w:p>
    <w:p w14:paraId="5780842D" w14:textId="04BAA6C9" w:rsidR="0057239C" w:rsidRPr="008C78AE" w:rsidRDefault="0057239C" w:rsidP="0057239C">
      <w:pPr>
        <w:keepNext/>
      </w:pPr>
      <w:r w:rsidRPr="008C78AE">
        <w:rPr>
          <w:lang w:val="en-CA"/>
        </w:rPr>
        <w:t xml:space="preserve">If </w:t>
      </w:r>
      <w:r w:rsidR="00CB6823">
        <w:t>Liberty Utilities</w:t>
      </w:r>
      <w:r w:rsidRPr="008C78AE">
        <w:rPr>
          <w:lang w:val="en-CA"/>
        </w:rPr>
        <w:t xml:space="preserve"> amends the adopted 20</w:t>
      </w:r>
      <w:r>
        <w:rPr>
          <w:lang w:val="en-CA"/>
        </w:rPr>
        <w:t>20</w:t>
      </w:r>
      <w:r w:rsidRPr="008C78AE">
        <w:rPr>
          <w:lang w:val="en-CA"/>
        </w:rPr>
        <w:t xml:space="preserve"> Plan, the amended Plan will undergo adoption by </w:t>
      </w:r>
      <w:r w:rsidR="00CB6823">
        <w:t>Liberty Utilitie</w:t>
      </w:r>
      <w:r w:rsidR="00A2747F">
        <w:t>s’</w:t>
      </w:r>
      <w:r w:rsidRPr="008C78AE">
        <w:rPr>
          <w:lang w:val="en-CA"/>
        </w:rPr>
        <w:t xml:space="preserve"> governing board. Within 30 days of adoption, the amended Plan will then be submitted to DWR, the </w:t>
      </w:r>
      <w:r w:rsidRPr="008C78AE">
        <w:t xml:space="preserve">State of California Library, the </w:t>
      </w:r>
      <w:r w:rsidRPr="00186A54">
        <w:t>C</w:t>
      </w:r>
      <w:r w:rsidRPr="008C78AE">
        <w:t xml:space="preserve">ounty </w:t>
      </w:r>
      <w:r w:rsidRPr="00186A54">
        <w:t xml:space="preserve">of </w:t>
      </w:r>
      <w:r w:rsidR="007300B7">
        <w:t>San Bernardino</w:t>
      </w:r>
      <w:r w:rsidRPr="00186A54">
        <w:t xml:space="preserve"> Registrar / Recorders office</w:t>
      </w:r>
      <w:r w:rsidRPr="008C78AE">
        <w:t xml:space="preserve">, and the </w:t>
      </w:r>
      <w:r w:rsidR="00186120">
        <w:t>CPUC</w:t>
      </w:r>
      <w:r w:rsidRPr="008C78AE">
        <w:t>.</w:t>
      </w:r>
      <w:r w:rsidRPr="008C78AE">
        <w:rPr>
          <w:vanish/>
        </w:rPr>
        <w:t xml:space="preserve"> </w:t>
      </w:r>
    </w:p>
    <w:p w14:paraId="21B9F0D9" w14:textId="09A401A9" w:rsidR="00991963" w:rsidRDefault="00991963" w:rsidP="00991963">
      <w:pPr>
        <w:rPr>
          <w:highlight w:val="yellow"/>
        </w:rPr>
      </w:pPr>
    </w:p>
    <w:p w14:paraId="73E06B83" w14:textId="7CCA5BA2" w:rsidR="00C52A5F" w:rsidRDefault="00C52A5F" w:rsidP="00991963">
      <w:pPr>
        <w:rPr>
          <w:highlight w:val="yellow"/>
        </w:rPr>
      </w:pPr>
    </w:p>
    <w:p w14:paraId="7A2A6064" w14:textId="17325F9F" w:rsidR="00C52A5F" w:rsidRDefault="00C52A5F" w:rsidP="00991963">
      <w:pPr>
        <w:rPr>
          <w:highlight w:val="yellow"/>
        </w:rPr>
      </w:pPr>
    </w:p>
    <w:p w14:paraId="028B0525" w14:textId="6EE5E001" w:rsidR="00C52A5F" w:rsidRDefault="00C52A5F" w:rsidP="00991963">
      <w:pPr>
        <w:rPr>
          <w:highlight w:val="yellow"/>
        </w:rPr>
      </w:pPr>
    </w:p>
    <w:p w14:paraId="03CF78B5" w14:textId="3A4602B4" w:rsidR="00C52A5F" w:rsidRDefault="00C52A5F" w:rsidP="00991963">
      <w:pPr>
        <w:rPr>
          <w:highlight w:val="yellow"/>
        </w:rPr>
      </w:pPr>
    </w:p>
    <w:p w14:paraId="2AE27F38" w14:textId="6DD27FD5" w:rsidR="00C52A5F" w:rsidRDefault="00C52A5F" w:rsidP="00991963">
      <w:pPr>
        <w:rPr>
          <w:highlight w:val="yellow"/>
        </w:rPr>
      </w:pPr>
    </w:p>
    <w:p w14:paraId="3F7F06DD" w14:textId="0427A7A1" w:rsidR="00C52A5F" w:rsidRDefault="00C52A5F" w:rsidP="00991963">
      <w:pPr>
        <w:rPr>
          <w:highlight w:val="yellow"/>
        </w:rPr>
      </w:pPr>
    </w:p>
    <w:p w14:paraId="00568257" w14:textId="390DD5EB" w:rsidR="00C52A5F" w:rsidRDefault="00C52A5F" w:rsidP="00991963">
      <w:pPr>
        <w:rPr>
          <w:highlight w:val="yellow"/>
        </w:rPr>
      </w:pPr>
    </w:p>
    <w:p w14:paraId="62D4622C" w14:textId="77777777" w:rsidR="00C52A5F" w:rsidRDefault="00C52A5F" w:rsidP="00991963">
      <w:pPr>
        <w:rPr>
          <w:highlight w:val="yellow"/>
        </w:rPr>
      </w:pPr>
    </w:p>
    <w:p w14:paraId="75597BA3" w14:textId="77777777" w:rsidR="0092742A" w:rsidRDefault="0092742A" w:rsidP="0092742A">
      <w:pPr>
        <w:pStyle w:val="H3a"/>
      </w:pPr>
      <w:bookmarkStart w:id="632" w:name="_Toc74667677"/>
      <w:r>
        <w:t>AMENDING A WATER SHORTAGE CONTINGENCY PLAN</w:t>
      </w:r>
      <w:bookmarkEnd w:id="632"/>
    </w:p>
    <w:p w14:paraId="04E90F02" w14:textId="77777777" w:rsidR="0092742A" w:rsidRPr="00822E26" w:rsidRDefault="0092742A" w:rsidP="0092742A">
      <w:pPr>
        <w:tabs>
          <w:tab w:val="left" w:pos="8640"/>
        </w:tabs>
        <w:spacing w:line="240" w:lineRule="auto"/>
        <w:ind w:left="576" w:right="720"/>
        <w:rPr>
          <w:iCs/>
          <w:color w:val="0E57C4" w:themeColor="background2" w:themeShade="80"/>
          <w:sz w:val="20"/>
        </w:rPr>
      </w:pPr>
      <w:r w:rsidRPr="00822E26">
        <w:rPr>
          <w:iCs/>
          <w:color w:val="0E57C4" w:themeColor="background2" w:themeShade="80"/>
          <w:sz w:val="20"/>
        </w:rPr>
        <w:t>____________________________________________________________________</w:t>
      </w:r>
      <w:r>
        <w:rPr>
          <w:iCs/>
          <w:color w:val="0E57C4" w:themeColor="background2" w:themeShade="80"/>
          <w:sz w:val="20"/>
        </w:rPr>
        <w:t>__</w:t>
      </w:r>
    </w:p>
    <w:p w14:paraId="7BF17DB0" w14:textId="77777777" w:rsidR="0092742A" w:rsidRPr="0092742A" w:rsidRDefault="0092742A" w:rsidP="0092742A">
      <w:pPr>
        <w:pStyle w:val="NormalWeb"/>
        <w:spacing w:before="0" w:beforeAutospacing="0" w:after="0" w:afterAutospacing="0"/>
        <w:ind w:left="720" w:right="900"/>
        <w:jc w:val="both"/>
        <w:rPr>
          <w:rFonts w:ascii="Arial" w:hAnsi="Arial" w:cs="Arial"/>
          <w:i/>
          <w:color w:val="0E57C4" w:themeColor="background2" w:themeShade="80"/>
          <w:sz w:val="20"/>
          <w:szCs w:val="20"/>
        </w:rPr>
      </w:pPr>
    </w:p>
    <w:p w14:paraId="7A6FD174" w14:textId="77777777" w:rsidR="0092742A" w:rsidRPr="0092742A" w:rsidRDefault="0092742A" w:rsidP="0092742A">
      <w:pPr>
        <w:spacing w:line="240" w:lineRule="auto"/>
        <w:ind w:left="576" w:right="720"/>
        <w:rPr>
          <w:b/>
          <w:bCs/>
          <w:i/>
          <w:color w:val="0E57C4" w:themeColor="background2" w:themeShade="80"/>
          <w:sz w:val="20"/>
          <w:u w:val="single"/>
        </w:rPr>
      </w:pPr>
      <w:r w:rsidRPr="0092742A">
        <w:rPr>
          <w:b/>
          <w:bCs/>
          <w:i/>
          <w:color w:val="0E57C4" w:themeColor="background2" w:themeShade="80"/>
          <w:sz w:val="20"/>
          <w:u w:val="single"/>
        </w:rPr>
        <w:t>CWC 10644.</w:t>
      </w:r>
    </w:p>
    <w:p w14:paraId="2EC34D8C" w14:textId="77777777" w:rsidR="0092742A" w:rsidRPr="0092742A" w:rsidRDefault="0092742A" w:rsidP="0092742A">
      <w:pPr>
        <w:pStyle w:val="NormalWeb"/>
        <w:spacing w:before="0" w:beforeAutospacing="0" w:after="0" w:afterAutospacing="0"/>
        <w:ind w:left="720" w:right="900"/>
        <w:jc w:val="both"/>
        <w:rPr>
          <w:rFonts w:ascii="Arial" w:hAnsi="Arial" w:cs="Arial"/>
          <w:i/>
          <w:color w:val="0E57C4" w:themeColor="background2" w:themeShade="80"/>
          <w:sz w:val="20"/>
          <w:szCs w:val="20"/>
        </w:rPr>
      </w:pPr>
    </w:p>
    <w:p w14:paraId="1582B7D2" w14:textId="77777777" w:rsidR="0092742A" w:rsidRPr="0092742A" w:rsidRDefault="0092742A" w:rsidP="0092742A">
      <w:pPr>
        <w:pStyle w:val="NormalWeb"/>
        <w:spacing w:before="0" w:beforeAutospacing="0" w:after="0" w:afterAutospacing="0"/>
        <w:ind w:left="720" w:right="900"/>
        <w:jc w:val="both"/>
        <w:rPr>
          <w:rFonts w:ascii="Arial" w:hAnsi="Arial" w:cs="Arial"/>
          <w:i/>
          <w:color w:val="0E57C4" w:themeColor="background2" w:themeShade="80"/>
          <w:sz w:val="20"/>
          <w:szCs w:val="20"/>
        </w:rPr>
      </w:pPr>
      <w:r w:rsidRPr="0092742A">
        <w:rPr>
          <w:rFonts w:ascii="Arial" w:hAnsi="Arial" w:cs="Arial"/>
          <w:i/>
          <w:color w:val="0E57C4" w:themeColor="background2" w:themeShade="80"/>
          <w:sz w:val="20"/>
          <w:szCs w:val="20"/>
        </w:rPr>
        <w:t>(b) If an urban water supplier revises its water shortage contingency plan, the supplier shall submit to the department a copy of its water shortage contingency plan prepared pursuant to subdivision (a) of Section 10632 no later than 30 days after adoption, in accordance with protocols for submission and using electronic reporting tools developed by the department.</w:t>
      </w:r>
    </w:p>
    <w:p w14:paraId="52D2C376" w14:textId="77777777" w:rsidR="0092742A" w:rsidRPr="003D3C3F" w:rsidRDefault="0092742A" w:rsidP="0092742A">
      <w:pPr>
        <w:pStyle w:val="NormalWeb"/>
        <w:tabs>
          <w:tab w:val="left" w:pos="630"/>
        </w:tabs>
        <w:spacing w:before="0" w:beforeAutospacing="0" w:after="120" w:afterAutospacing="0"/>
        <w:ind w:left="630" w:hanging="90"/>
        <w:jc w:val="both"/>
        <w:rPr>
          <w:rFonts w:ascii="Arial" w:hAnsi="Arial" w:cs="Arial"/>
          <w:i/>
          <w:color w:val="0E57C4" w:themeColor="background2" w:themeShade="80"/>
          <w:sz w:val="20"/>
          <w:szCs w:val="20"/>
        </w:rPr>
      </w:pPr>
      <w:r w:rsidRPr="003D3C3F">
        <w:rPr>
          <w:rFonts w:ascii="Arial" w:hAnsi="Arial" w:cs="Arial"/>
          <w:i/>
          <w:color w:val="0E57C4" w:themeColor="background2" w:themeShade="80"/>
          <w:sz w:val="20"/>
          <w:szCs w:val="20"/>
        </w:rPr>
        <w:t>________________________________________________________________________</w:t>
      </w:r>
    </w:p>
    <w:p w14:paraId="7AA16D57" w14:textId="32D943ED" w:rsidR="001250E1" w:rsidRDefault="001250E1" w:rsidP="00991963">
      <w:pPr>
        <w:tabs>
          <w:tab w:val="left" w:pos="5223"/>
        </w:tabs>
        <w:rPr>
          <w:highlight w:val="yellow"/>
        </w:rPr>
      </w:pPr>
    </w:p>
    <w:p w14:paraId="7A74C328" w14:textId="32FCEDE9" w:rsidR="00F20996" w:rsidRPr="008C78AE" w:rsidRDefault="00F20996" w:rsidP="00F20996">
      <w:pPr>
        <w:keepNext/>
      </w:pPr>
      <w:r w:rsidRPr="008C78AE">
        <w:rPr>
          <w:lang w:val="en-CA"/>
        </w:rPr>
        <w:t xml:space="preserve">If </w:t>
      </w:r>
      <w:r w:rsidR="00CB6823">
        <w:t>Liberty Utilities</w:t>
      </w:r>
      <w:r w:rsidRPr="008C78AE">
        <w:rPr>
          <w:lang w:val="en-CA"/>
        </w:rPr>
        <w:t xml:space="preserve"> amends the adopted 20</w:t>
      </w:r>
      <w:r>
        <w:rPr>
          <w:lang w:val="en-CA"/>
        </w:rPr>
        <w:t>20</w:t>
      </w:r>
      <w:r w:rsidRPr="008C78AE">
        <w:rPr>
          <w:lang w:val="en-CA"/>
        </w:rPr>
        <w:t xml:space="preserve"> Plan </w:t>
      </w:r>
      <w:r>
        <w:t>(</w:t>
      </w:r>
      <w:r w:rsidR="00604580">
        <w:t>including</w:t>
      </w:r>
      <w:r>
        <w:t xml:space="preserve"> the </w:t>
      </w:r>
      <w:r w:rsidR="00DA2872">
        <w:rPr>
          <w:szCs w:val="24"/>
        </w:rPr>
        <w:t>WSCP</w:t>
      </w:r>
      <w:r>
        <w:t>)</w:t>
      </w:r>
      <w:r w:rsidRPr="008C78AE">
        <w:rPr>
          <w:lang w:val="en-CA"/>
        </w:rPr>
        <w:t xml:space="preserve">, the amended Plan </w:t>
      </w:r>
      <w:r w:rsidR="00604580">
        <w:rPr>
          <w:lang w:val="en-CA"/>
        </w:rPr>
        <w:t xml:space="preserve">(and </w:t>
      </w:r>
      <w:r w:rsidR="00DA2872">
        <w:rPr>
          <w:szCs w:val="24"/>
        </w:rPr>
        <w:t>WSCP</w:t>
      </w:r>
      <w:r w:rsidR="00604580">
        <w:rPr>
          <w:lang w:val="en-CA"/>
        </w:rPr>
        <w:t xml:space="preserve">) </w:t>
      </w:r>
      <w:r w:rsidRPr="008C78AE">
        <w:rPr>
          <w:lang w:val="en-CA"/>
        </w:rPr>
        <w:t xml:space="preserve">will undergo adoption by </w:t>
      </w:r>
      <w:r w:rsidR="00CB6823">
        <w:t>Liberty Utilitie</w:t>
      </w:r>
      <w:r w:rsidR="00A2747F">
        <w:t>s’</w:t>
      </w:r>
      <w:r w:rsidRPr="008C78AE">
        <w:rPr>
          <w:lang w:val="en-CA"/>
        </w:rPr>
        <w:t xml:space="preserve"> governing board. Within 30 days of adoption, the amended Plan </w:t>
      </w:r>
      <w:r w:rsidR="00AB5A3D">
        <w:rPr>
          <w:lang w:val="en-CA"/>
        </w:rPr>
        <w:t xml:space="preserve">(and </w:t>
      </w:r>
      <w:r w:rsidR="00DA2872">
        <w:rPr>
          <w:szCs w:val="24"/>
        </w:rPr>
        <w:t>WSCP</w:t>
      </w:r>
      <w:r w:rsidR="00AB5A3D">
        <w:rPr>
          <w:lang w:val="en-CA"/>
        </w:rPr>
        <w:t xml:space="preserve">) </w:t>
      </w:r>
      <w:r w:rsidRPr="008C78AE">
        <w:rPr>
          <w:lang w:val="en-CA"/>
        </w:rPr>
        <w:t xml:space="preserve">will then be submitted to DWR, the </w:t>
      </w:r>
      <w:r w:rsidRPr="008C78AE">
        <w:t xml:space="preserve">State of California Library, the County of </w:t>
      </w:r>
      <w:r w:rsidR="007300B7">
        <w:t>San Bernardino</w:t>
      </w:r>
      <w:r w:rsidRPr="00186A54">
        <w:t xml:space="preserve"> Registrar / Recorders office</w:t>
      </w:r>
      <w:r w:rsidRPr="008C78AE">
        <w:t xml:space="preserve">, and the </w:t>
      </w:r>
      <w:r w:rsidR="00186120" w:rsidRPr="00186A54">
        <w:t>CPUC</w:t>
      </w:r>
      <w:r w:rsidRPr="008C78AE">
        <w:t>.</w:t>
      </w:r>
      <w:r w:rsidRPr="008C78AE">
        <w:rPr>
          <w:vanish/>
        </w:rPr>
        <w:t xml:space="preserve"> </w:t>
      </w:r>
    </w:p>
    <w:p w14:paraId="540FBA8E" w14:textId="77777777" w:rsidR="00F20996" w:rsidRPr="00991963" w:rsidRDefault="00F20996" w:rsidP="00991963">
      <w:pPr>
        <w:tabs>
          <w:tab w:val="left" w:pos="5223"/>
        </w:tabs>
        <w:rPr>
          <w:highlight w:val="yellow"/>
        </w:rPr>
      </w:pPr>
    </w:p>
    <w:sectPr w:rsidR="00F20996" w:rsidRPr="00991963" w:rsidSect="00991963">
      <w:headerReference w:type="even" r:id="rId87"/>
      <w:headerReference w:type="first" r:id="rId88"/>
      <w:endnotePr>
        <w:numFmt w:val="decimal"/>
      </w:endnotePr>
      <w:pgSz w:w="12240" w:h="15840" w:code="1"/>
      <w:pgMar w:top="1440" w:right="1440" w:bottom="1440" w:left="1440" w:header="720" w:footer="720" w:gutter="0"/>
      <w:pgNumType w:start="1"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9A41C" w14:textId="77777777" w:rsidR="00A90FD6" w:rsidRDefault="00A90FD6">
      <w:r>
        <w:separator/>
      </w:r>
    </w:p>
  </w:endnote>
  <w:endnote w:type="continuationSeparator" w:id="0">
    <w:p w14:paraId="49EF5B56" w14:textId="77777777" w:rsidR="00A90FD6" w:rsidRDefault="00A90F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ITC Berkeley Oldstyle Std Bk">
    <w:altName w:val="Cambria"/>
    <w:panose1 w:val="00000000000000000000"/>
    <w:charset w:val="00"/>
    <w:family w:val="roman"/>
    <w:notTrueType/>
    <w:pitch w:val="default"/>
    <w:sig w:usb0="00000003" w:usb1="00000000" w:usb2="00000000" w:usb3="00000000" w:csb0="00000001" w:csb1="00000000"/>
  </w:font>
  <w:font w:name="ITC Berkeley Oldstyle Std Blk">
    <w:altName w:val="Cambri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7ED7A" w14:textId="77777777" w:rsidR="00216FC2" w:rsidRDefault="00216FC2">
    <w:pPr>
      <w:framePr w:w="9372" w:h="264" w:hRule="exact" w:hSpace="240" w:vSpace="240" w:wrap="notBeside" w:vAnchor="page" w:hAnchor="margin" w:x="156" w:y="14400"/>
      <w:tabs>
        <w:tab w:val="left" w:pos="-1080"/>
        <w:tab w:val="left" w:pos="-720"/>
        <w:tab w:val="left" w:pos="0"/>
        <w:tab w:val="left" w:pos="720"/>
        <w:tab w:val="left" w:pos="144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vanish/>
        <w:sz w:val="16"/>
      </w:rPr>
    </w:pPr>
    <w:r>
      <w:rPr>
        <w:sz w:val="16"/>
      </w:rPr>
      <w:fldChar w:fldCharType="begin"/>
    </w:r>
    <w:r>
      <w:rPr>
        <w:sz w:val="16"/>
      </w:rPr>
      <w:instrText xml:space="preserve"> EMBED </w:instrText>
    </w:r>
    <w:r>
      <w:rPr>
        <w:sz w:val="16"/>
      </w:rPr>
      <w:fldChar w:fldCharType="separate"/>
    </w:r>
    <w:r>
      <w:rPr>
        <w:b/>
        <w:bCs/>
        <w:sz w:val="16"/>
      </w:rPr>
      <w:t>Error! Objects cannot be created from editing field codes.</w:t>
    </w:r>
    <w:r>
      <w:rPr>
        <w:sz w:val="16"/>
      </w:rPr>
      <w:fldChar w:fldCharType="end"/>
    </w:r>
  </w:p>
  <w:p w14:paraId="4ABE5742" w14:textId="77777777" w:rsidR="00216FC2" w:rsidRDefault="00216FC2">
    <w:pPr>
      <w:tabs>
        <w:tab w:val="left" w:pos="-1080"/>
        <w:tab w:val="left" w:pos="-720"/>
        <w:tab w:val="left" w:pos="0"/>
        <w:tab w:val="left" w:pos="720"/>
        <w:tab w:val="left" w:pos="144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0" w:hanging="7200"/>
      <w:rPr>
        <w:sz w:val="16"/>
      </w:rPr>
    </w:pPr>
    <w:r>
      <w:rPr>
        <w:sz w:val="20"/>
      </w:rPr>
      <w:t>SAN GABRIEL VALLEY WATER COMPANY</w:t>
    </w:r>
    <w:r>
      <w:rPr>
        <w:sz w:val="16"/>
      </w:rPr>
      <w:tab/>
    </w:r>
    <w:r>
      <w:rPr>
        <w:sz w:val="16"/>
      </w:rPr>
      <w:tab/>
    </w:r>
    <w:r>
      <w:rPr>
        <w:sz w:val="16"/>
      </w:rPr>
      <w:tab/>
    </w:r>
    <w:r>
      <w:rPr>
        <w:sz w:val="16"/>
      </w:rPr>
      <w:tab/>
    </w:r>
    <w:r>
      <w:rPr>
        <w:sz w:val="16"/>
      </w:rPr>
      <w:tab/>
      <w:t xml:space="preserve">                              </w:t>
    </w:r>
    <w:r>
      <w:rPr>
        <w:sz w:val="12"/>
      </w:rPr>
      <w:t>INTRODUCTION</w:t>
    </w:r>
  </w:p>
  <w:p w14:paraId="03265513" w14:textId="77777777" w:rsidR="00216FC2" w:rsidRDefault="00216FC2">
    <w:pPr>
      <w:tabs>
        <w:tab w:val="left" w:pos="-1080"/>
        <w:tab w:val="left" w:pos="-720"/>
        <w:tab w:val="left" w:pos="0"/>
        <w:tab w:val="left" w:pos="720"/>
        <w:tab w:val="left" w:pos="144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0" w:hanging="7200"/>
    </w:pPr>
    <w:r>
      <w:rPr>
        <w:sz w:val="12"/>
      </w:rPr>
      <w:t>OPERATION AND MAINTENANCE PLAN FOR VOC, ISEP AND UVTERRA TREATMENT FACILITY</w:t>
    </w:r>
    <w:r>
      <w:tab/>
    </w:r>
    <w:r>
      <w:tab/>
    </w:r>
    <w:r>
      <w:tab/>
    </w:r>
    <w:r>
      <w:tab/>
    </w:r>
    <w:r>
      <w:tab/>
    </w:r>
    <w:r>
      <w:rPr>
        <w:sz w:val="16"/>
      </w:rPr>
      <w:t>Page I-</w:t>
    </w: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r>
      <w:rPr>
        <w:sz w:val="16"/>
      </w:rPr>
      <w:tab/>
    </w:r>
  </w:p>
  <w:p w14:paraId="709A6210" w14:textId="77777777" w:rsidR="00216FC2" w:rsidRDefault="00216FC2">
    <w:pPr>
      <w:framePr w:w="9504" w:h="139" w:hRule="exact" w:wrap="notBeside" w:vAnchor="page" w:hAnchor="text" w:y="14400"/>
      <w:tabs>
        <w:tab w:val="left" w:pos="-1080"/>
        <w:tab w:val="left" w:pos="-720"/>
        <w:tab w:val="left" w:pos="0"/>
        <w:tab w:val="left" w:pos="720"/>
        <w:tab w:val="left" w:pos="144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rPr>
        <w:vanish/>
      </w:rPr>
    </w:pPr>
  </w:p>
  <w:p w14:paraId="6DB0E770" w14:textId="77777777" w:rsidR="00216FC2" w:rsidRDefault="00216FC2">
    <w:pPr>
      <w:tabs>
        <w:tab w:val="left" w:pos="-1080"/>
        <w:tab w:val="left" w:pos="-720"/>
        <w:tab w:val="left" w:pos="0"/>
        <w:tab w:val="left" w:pos="720"/>
        <w:tab w:val="left" w:pos="144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E7487" w14:textId="77777777" w:rsidR="00216FC2" w:rsidRDefault="00216FC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4445D" w14:textId="77777777" w:rsidR="00216FC2" w:rsidRDefault="00216FC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AB979" w14:textId="77777777" w:rsidR="00216FC2" w:rsidRDefault="00216F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7503F" w14:textId="77777777" w:rsidR="00216FC2" w:rsidRPr="00CA78B7" w:rsidRDefault="6F0FFAF8" w:rsidP="006E2CBE">
    <w:pPr>
      <w:tabs>
        <w:tab w:val="right" w:pos="9360"/>
      </w:tabs>
      <w:spacing w:line="240" w:lineRule="auto"/>
      <w:jc w:val="center"/>
      <w:rPr>
        <w:sz w:val="16"/>
      </w:rPr>
    </w:pPr>
    <w:r>
      <w:rPr>
        <w:noProof/>
      </w:rPr>
      <w:drawing>
        <wp:inline distT="0" distB="0" distL="0" distR="0" wp14:anchorId="05FCE5F7" wp14:editId="7AB8D29A">
          <wp:extent cx="5953124" cy="1143000"/>
          <wp:effectExtent l="0" t="0" r="9525" b="0"/>
          <wp:docPr id="1" name="Picture 1" descr="Covina CA_letterhead_2010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5953124" cy="11430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990F9" w14:textId="77777777" w:rsidR="00216FC2" w:rsidRPr="00CD3B7D" w:rsidRDefault="00216FC2" w:rsidP="006E2CBE">
    <w:pPr>
      <w:pStyle w:val="Footer"/>
      <w:tabs>
        <w:tab w:val="clear" w:pos="8640"/>
        <w:tab w:val="right" w:pos="9360"/>
      </w:tabs>
      <w:rPr>
        <w:sz w:val="22"/>
        <w:szCs w:val="22"/>
      </w:rPr>
    </w:pPr>
    <w:r>
      <w:rPr>
        <w:rStyle w:val="PageNumber"/>
      </w:rPr>
      <w:tab/>
    </w:r>
    <w:r>
      <w:rPr>
        <w:rStyle w:val="PageNumber"/>
      </w:rPr>
      <w:tab/>
    </w:r>
    <w:r w:rsidRPr="00CD3B7D">
      <w:rPr>
        <w:rStyle w:val="PageNumber"/>
        <w:sz w:val="22"/>
        <w:szCs w:val="22"/>
      </w:rPr>
      <w:fldChar w:fldCharType="begin"/>
    </w:r>
    <w:r w:rsidRPr="00CD3B7D">
      <w:rPr>
        <w:rStyle w:val="PageNumber"/>
        <w:sz w:val="22"/>
        <w:szCs w:val="22"/>
      </w:rPr>
      <w:instrText xml:space="preserve"> PAGE </w:instrText>
    </w:r>
    <w:r w:rsidRPr="00CD3B7D">
      <w:rPr>
        <w:rStyle w:val="PageNumber"/>
        <w:sz w:val="22"/>
        <w:szCs w:val="22"/>
      </w:rPr>
      <w:fldChar w:fldCharType="separate"/>
    </w:r>
    <w:r>
      <w:rPr>
        <w:rStyle w:val="PageNumber"/>
        <w:noProof/>
        <w:sz w:val="22"/>
        <w:szCs w:val="22"/>
      </w:rPr>
      <w:t>v</w:t>
    </w:r>
    <w:r w:rsidRPr="00CD3B7D">
      <w:rPr>
        <w:rStyle w:val="PageNumber"/>
        <w:sz w:val="22"/>
        <w:szCs w:val="22"/>
      </w:rPr>
      <w:fldChar w:fldCharType="end"/>
    </w:r>
  </w:p>
  <w:p w14:paraId="435B84A3" w14:textId="77777777" w:rsidR="00216FC2" w:rsidRDefault="00216FC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822C3" w14:textId="77777777" w:rsidR="00216FC2" w:rsidRPr="00CD3B7D" w:rsidRDefault="00216FC2">
    <w:pPr>
      <w:pStyle w:val="Footer"/>
      <w:tabs>
        <w:tab w:val="clear" w:pos="8640"/>
        <w:tab w:val="right" w:pos="9360"/>
      </w:tabs>
      <w:rPr>
        <w:sz w:val="22"/>
        <w:szCs w:val="22"/>
      </w:rPr>
    </w:pPr>
    <w:r>
      <w:rPr>
        <w:rStyle w:val="PageNumber"/>
      </w:rPr>
      <w:tab/>
    </w:r>
    <w:r>
      <w:rPr>
        <w:rStyle w:val="PageNumber"/>
      </w:rPr>
      <w:tab/>
    </w:r>
    <w:r w:rsidRPr="00CD3B7D">
      <w:rPr>
        <w:rStyle w:val="PageNumber"/>
        <w:sz w:val="22"/>
        <w:szCs w:val="22"/>
      </w:rPr>
      <w:fldChar w:fldCharType="begin"/>
    </w:r>
    <w:r w:rsidRPr="00CD3B7D">
      <w:rPr>
        <w:rStyle w:val="PageNumber"/>
        <w:sz w:val="22"/>
        <w:szCs w:val="22"/>
      </w:rPr>
      <w:instrText xml:space="preserve"> PAGE </w:instrText>
    </w:r>
    <w:r w:rsidRPr="00CD3B7D">
      <w:rPr>
        <w:rStyle w:val="PageNumber"/>
        <w:sz w:val="22"/>
        <w:szCs w:val="22"/>
      </w:rPr>
      <w:fldChar w:fldCharType="separate"/>
    </w:r>
    <w:r>
      <w:rPr>
        <w:rStyle w:val="PageNumber"/>
        <w:noProof/>
        <w:sz w:val="22"/>
        <w:szCs w:val="22"/>
      </w:rPr>
      <w:t>i</w:t>
    </w:r>
    <w:r w:rsidRPr="00CD3B7D">
      <w:rPr>
        <w:rStyle w:val="PageNumber"/>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EA23D" w14:textId="77777777" w:rsidR="00216FC2" w:rsidRPr="00CD3B7D" w:rsidRDefault="00216FC2" w:rsidP="006E2CBE">
    <w:pPr>
      <w:pStyle w:val="Footer"/>
      <w:tabs>
        <w:tab w:val="clear" w:pos="8640"/>
        <w:tab w:val="right" w:pos="9360"/>
      </w:tabs>
      <w:rPr>
        <w:sz w:val="22"/>
        <w:szCs w:val="22"/>
      </w:rPr>
    </w:pPr>
    <w:r>
      <w:rPr>
        <w:rStyle w:val="PageNumber"/>
      </w:rPr>
      <w:tab/>
    </w:r>
    <w:r>
      <w:rPr>
        <w:rStyle w:val="PageNumber"/>
      </w:rPr>
      <w:tab/>
    </w:r>
    <w:r w:rsidRPr="00CD3B7D">
      <w:rPr>
        <w:rStyle w:val="PageNumber"/>
        <w:sz w:val="22"/>
        <w:szCs w:val="22"/>
      </w:rPr>
      <w:fldChar w:fldCharType="begin"/>
    </w:r>
    <w:r w:rsidRPr="00CD3B7D">
      <w:rPr>
        <w:rStyle w:val="PageNumber"/>
        <w:sz w:val="22"/>
        <w:szCs w:val="22"/>
      </w:rPr>
      <w:instrText xml:space="preserve"> PAGE </w:instrText>
    </w:r>
    <w:r w:rsidRPr="00CD3B7D">
      <w:rPr>
        <w:rStyle w:val="PageNumber"/>
        <w:sz w:val="22"/>
        <w:szCs w:val="22"/>
      </w:rPr>
      <w:fldChar w:fldCharType="separate"/>
    </w:r>
    <w:r>
      <w:rPr>
        <w:rStyle w:val="PageNumber"/>
        <w:noProof/>
        <w:sz w:val="22"/>
        <w:szCs w:val="22"/>
      </w:rPr>
      <w:t>viii</w:t>
    </w:r>
    <w:r w:rsidRPr="00CD3B7D">
      <w:rPr>
        <w:rStyle w:val="PageNumber"/>
        <w:sz w:val="22"/>
        <w:szCs w:val="22"/>
      </w:rPr>
      <w:fldChar w:fldCharType="end"/>
    </w:r>
  </w:p>
  <w:p w14:paraId="7822DC7E" w14:textId="77777777" w:rsidR="00216FC2" w:rsidRPr="002465B5" w:rsidRDefault="00216FC2" w:rsidP="002465B5">
    <w:pPr>
      <w:tabs>
        <w:tab w:val="right" w:pos="9360"/>
      </w:tabs>
      <w:spacing w:line="240" w:lineRule="auto"/>
      <w:rPr>
        <w:sz w:val="16"/>
      </w:rPr>
    </w:pPr>
    <w:r>
      <w:rPr>
        <w:rStyle w:val="PageNumber"/>
      </w:rPr>
      <w:tab/>
    </w:r>
    <w:r>
      <w:rPr>
        <w:rStyle w:val="PageNumber"/>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67851" w14:textId="77777777" w:rsidR="00216FC2" w:rsidRPr="002B6DB0" w:rsidRDefault="00216FC2">
    <w:pPr>
      <w:pStyle w:val="Footer"/>
      <w:tabs>
        <w:tab w:val="clear" w:pos="8640"/>
        <w:tab w:val="right" w:pos="9360"/>
      </w:tabs>
      <w:rPr>
        <w:sz w:val="22"/>
        <w:szCs w:val="22"/>
      </w:rPr>
    </w:pPr>
    <w:r>
      <w:rPr>
        <w:noProof/>
        <w:sz w:val="16"/>
      </w:rPr>
      <mc:AlternateContent>
        <mc:Choice Requires="wpg">
          <w:drawing>
            <wp:anchor distT="0" distB="0" distL="114300" distR="114300" simplePos="0" relativeHeight="251657216" behindDoc="0" locked="0" layoutInCell="1" allowOverlap="1" wp14:anchorId="59C20288" wp14:editId="02E810D3">
              <wp:simplePos x="0" y="0"/>
              <wp:positionH relativeFrom="page">
                <wp:posOffset>689610</wp:posOffset>
              </wp:positionH>
              <wp:positionV relativeFrom="line">
                <wp:posOffset>171450</wp:posOffset>
              </wp:positionV>
              <wp:extent cx="6434455" cy="347345"/>
              <wp:effectExtent l="0" t="0" r="23495" b="14605"/>
              <wp:wrapTopAndBottom/>
              <wp:docPr id="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4455" cy="347345"/>
                        <a:chOff x="321" y="14850"/>
                        <a:chExt cx="11601" cy="547"/>
                      </a:xfrm>
                    </wpg:grpSpPr>
                    <wps:wsp>
                      <wps:cNvPr id="4" name="Rectangle 59"/>
                      <wps:cNvSpPr>
                        <a:spLocks noChangeArrowheads="1"/>
                      </wps:cNvSpPr>
                      <wps:spPr bwMode="auto">
                        <a:xfrm>
                          <a:off x="492" y="14903"/>
                          <a:ext cx="9161" cy="432"/>
                        </a:xfrm>
                        <a:prstGeom prst="rect">
                          <a:avLst/>
                        </a:prstGeom>
                        <a:ln w="6350">
                          <a:noFill/>
                          <a:headEnd/>
                          <a:tailEnd/>
                        </a:ln>
                      </wps:spPr>
                      <wps:style>
                        <a:lnRef idx="2">
                          <a:schemeClr val="accent2"/>
                        </a:lnRef>
                        <a:fillRef idx="1">
                          <a:schemeClr val="lt1"/>
                        </a:fillRef>
                        <a:effectRef idx="0">
                          <a:schemeClr val="accent2"/>
                        </a:effectRef>
                        <a:fontRef idx="minor">
                          <a:schemeClr val="dk1"/>
                        </a:fontRef>
                      </wps:style>
                      <wps:txbx>
                        <w:txbxContent>
                          <w:p w14:paraId="7B20F051" w14:textId="6F13074D" w:rsidR="00216FC2" w:rsidRPr="0076634A" w:rsidRDefault="00216FC2" w:rsidP="008811F2">
                            <w:pPr>
                              <w:pStyle w:val="Footer"/>
                              <w:ind w:firstLine="90"/>
                              <w:rPr>
                                <w:rFonts w:asciiTheme="minorHAnsi" w:hAnsiTheme="minorHAnsi"/>
                              </w:rPr>
                            </w:pPr>
                            <w:r>
                              <w:rPr>
                                <w:rFonts w:asciiTheme="minorHAnsi" w:hAnsiTheme="minorHAnsi"/>
                                <w:spacing w:val="60"/>
                                <w:sz w:val="20"/>
                              </w:rPr>
                              <w:t>Liberty Utilities – Apple Valley</w:t>
                            </w:r>
                          </w:p>
                        </w:txbxContent>
                      </wps:txbx>
                      <wps:bodyPr rot="0" vert="horz" wrap="square" lIns="91440" tIns="45720" rIns="91440" bIns="45720" anchor="t" anchorCtr="0" upright="1">
                        <a:noAutofit/>
                      </wps:bodyPr>
                    </wps:wsp>
                    <wps:wsp>
                      <wps:cNvPr id="5" name="Rectangle 60"/>
                      <wps:cNvSpPr>
                        <a:spLocks noChangeArrowheads="1"/>
                      </wps:cNvSpPr>
                      <wps:spPr bwMode="auto">
                        <a:xfrm>
                          <a:off x="9763" y="14903"/>
                          <a:ext cx="2005" cy="432"/>
                        </a:xfrm>
                        <a:prstGeom prst="rect">
                          <a:avLst/>
                        </a:prstGeom>
                        <a:ln w="6350">
                          <a:noFill/>
                          <a:headEnd/>
                          <a:tailEnd/>
                        </a:ln>
                      </wps:spPr>
                      <wps:style>
                        <a:lnRef idx="2">
                          <a:schemeClr val="accent2"/>
                        </a:lnRef>
                        <a:fillRef idx="1">
                          <a:schemeClr val="lt1"/>
                        </a:fillRef>
                        <a:effectRef idx="0">
                          <a:schemeClr val="accent2"/>
                        </a:effectRef>
                        <a:fontRef idx="minor">
                          <a:schemeClr val="dk1"/>
                        </a:fontRef>
                      </wps:style>
                      <wps:txbx>
                        <w:txbxContent>
                          <w:p w14:paraId="3DC70AC0" w14:textId="77777777" w:rsidR="00216FC2" w:rsidRPr="0076634A" w:rsidRDefault="00216FC2" w:rsidP="008811F2">
                            <w:pPr>
                              <w:pStyle w:val="Footer"/>
                              <w:ind w:firstLine="450"/>
                              <w:rPr>
                                <w:rFonts w:asciiTheme="minorHAnsi" w:hAnsiTheme="minorHAnsi"/>
                                <w:sz w:val="20"/>
                              </w:rPr>
                            </w:pPr>
                            <w:r w:rsidRPr="0076634A">
                              <w:rPr>
                                <w:rFonts w:asciiTheme="minorHAnsi" w:hAnsiTheme="minorHAnsi"/>
                                <w:sz w:val="20"/>
                              </w:rPr>
                              <w:t xml:space="preserve">Page </w:t>
                            </w:r>
                            <w:r w:rsidRPr="0076634A">
                              <w:rPr>
                                <w:rFonts w:asciiTheme="minorHAnsi" w:hAnsiTheme="minorHAnsi"/>
                                <w:sz w:val="20"/>
                              </w:rPr>
                              <w:fldChar w:fldCharType="begin"/>
                            </w:r>
                            <w:r w:rsidRPr="0076634A">
                              <w:rPr>
                                <w:rFonts w:asciiTheme="minorHAnsi" w:hAnsiTheme="minorHAnsi"/>
                                <w:sz w:val="20"/>
                              </w:rPr>
                              <w:instrText xml:space="preserve"> PAGE   \* MERGEFORMAT </w:instrText>
                            </w:r>
                            <w:r w:rsidRPr="0076634A">
                              <w:rPr>
                                <w:rFonts w:asciiTheme="minorHAnsi" w:hAnsiTheme="minorHAnsi"/>
                                <w:sz w:val="20"/>
                              </w:rPr>
                              <w:fldChar w:fldCharType="separate"/>
                            </w:r>
                            <w:r w:rsidRPr="0076634A">
                              <w:rPr>
                                <w:rFonts w:asciiTheme="minorHAnsi" w:hAnsiTheme="minorHAnsi"/>
                                <w:noProof/>
                                <w:sz w:val="20"/>
                              </w:rPr>
                              <w:t>4-9</w:t>
                            </w:r>
                            <w:r w:rsidRPr="0076634A">
                              <w:rPr>
                                <w:rFonts w:asciiTheme="minorHAnsi" w:hAnsiTheme="minorHAnsi"/>
                                <w:sz w:val="20"/>
                              </w:rPr>
                              <w:fldChar w:fldCharType="end"/>
                            </w:r>
                          </w:p>
                        </w:txbxContent>
                      </wps:txbx>
                      <wps:bodyPr rot="0" vert="horz" wrap="square" lIns="91440" tIns="45720" rIns="91440" bIns="45720" anchor="t" anchorCtr="0" upright="1">
                        <a:noAutofit/>
                      </wps:bodyPr>
                    </wps:wsp>
                    <wps:wsp>
                      <wps:cNvPr id="6" name="Rectangle 61"/>
                      <wps:cNvSpPr>
                        <a:spLocks noChangeArrowheads="1"/>
                      </wps:cNvSpPr>
                      <wps:spPr bwMode="auto">
                        <a:xfrm>
                          <a:off x="321" y="14850"/>
                          <a:ext cx="11601" cy="547"/>
                        </a:xfrm>
                        <a:prstGeom prst="rect">
                          <a:avLst/>
                        </a:prstGeom>
                        <a:noFill/>
                        <a:ln w="9525">
                          <a:solidFill>
                            <a:schemeClr val="bg2">
                              <a:lumMod val="9000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20288" id="Group 58" o:spid="_x0000_s1029" style="position:absolute;left:0;text-align:left;margin-left:54.3pt;margin-top:13.5pt;width:506.65pt;height:27.35pt;z-index:251657216;mso-position-horizontal-relative:page;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">
              <v:rect id="Rectangle 59" o:spid="_x0000_s1030" style="position:absolute;left:492;top:14903;width:9161;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" fillcolor="white [3201]" stroked="f" strokeweight=".5pt">
                <v:textbox>
                  <w:txbxContent>
                    <w:p w14:paraId="7B20F051" w14:textId="6F13074D" w:rsidR="00216FC2" w:rsidRPr="0076634A" w:rsidRDefault="00216FC2" w:rsidP="008811F2">
                      <w:pPr>
                        <w:pStyle w:val="Footer"/>
                        <w:ind w:firstLine="90"/>
                        <w:rPr>
                          <w:rFonts w:asciiTheme="minorHAnsi" w:hAnsiTheme="minorHAnsi"/>
                        </w:rPr>
                      </w:pPr>
                      <w:r>
                        <w:rPr>
                          <w:rFonts w:asciiTheme="minorHAnsi" w:hAnsiTheme="minorHAnsi"/>
                          <w:spacing w:val="60"/>
                          <w:sz w:val="20"/>
                        </w:rPr>
                        <w:t>Liberty Utilities – Apple Valley</w:t>
                      </w:r>
                    </w:p>
                  </w:txbxContent>
                </v:textbox>
              </v:rect>
              <v:rect id="Rectangle 60" o:spid="_x0000_s1031" style="position:absolute;left:9763;top:14903;width:2005;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" fillcolor="white [3201]" stroked="f" strokeweight=".5pt">
                <v:textbox>
                  <w:txbxContent>
                    <w:p w14:paraId="3DC70AC0" w14:textId="77777777" w:rsidR="00216FC2" w:rsidRPr="0076634A" w:rsidRDefault="00216FC2" w:rsidP="008811F2">
                      <w:pPr>
                        <w:pStyle w:val="Footer"/>
                        <w:ind w:firstLine="450"/>
                        <w:rPr>
                          <w:rFonts w:asciiTheme="minorHAnsi" w:hAnsiTheme="minorHAnsi"/>
                          <w:sz w:val="20"/>
                        </w:rPr>
                      </w:pPr>
                      <w:r w:rsidRPr="0076634A">
                        <w:rPr>
                          <w:rFonts w:asciiTheme="minorHAnsi" w:hAnsiTheme="minorHAnsi"/>
                          <w:sz w:val="20"/>
                        </w:rPr>
                        <w:t xml:space="preserve">Page </w:t>
                      </w:r>
                      <w:r w:rsidRPr="0076634A">
                        <w:rPr>
                          <w:rFonts w:asciiTheme="minorHAnsi" w:hAnsiTheme="minorHAnsi"/>
                          <w:sz w:val="20"/>
                        </w:rPr>
                        <w:fldChar w:fldCharType="begin"/>
                      </w:r>
                      <w:r w:rsidRPr="0076634A">
                        <w:rPr>
                          <w:rFonts w:asciiTheme="minorHAnsi" w:hAnsiTheme="minorHAnsi"/>
                          <w:sz w:val="20"/>
                        </w:rPr>
                        <w:instrText xml:space="preserve"> PAGE   \* MERGEFORMAT </w:instrText>
                      </w:r>
                      <w:r w:rsidRPr="0076634A">
                        <w:rPr>
                          <w:rFonts w:asciiTheme="minorHAnsi" w:hAnsiTheme="minorHAnsi"/>
                          <w:sz w:val="20"/>
                        </w:rPr>
                        <w:fldChar w:fldCharType="separate"/>
                      </w:r>
                      <w:r w:rsidRPr="0076634A">
                        <w:rPr>
                          <w:rFonts w:asciiTheme="minorHAnsi" w:hAnsiTheme="minorHAnsi"/>
                          <w:noProof/>
                          <w:sz w:val="20"/>
                        </w:rPr>
                        <w:t>4-9</w:t>
                      </w:r>
                      <w:r w:rsidRPr="0076634A">
                        <w:rPr>
                          <w:rFonts w:asciiTheme="minorHAnsi" w:hAnsiTheme="minorHAnsi"/>
                          <w:sz w:val="20"/>
                        </w:rPr>
                        <w:fldChar w:fldCharType="end"/>
                      </w:r>
                    </w:p>
                  </w:txbxContent>
                </v:textbox>
              </v:rect>
              <v:rect id="Rectangle 61" o:spid="_x0000_s1032" style="position:absolute;left:321;top:14850;width:11601;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" filled="f" strokecolor="#83b1f6 [2894]"/>
              <w10:wrap type="topAndBottom" anchorx="page" anchory="lin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51B8C" w14:textId="77777777" w:rsidR="00216FC2" w:rsidRDefault="00216FC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9B77F" w14:textId="77777777" w:rsidR="00216FC2" w:rsidRDefault="00216FC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2CBA3" w14:textId="77777777" w:rsidR="00216FC2" w:rsidRDefault="00216F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FE8904" w14:textId="77777777" w:rsidR="00A90FD6" w:rsidRDefault="00A90FD6">
      <w:r>
        <w:separator/>
      </w:r>
    </w:p>
  </w:footnote>
  <w:footnote w:type="continuationSeparator" w:id="0">
    <w:p w14:paraId="39C6C10B" w14:textId="77777777" w:rsidR="00A90FD6" w:rsidRDefault="00A90FD6">
      <w:r>
        <w:continuationSeparator/>
      </w:r>
    </w:p>
  </w:footnote>
  <w:footnote w:id="1">
    <w:p w14:paraId="21C9AC6F" w14:textId="77777777" w:rsidR="00216FC2" w:rsidRDefault="00216FC2" w:rsidP="00996212">
      <w:pPr>
        <w:pStyle w:val="FootnoteText"/>
      </w:pPr>
      <w:r w:rsidRPr="03BCC344">
        <w:rPr>
          <w:rStyle w:val="FootnoteReference"/>
        </w:rPr>
        <w:footnoteRef/>
      </w:r>
      <w:r>
        <w:t xml:space="preserve"> References to CWC Sections in this 2020 UWMP were obtained from </w:t>
      </w:r>
      <w:hyperlink r:id="rId1">
        <w:r w:rsidRPr="03BCC344">
          <w:rPr>
            <w:rStyle w:val="Hyperlink"/>
          </w:rPr>
          <w:t>https://leginfo.legislature.ca.gov/</w:t>
        </w:r>
      </w:hyperlink>
    </w:p>
  </w:footnote>
  <w:footnote w:id="2">
    <w:p w14:paraId="294072DA" w14:textId="77777777" w:rsidR="00216FC2" w:rsidRPr="00A54096" w:rsidRDefault="00216FC2" w:rsidP="00B31890">
      <w:pPr>
        <w:pStyle w:val="FootnoteText"/>
        <w:jc w:val="both"/>
        <w:rPr>
          <w:rFonts w:cs="Arial"/>
        </w:rPr>
      </w:pPr>
      <w:r w:rsidRPr="005244B1">
        <w:rPr>
          <w:rStyle w:val="FootnoteReference"/>
          <w:vertAlign w:val="superscript"/>
          <w:rPrChange w:id="351" w:author="Mayra Lopez" w:date="2021-06-16T09:29:00Z">
            <w:rPr>
              <w:rStyle w:val="FootnoteReference"/>
            </w:rPr>
          </w:rPrChange>
        </w:rPr>
        <w:footnoteRef/>
      </w:r>
      <w:r w:rsidRPr="00A54096">
        <w:rPr>
          <w:rFonts w:cs="Arial"/>
        </w:rPr>
        <w:t xml:space="preserve"> GIS information for DACs is based on </w:t>
      </w:r>
      <w:r w:rsidRPr="008C78AE">
        <w:rPr>
          <w:rFonts w:cs="Arial"/>
          <w:color w:val="020911"/>
          <w:shd w:val="clear" w:color="auto" w:fill="FFFFFF"/>
        </w:rPr>
        <w:t>data from the US Census showing census block groups, tracts, and places identified as disadvantaged communities (less than 80 percent of the State's median household income) or severely disadvantaged communities (less than 60 percent of the State's median household income)</w:t>
      </w:r>
    </w:p>
  </w:footnote>
  <w:footnote w:id="3">
    <w:p w14:paraId="29DA834F" w14:textId="77777777" w:rsidR="00216FC2" w:rsidRDefault="00216FC2" w:rsidP="007F64CC">
      <w:pPr>
        <w:pStyle w:val="FootnoteText"/>
      </w:pPr>
      <w:r w:rsidRPr="00D51C59">
        <w:rPr>
          <w:rStyle w:val="FootnoteReference"/>
          <w:vertAlign w:val="superscript"/>
          <w:rPrChange w:id="357" w:author="Mayra Lopez" w:date="2021-06-16T08:19:00Z">
            <w:rPr>
              <w:rStyle w:val="FootnoteReference"/>
            </w:rPr>
          </w:rPrChange>
        </w:rPr>
        <w:footnoteRef/>
      </w:r>
      <w:r>
        <w:t xml:space="preserve"> www.merriam-webster.com</w:t>
      </w:r>
    </w:p>
  </w:footnote>
  <w:footnote w:id="4">
    <w:p w14:paraId="14009816" w14:textId="77777777" w:rsidR="00216FC2" w:rsidRDefault="00216FC2" w:rsidP="00830460">
      <w:pPr>
        <w:pStyle w:val="FootnoteText"/>
      </w:pPr>
      <w:r>
        <w:rPr>
          <w:rStyle w:val="FootnoteReference"/>
        </w:rPr>
        <w:footnoteRef/>
      </w:r>
      <w:r>
        <w:t xml:space="preserve"> </w:t>
      </w:r>
      <w:r>
        <w:rPr>
          <w:sz w:val="16"/>
          <w:szCs w:val="16"/>
        </w:rPr>
        <w:t>Mojave Basin Area Watermaster Twenty-Seventh Annual Report, Water Year 2019-20</w:t>
      </w:r>
    </w:p>
  </w:footnote>
  <w:footnote w:id="5">
    <w:p w14:paraId="75D72F26" w14:textId="77777777" w:rsidR="00216FC2" w:rsidRDefault="00216FC2" w:rsidP="00830460">
      <w:pPr>
        <w:spacing w:line="240" w:lineRule="auto"/>
      </w:pPr>
      <w:r w:rsidRPr="00800074">
        <w:rPr>
          <w:rStyle w:val="FootnoteReference"/>
        </w:rPr>
        <w:footnoteRef/>
      </w:r>
      <w:r>
        <w:t xml:space="preserve"> </w:t>
      </w:r>
      <w:r>
        <w:rPr>
          <w:sz w:val="16"/>
          <w:szCs w:val="16"/>
        </w:rPr>
        <w:t xml:space="preserve">Mojave Basin Area Judgment, 1996. </w:t>
      </w:r>
      <w:r>
        <w:rPr>
          <w:i/>
          <w:iCs/>
          <w:sz w:val="16"/>
          <w:szCs w:val="16"/>
        </w:rPr>
        <w:t xml:space="preserve">Judgment After Trial, City of Barstow et al. Vs. City of Adelanto et al. </w:t>
      </w:r>
      <w:r>
        <w:rPr>
          <w:sz w:val="16"/>
          <w:szCs w:val="16"/>
        </w:rPr>
        <w:t>Superior Court Case No. 208568, Riverside County, CA.</w:t>
      </w:r>
    </w:p>
  </w:footnote>
  <w:footnote w:id="6">
    <w:p w14:paraId="40E350DF" w14:textId="25A78174" w:rsidR="00FE23BC" w:rsidRDefault="00FE23BC">
      <w:pPr>
        <w:pStyle w:val="FootnoteText"/>
      </w:pPr>
      <w:r w:rsidRPr="00FE23BC">
        <w:rPr>
          <w:rStyle w:val="FootnoteReference"/>
          <w:vertAlign w:val="superscript"/>
        </w:rPr>
        <w:footnoteRef/>
      </w:r>
      <w:r>
        <w:t xml:space="preserve"> </w:t>
      </w:r>
      <w:hyperlink r:id="rId2" w:history="1">
        <w:r w:rsidRPr="008F271D">
          <w:rPr>
            <w:rStyle w:val="Hyperlink"/>
          </w:rPr>
          <w:t>https://water.ca.gov/Water-Basics/Agriculture</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ED841" w14:textId="77777777" w:rsidR="00216FC2" w:rsidRDefault="00216FC2">
    <w:pPr>
      <w:tabs>
        <w:tab w:val="left" w:pos="-1080"/>
        <w:tab w:val="left" w:pos="-720"/>
        <w:tab w:val="left" w:pos="0"/>
        <w:tab w:val="left" w:pos="720"/>
        <w:tab w:val="left" w:pos="144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0D47E" w14:textId="77777777" w:rsidR="00216FC2" w:rsidRDefault="00216FC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8" w:space="0" w:color="85B2F6" w:themeColor="background2" w:themeShade="E6"/>
      </w:tblBorders>
      <w:tblLook w:val="04A0" w:firstRow="1" w:lastRow="0" w:firstColumn="1" w:lastColumn="0" w:noHBand="0" w:noVBand="1"/>
    </w:tblPr>
    <w:tblGrid>
      <w:gridCol w:w="4675"/>
      <w:gridCol w:w="4675"/>
    </w:tblGrid>
    <w:tr w:rsidR="00216FC2" w14:paraId="4819D333" w14:textId="77777777" w:rsidTr="6F0FFAF8">
      <w:trPr>
        <w:trHeight w:val="900"/>
      </w:trPr>
      <w:tc>
        <w:tcPr>
          <w:tcW w:w="4675" w:type="dxa"/>
        </w:tcPr>
        <w:p w14:paraId="58252874" w14:textId="0530CCFA" w:rsidR="00216FC2" w:rsidRDefault="6F0FFAF8" w:rsidP="0086071B">
          <w:pPr>
            <w:pStyle w:val="Header"/>
            <w:tabs>
              <w:tab w:val="left" w:pos="220"/>
            </w:tabs>
            <w:spacing w:line="240" w:lineRule="auto"/>
            <w:rPr>
              <w:sz w:val="20"/>
            </w:rPr>
          </w:pPr>
          <w:r>
            <w:rPr>
              <w:noProof/>
            </w:rPr>
            <w:drawing>
              <wp:inline distT="0" distB="0" distL="0" distR="0" wp14:anchorId="6B21CCFF" wp14:editId="5AB009C2">
                <wp:extent cx="1123950" cy="40166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1123950" cy="401668"/>
                        </a:xfrm>
                        <a:prstGeom prst="rect">
                          <a:avLst/>
                        </a:prstGeom>
                      </pic:spPr>
                    </pic:pic>
                  </a:graphicData>
                </a:graphic>
              </wp:inline>
            </w:drawing>
          </w:r>
        </w:p>
      </w:tc>
      <w:tc>
        <w:tcPr>
          <w:tcW w:w="4675" w:type="dxa"/>
        </w:tcPr>
        <w:p w14:paraId="248DC9FA" w14:textId="77777777" w:rsidR="00216FC2" w:rsidRDefault="00216FC2" w:rsidP="00AB29E7">
          <w:pPr>
            <w:pStyle w:val="Header"/>
            <w:tabs>
              <w:tab w:val="left" w:pos="220"/>
            </w:tabs>
            <w:spacing w:line="240" w:lineRule="auto"/>
            <w:jc w:val="right"/>
            <w:rPr>
              <w:b/>
              <w:bCs/>
              <w:sz w:val="20"/>
            </w:rPr>
          </w:pPr>
        </w:p>
        <w:p w14:paraId="6E8A3B82" w14:textId="77777777" w:rsidR="00216FC2" w:rsidRPr="00AB29E7" w:rsidRDefault="00216FC2" w:rsidP="00AB29E7">
          <w:pPr>
            <w:pStyle w:val="Header"/>
            <w:tabs>
              <w:tab w:val="left" w:pos="220"/>
            </w:tabs>
            <w:spacing w:line="240" w:lineRule="auto"/>
            <w:jc w:val="right"/>
            <w:rPr>
              <w:rFonts w:ascii="Calibri" w:hAnsi="Calibri"/>
              <w:b/>
              <w:bCs/>
              <w:szCs w:val="24"/>
            </w:rPr>
          </w:pPr>
          <w:r w:rsidRPr="00AE2938">
            <w:rPr>
              <w:rFonts w:ascii="Calibri" w:hAnsi="Calibri"/>
              <w:b/>
              <w:bCs/>
              <w:szCs w:val="24"/>
            </w:rPr>
            <w:t>2020 Urban Water Management Plan</w:t>
          </w:r>
        </w:p>
      </w:tc>
    </w:tr>
  </w:tbl>
  <w:p w14:paraId="21C837CD" w14:textId="77777777" w:rsidR="00216FC2" w:rsidRDefault="00216FC2" w:rsidP="0086071B">
    <w:pPr>
      <w:pStyle w:val="Header"/>
      <w:tabs>
        <w:tab w:val="left" w:pos="220"/>
      </w:tabs>
      <w:spacing w:line="240" w:lineRule="auto"/>
      <w:rPr>
        <w:sz w:val="20"/>
      </w:rPr>
    </w:pPr>
    <w:r>
      <w:rPr>
        <w:sz w:val="20"/>
      </w:rPr>
      <w:tab/>
    </w:r>
  </w:p>
  <w:p w14:paraId="19117902" w14:textId="77777777" w:rsidR="00216FC2" w:rsidRPr="002B6DB0" w:rsidRDefault="00216FC2" w:rsidP="0086071B">
    <w:pPr>
      <w:pStyle w:val="Header"/>
      <w:tabs>
        <w:tab w:val="left" w:pos="220"/>
      </w:tabs>
      <w:spacing w:line="240"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FE002" w14:textId="77777777" w:rsidR="00216FC2" w:rsidRDefault="00216FC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36B46" w14:textId="77777777" w:rsidR="00216FC2" w:rsidRDefault="00216FC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F4A6A" w14:textId="77777777" w:rsidR="00216FC2" w:rsidRDefault="00216FC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ECF5A" w14:textId="77777777" w:rsidR="00216FC2" w:rsidRDefault="00216FC2">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F8DE0" w14:textId="77777777" w:rsidR="00216FC2" w:rsidRDefault="00216FC2">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7839A" w14:textId="77777777" w:rsidR="00216FC2" w:rsidRDefault="00216FC2">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92635" w14:textId="77777777" w:rsidR="00216FC2" w:rsidRDefault="00216FC2">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44A1B" w14:textId="77777777" w:rsidR="00216FC2" w:rsidRDefault="00216F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19DB4" w14:textId="77777777" w:rsidR="00216FC2" w:rsidRDefault="00216FC2">
    <w:pPr>
      <w:tabs>
        <w:tab w:val="left" w:pos="-1080"/>
        <w:tab w:val="left" w:pos="-720"/>
        <w:tab w:val="left" w:pos="0"/>
        <w:tab w:val="left" w:pos="720"/>
        <w:tab w:val="left" w:pos="144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01E19" w14:textId="77777777" w:rsidR="00216FC2" w:rsidRDefault="00216FC2">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EDE2F" w14:textId="77777777" w:rsidR="00216FC2" w:rsidRDefault="00216FC2">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BE173" w14:textId="77777777" w:rsidR="00216FC2" w:rsidRDefault="00216F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D9513" w14:textId="77777777" w:rsidR="00216FC2" w:rsidRDefault="00216FC2" w:rsidP="006E2CBE">
    <w:pPr>
      <w:pStyle w:val="Header"/>
      <w:spacing w:line="240" w:lineRule="auto"/>
      <w:jc w:val="center"/>
      <w:rPr>
        <w:b/>
        <w:bCs/>
      </w:rPr>
    </w:pPr>
    <w:r>
      <w:rPr>
        <w:b/>
        <w:bCs/>
      </w:rPr>
      <w:t>TABLE OF CONTENTS</w:t>
    </w:r>
  </w:p>
  <w:p w14:paraId="201CC5F5" w14:textId="77777777" w:rsidR="00216FC2" w:rsidRDefault="00216FC2">
    <w:pPr>
      <w:pStyle w:val="Header"/>
      <w:spacing w:line="240" w:lineRule="auto"/>
      <w:jc w:val="right"/>
    </w:pPr>
    <w:r>
      <w:t>Page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FF72C" w14:textId="77777777" w:rsidR="00216FC2" w:rsidRDefault="00216FC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3D2EB" w14:textId="77777777" w:rsidR="00216FC2" w:rsidRDefault="00216FC2">
    <w:pPr>
      <w:pStyle w:val="Header"/>
      <w:spacing w:line="240" w:lineRule="auto"/>
      <w:jc w:val="center"/>
      <w:rPr>
        <w:b/>
        <w:bCs/>
      </w:rPr>
    </w:pPr>
    <w:r>
      <w:rPr>
        <w:b/>
        <w:bCs/>
      </w:rPr>
      <w:t>TABLE OF CONTENTS</w:t>
    </w:r>
  </w:p>
  <w:p w14:paraId="632F6D1E" w14:textId="77777777" w:rsidR="00216FC2" w:rsidRDefault="00216FC2">
    <w:pPr>
      <w:pStyle w:val="Header"/>
      <w:spacing w:line="240" w:lineRule="auto"/>
      <w:jc w:val="center"/>
      <w:rPr>
        <w:b/>
        <w:bCs/>
      </w:rPr>
    </w:pPr>
    <w:r>
      <w:rPr>
        <w:b/>
        <w:bCs/>
      </w:rPr>
      <w:t>(Continued)</w:t>
    </w:r>
  </w:p>
  <w:p w14:paraId="2D79F962" w14:textId="77777777" w:rsidR="00216FC2" w:rsidRDefault="00216FC2">
    <w:pPr>
      <w:pStyle w:val="Header"/>
      <w:spacing w:line="240" w:lineRule="auto"/>
      <w:jc w:val="right"/>
      <w:rPr>
        <w:u w:val="single"/>
      </w:rPr>
    </w:pPr>
    <w:r>
      <w:rPr>
        <w:u w:val="single"/>
      </w:rPr>
      <w:t>Page</w:t>
    </w:r>
  </w:p>
  <w:p w14:paraId="3B60E424" w14:textId="77777777" w:rsidR="00216FC2" w:rsidRDefault="00216FC2">
    <w:pPr>
      <w:pStyle w:val="Header"/>
      <w:spacing w:line="240"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AC374" w14:textId="77777777" w:rsidR="00216FC2" w:rsidRDefault="00216FC2">
    <w:pPr>
      <w:pStyle w:val="Header"/>
      <w:spacing w:line="240" w:lineRule="auto"/>
      <w:jc w:val="center"/>
      <w:rPr>
        <w:b/>
        <w:bCs/>
      </w:rPr>
    </w:pPr>
    <w:r>
      <w:rPr>
        <w:b/>
        <w:bCs/>
      </w:rPr>
      <w:t>TABLE OF CONTENTS</w:t>
    </w:r>
  </w:p>
  <w:p w14:paraId="42493B11" w14:textId="77777777" w:rsidR="00216FC2" w:rsidRDefault="00216FC2">
    <w:pPr>
      <w:pStyle w:val="Header"/>
      <w:spacing w:line="240" w:lineRule="auto"/>
      <w:jc w:val="right"/>
      <w:rPr>
        <w:u w:val="single"/>
      </w:rPr>
    </w:pPr>
    <w:r>
      <w:rPr>
        <w:u w:val="single"/>
      </w:rPr>
      <w:t>Page</w:t>
    </w:r>
  </w:p>
  <w:p w14:paraId="0E6BD3D2" w14:textId="77777777" w:rsidR="00216FC2" w:rsidRDefault="00216FC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45D0F" w14:textId="77777777" w:rsidR="00216FC2" w:rsidRDefault="00216FC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6132A" w14:textId="77777777" w:rsidR="00216FC2" w:rsidRDefault="00216FC2" w:rsidP="006E2CBE">
    <w:pPr>
      <w:pStyle w:val="Header"/>
      <w:spacing w:line="240" w:lineRule="auto"/>
      <w:jc w:val="center"/>
      <w:rPr>
        <w:b/>
        <w:bCs/>
      </w:rPr>
    </w:pPr>
    <w:r>
      <w:rPr>
        <w:b/>
        <w:bCs/>
      </w:rPr>
      <w:t>TABLE OF CONTENTS</w:t>
    </w:r>
  </w:p>
  <w:p w14:paraId="448A13F7" w14:textId="77777777" w:rsidR="00216FC2" w:rsidRDefault="00216FC2" w:rsidP="006E2CBE">
    <w:pPr>
      <w:pStyle w:val="Header"/>
      <w:spacing w:line="240" w:lineRule="auto"/>
      <w:jc w:val="center"/>
      <w:rPr>
        <w:b/>
        <w:bCs/>
      </w:rPr>
    </w:pPr>
    <w:r>
      <w:rPr>
        <w:b/>
        <w:bCs/>
      </w:rPr>
      <w:t>(Continued)</w:t>
    </w:r>
  </w:p>
  <w:p w14:paraId="002CBF2E" w14:textId="77777777" w:rsidR="00216FC2" w:rsidRDefault="00216FC2" w:rsidP="006E2CBE">
    <w:pPr>
      <w:pStyle w:val="Header"/>
      <w:spacing w:line="240" w:lineRule="auto"/>
      <w:jc w:val="center"/>
      <w:rPr>
        <w:b/>
        <w:bCs/>
      </w:rPr>
    </w:pPr>
  </w:p>
  <w:p w14:paraId="4FAEF006" w14:textId="77777777" w:rsidR="00216FC2" w:rsidRPr="002B6DB0" w:rsidRDefault="00216FC2" w:rsidP="006E2CBE">
    <w:pPr>
      <w:pStyle w:val="Header"/>
      <w:spacing w:line="240" w:lineRule="auto"/>
      <w:jc w:val="center"/>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8F676" w14:textId="77777777" w:rsidR="00216FC2" w:rsidRDefault="00216F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211F8"/>
    <w:multiLevelType w:val="hybridMultilevel"/>
    <w:tmpl w:val="2E42F4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B892949"/>
    <w:multiLevelType w:val="hybridMultilevel"/>
    <w:tmpl w:val="070CDAE6"/>
    <w:lvl w:ilvl="0" w:tplc="D14CE8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272501D"/>
    <w:multiLevelType w:val="hybridMultilevel"/>
    <w:tmpl w:val="38F8C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B9174D"/>
    <w:multiLevelType w:val="hybridMultilevel"/>
    <w:tmpl w:val="41744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034970"/>
    <w:multiLevelType w:val="hybridMultilevel"/>
    <w:tmpl w:val="2012A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6D6D14"/>
    <w:multiLevelType w:val="hybridMultilevel"/>
    <w:tmpl w:val="6DA00F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3570765"/>
    <w:multiLevelType w:val="hybridMultilevel"/>
    <w:tmpl w:val="A302F3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B2D2BB1"/>
    <w:multiLevelType w:val="hybridMultilevel"/>
    <w:tmpl w:val="8AEC1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363AEB"/>
    <w:multiLevelType w:val="hybridMultilevel"/>
    <w:tmpl w:val="EEFAB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AB1F02"/>
    <w:multiLevelType w:val="hybridMultilevel"/>
    <w:tmpl w:val="9E20D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8EB46CC"/>
    <w:multiLevelType w:val="hybridMultilevel"/>
    <w:tmpl w:val="98B03C7E"/>
    <w:lvl w:ilvl="0" w:tplc="1D1C3A6C">
      <w:start w:val="1"/>
      <w:numFmt w:val="bullet"/>
      <w:lvlText w:val=""/>
      <w:lvlJc w:val="left"/>
      <w:pPr>
        <w:ind w:left="720" w:hanging="360"/>
      </w:pPr>
      <w:rPr>
        <w:rFonts w:ascii="Symbol" w:hAnsi="Symbol" w:hint="default"/>
      </w:rPr>
    </w:lvl>
    <w:lvl w:ilvl="1" w:tplc="AD147A82">
      <w:start w:val="1"/>
      <w:numFmt w:val="bullet"/>
      <w:lvlText w:val="o"/>
      <w:lvlJc w:val="left"/>
      <w:pPr>
        <w:ind w:left="1440" w:hanging="360"/>
      </w:pPr>
      <w:rPr>
        <w:rFonts w:ascii="Courier New" w:hAnsi="Courier New" w:cs="Times New Roman" w:hint="default"/>
      </w:rPr>
    </w:lvl>
    <w:lvl w:ilvl="2" w:tplc="5E1CBBCC">
      <w:start w:val="1"/>
      <w:numFmt w:val="bullet"/>
      <w:lvlText w:val=""/>
      <w:lvlJc w:val="left"/>
      <w:pPr>
        <w:ind w:left="2160" w:hanging="360"/>
      </w:pPr>
      <w:rPr>
        <w:rFonts w:ascii="Wingdings" w:hAnsi="Wingdings" w:hint="default"/>
      </w:rPr>
    </w:lvl>
    <w:lvl w:ilvl="3" w:tplc="2278CB00">
      <w:start w:val="1"/>
      <w:numFmt w:val="bullet"/>
      <w:lvlText w:val=""/>
      <w:lvlJc w:val="left"/>
      <w:pPr>
        <w:ind w:left="2880" w:hanging="360"/>
      </w:pPr>
      <w:rPr>
        <w:rFonts w:ascii="Symbol" w:hAnsi="Symbol" w:hint="default"/>
      </w:rPr>
    </w:lvl>
    <w:lvl w:ilvl="4" w:tplc="71B0E1F4">
      <w:start w:val="1"/>
      <w:numFmt w:val="bullet"/>
      <w:lvlText w:val="o"/>
      <w:lvlJc w:val="left"/>
      <w:pPr>
        <w:ind w:left="3600" w:hanging="360"/>
      </w:pPr>
      <w:rPr>
        <w:rFonts w:ascii="Courier New" w:hAnsi="Courier New" w:cs="Times New Roman" w:hint="default"/>
      </w:rPr>
    </w:lvl>
    <w:lvl w:ilvl="5" w:tplc="DA0E05F8">
      <w:start w:val="1"/>
      <w:numFmt w:val="bullet"/>
      <w:lvlText w:val=""/>
      <w:lvlJc w:val="left"/>
      <w:pPr>
        <w:ind w:left="4320" w:hanging="360"/>
      </w:pPr>
      <w:rPr>
        <w:rFonts w:ascii="Wingdings" w:hAnsi="Wingdings" w:hint="default"/>
      </w:rPr>
    </w:lvl>
    <w:lvl w:ilvl="6" w:tplc="7A78CC72">
      <w:start w:val="1"/>
      <w:numFmt w:val="bullet"/>
      <w:lvlText w:val=""/>
      <w:lvlJc w:val="left"/>
      <w:pPr>
        <w:ind w:left="5040" w:hanging="360"/>
      </w:pPr>
      <w:rPr>
        <w:rFonts w:ascii="Symbol" w:hAnsi="Symbol" w:hint="default"/>
      </w:rPr>
    </w:lvl>
    <w:lvl w:ilvl="7" w:tplc="D0525CBC">
      <w:start w:val="1"/>
      <w:numFmt w:val="bullet"/>
      <w:lvlText w:val="o"/>
      <w:lvlJc w:val="left"/>
      <w:pPr>
        <w:ind w:left="5760" w:hanging="360"/>
      </w:pPr>
      <w:rPr>
        <w:rFonts w:ascii="Courier New" w:hAnsi="Courier New" w:cs="Times New Roman" w:hint="default"/>
      </w:rPr>
    </w:lvl>
    <w:lvl w:ilvl="8" w:tplc="F7344674">
      <w:start w:val="1"/>
      <w:numFmt w:val="bullet"/>
      <w:lvlText w:val=""/>
      <w:lvlJc w:val="left"/>
      <w:pPr>
        <w:ind w:left="6480" w:hanging="360"/>
      </w:pPr>
      <w:rPr>
        <w:rFonts w:ascii="Wingdings" w:hAnsi="Wingdings" w:hint="default"/>
      </w:rPr>
    </w:lvl>
  </w:abstractNum>
  <w:abstractNum w:abstractNumId="11" w15:restartNumberingAfterBreak="0">
    <w:nsid w:val="3ED35BB4"/>
    <w:multiLevelType w:val="hybridMultilevel"/>
    <w:tmpl w:val="E4C29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354D69"/>
    <w:multiLevelType w:val="hybridMultilevel"/>
    <w:tmpl w:val="F5E89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897442"/>
    <w:multiLevelType w:val="hybridMultilevel"/>
    <w:tmpl w:val="C1820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B103E9"/>
    <w:multiLevelType w:val="hybridMultilevel"/>
    <w:tmpl w:val="879AB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E83855"/>
    <w:multiLevelType w:val="hybridMultilevel"/>
    <w:tmpl w:val="B3764A4A"/>
    <w:lvl w:ilvl="0" w:tplc="715A109C">
      <w:start w:val="1"/>
      <w:numFmt w:val="bullet"/>
      <w:lvlText w:val=""/>
      <w:lvlJc w:val="left"/>
      <w:pPr>
        <w:ind w:left="720" w:hanging="360"/>
      </w:pPr>
      <w:rPr>
        <w:rFonts w:ascii="Symbol" w:hAnsi="Symbol" w:hint="default"/>
      </w:rPr>
    </w:lvl>
    <w:lvl w:ilvl="1" w:tplc="8A6CC020">
      <w:start w:val="1"/>
      <w:numFmt w:val="bullet"/>
      <w:lvlText w:val="o"/>
      <w:lvlJc w:val="left"/>
      <w:pPr>
        <w:ind w:left="1440" w:hanging="360"/>
      </w:pPr>
      <w:rPr>
        <w:rFonts w:ascii="Courier New" w:hAnsi="Courier New" w:cs="Times New Roman" w:hint="default"/>
      </w:rPr>
    </w:lvl>
    <w:lvl w:ilvl="2" w:tplc="2ABA73BC">
      <w:start w:val="1"/>
      <w:numFmt w:val="bullet"/>
      <w:lvlText w:val=""/>
      <w:lvlJc w:val="left"/>
      <w:pPr>
        <w:ind w:left="2160" w:hanging="360"/>
      </w:pPr>
      <w:rPr>
        <w:rFonts w:ascii="Wingdings" w:hAnsi="Wingdings" w:hint="default"/>
      </w:rPr>
    </w:lvl>
    <w:lvl w:ilvl="3" w:tplc="7E2018CA">
      <w:start w:val="1"/>
      <w:numFmt w:val="bullet"/>
      <w:lvlText w:val=""/>
      <w:lvlJc w:val="left"/>
      <w:pPr>
        <w:ind w:left="2880" w:hanging="360"/>
      </w:pPr>
      <w:rPr>
        <w:rFonts w:ascii="Symbol" w:hAnsi="Symbol" w:hint="default"/>
      </w:rPr>
    </w:lvl>
    <w:lvl w:ilvl="4" w:tplc="630E6BCC">
      <w:start w:val="1"/>
      <w:numFmt w:val="bullet"/>
      <w:lvlText w:val="o"/>
      <w:lvlJc w:val="left"/>
      <w:pPr>
        <w:ind w:left="3600" w:hanging="360"/>
      </w:pPr>
      <w:rPr>
        <w:rFonts w:ascii="Courier New" w:hAnsi="Courier New" w:cs="Times New Roman" w:hint="default"/>
      </w:rPr>
    </w:lvl>
    <w:lvl w:ilvl="5" w:tplc="01D6B89C">
      <w:start w:val="1"/>
      <w:numFmt w:val="bullet"/>
      <w:lvlText w:val=""/>
      <w:lvlJc w:val="left"/>
      <w:pPr>
        <w:ind w:left="4320" w:hanging="360"/>
      </w:pPr>
      <w:rPr>
        <w:rFonts w:ascii="Wingdings" w:hAnsi="Wingdings" w:hint="default"/>
      </w:rPr>
    </w:lvl>
    <w:lvl w:ilvl="6" w:tplc="D8105536">
      <w:start w:val="1"/>
      <w:numFmt w:val="bullet"/>
      <w:lvlText w:val=""/>
      <w:lvlJc w:val="left"/>
      <w:pPr>
        <w:ind w:left="5040" w:hanging="360"/>
      </w:pPr>
      <w:rPr>
        <w:rFonts w:ascii="Symbol" w:hAnsi="Symbol" w:hint="default"/>
      </w:rPr>
    </w:lvl>
    <w:lvl w:ilvl="7" w:tplc="513A9E6E">
      <w:start w:val="1"/>
      <w:numFmt w:val="bullet"/>
      <w:lvlText w:val="o"/>
      <w:lvlJc w:val="left"/>
      <w:pPr>
        <w:ind w:left="5760" w:hanging="360"/>
      </w:pPr>
      <w:rPr>
        <w:rFonts w:ascii="Courier New" w:hAnsi="Courier New" w:cs="Times New Roman" w:hint="default"/>
      </w:rPr>
    </w:lvl>
    <w:lvl w:ilvl="8" w:tplc="4F6091A2">
      <w:start w:val="1"/>
      <w:numFmt w:val="bullet"/>
      <w:lvlText w:val=""/>
      <w:lvlJc w:val="left"/>
      <w:pPr>
        <w:ind w:left="6480" w:hanging="360"/>
      </w:pPr>
      <w:rPr>
        <w:rFonts w:ascii="Wingdings" w:hAnsi="Wingdings" w:hint="default"/>
      </w:rPr>
    </w:lvl>
  </w:abstractNum>
  <w:abstractNum w:abstractNumId="16" w15:restartNumberingAfterBreak="0">
    <w:nsid w:val="46A022AB"/>
    <w:multiLevelType w:val="hybridMultilevel"/>
    <w:tmpl w:val="89C6D658"/>
    <w:lvl w:ilvl="0" w:tplc="04090001">
      <w:start w:val="1"/>
      <w:numFmt w:val="bullet"/>
      <w:lvlText w:val=""/>
      <w:lvlJc w:val="left"/>
      <w:pPr>
        <w:ind w:left="787" w:hanging="360"/>
      </w:pPr>
      <w:rPr>
        <w:rFonts w:ascii="Symbol" w:hAnsi="Symbol" w:hint="default"/>
      </w:rPr>
    </w:lvl>
    <w:lvl w:ilvl="1" w:tplc="04090003">
      <w:start w:val="1"/>
      <w:numFmt w:val="bullet"/>
      <w:lvlText w:val="o"/>
      <w:lvlJc w:val="left"/>
      <w:pPr>
        <w:ind w:left="1507" w:hanging="360"/>
      </w:pPr>
      <w:rPr>
        <w:rFonts w:ascii="Courier New" w:hAnsi="Courier New" w:cs="Courier New" w:hint="default"/>
      </w:rPr>
    </w:lvl>
    <w:lvl w:ilvl="2" w:tplc="04090005">
      <w:start w:val="1"/>
      <w:numFmt w:val="bullet"/>
      <w:lvlText w:val=""/>
      <w:lvlJc w:val="left"/>
      <w:pPr>
        <w:ind w:left="2227" w:hanging="360"/>
      </w:pPr>
      <w:rPr>
        <w:rFonts w:ascii="Wingdings" w:hAnsi="Wingdings" w:hint="default"/>
      </w:rPr>
    </w:lvl>
    <w:lvl w:ilvl="3" w:tplc="04090001">
      <w:start w:val="1"/>
      <w:numFmt w:val="bullet"/>
      <w:lvlText w:val=""/>
      <w:lvlJc w:val="left"/>
      <w:pPr>
        <w:ind w:left="2947" w:hanging="360"/>
      </w:pPr>
      <w:rPr>
        <w:rFonts w:ascii="Symbol" w:hAnsi="Symbol" w:hint="default"/>
      </w:rPr>
    </w:lvl>
    <w:lvl w:ilvl="4" w:tplc="04090003">
      <w:start w:val="1"/>
      <w:numFmt w:val="bullet"/>
      <w:lvlText w:val="o"/>
      <w:lvlJc w:val="left"/>
      <w:pPr>
        <w:ind w:left="3667" w:hanging="360"/>
      </w:pPr>
      <w:rPr>
        <w:rFonts w:ascii="Courier New" w:hAnsi="Courier New" w:cs="Courier New" w:hint="default"/>
      </w:rPr>
    </w:lvl>
    <w:lvl w:ilvl="5" w:tplc="04090005">
      <w:start w:val="1"/>
      <w:numFmt w:val="bullet"/>
      <w:lvlText w:val=""/>
      <w:lvlJc w:val="left"/>
      <w:pPr>
        <w:ind w:left="4387" w:hanging="360"/>
      </w:pPr>
      <w:rPr>
        <w:rFonts w:ascii="Wingdings" w:hAnsi="Wingdings" w:hint="default"/>
      </w:rPr>
    </w:lvl>
    <w:lvl w:ilvl="6" w:tplc="04090001">
      <w:start w:val="1"/>
      <w:numFmt w:val="bullet"/>
      <w:lvlText w:val=""/>
      <w:lvlJc w:val="left"/>
      <w:pPr>
        <w:ind w:left="5107" w:hanging="360"/>
      </w:pPr>
      <w:rPr>
        <w:rFonts w:ascii="Symbol" w:hAnsi="Symbol" w:hint="default"/>
      </w:rPr>
    </w:lvl>
    <w:lvl w:ilvl="7" w:tplc="04090003">
      <w:start w:val="1"/>
      <w:numFmt w:val="bullet"/>
      <w:lvlText w:val="o"/>
      <w:lvlJc w:val="left"/>
      <w:pPr>
        <w:ind w:left="5827" w:hanging="360"/>
      </w:pPr>
      <w:rPr>
        <w:rFonts w:ascii="Courier New" w:hAnsi="Courier New" w:cs="Courier New" w:hint="default"/>
      </w:rPr>
    </w:lvl>
    <w:lvl w:ilvl="8" w:tplc="04090005">
      <w:start w:val="1"/>
      <w:numFmt w:val="bullet"/>
      <w:lvlText w:val=""/>
      <w:lvlJc w:val="left"/>
      <w:pPr>
        <w:ind w:left="6547" w:hanging="360"/>
      </w:pPr>
      <w:rPr>
        <w:rFonts w:ascii="Wingdings" w:hAnsi="Wingdings" w:hint="default"/>
      </w:rPr>
    </w:lvl>
  </w:abstractNum>
  <w:abstractNum w:abstractNumId="17" w15:restartNumberingAfterBreak="0">
    <w:nsid w:val="512D0202"/>
    <w:multiLevelType w:val="hybridMultilevel"/>
    <w:tmpl w:val="6BD2DB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3D01AA"/>
    <w:multiLevelType w:val="hybridMultilevel"/>
    <w:tmpl w:val="BBA41BF4"/>
    <w:lvl w:ilvl="0" w:tplc="D4C4E8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4910227"/>
    <w:multiLevelType w:val="hybridMultilevel"/>
    <w:tmpl w:val="65B2E316"/>
    <w:lvl w:ilvl="0" w:tplc="04090011">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6BB82FD4"/>
    <w:multiLevelType w:val="hybridMultilevel"/>
    <w:tmpl w:val="27AC6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DA78FB"/>
    <w:multiLevelType w:val="multilevel"/>
    <w:tmpl w:val="FDD6B620"/>
    <w:lvl w:ilvl="0">
      <w:start w:val="1"/>
      <w:numFmt w:val="decimal"/>
      <w:pStyle w:val="Heading1"/>
      <w:lvlText w:val="Chapter %1"/>
      <w:lvlJc w:val="left"/>
      <w:pPr>
        <w:tabs>
          <w:tab w:val="num" w:pos="2232"/>
        </w:tabs>
        <w:ind w:left="432" w:firstLine="0"/>
      </w:pPr>
      <w:rPr>
        <w:rFonts w:ascii="Arial" w:hAnsi="Arial" w:hint="default"/>
        <w:b/>
        <w:i w:val="0"/>
        <w:caps/>
        <w:color w:val="0000CC"/>
        <w:sz w:val="32"/>
        <w:szCs w:val="32"/>
        <w:u w:val="single"/>
      </w:rPr>
    </w:lvl>
    <w:lvl w:ilvl="1">
      <w:start w:val="1"/>
      <w:numFmt w:val="decimal"/>
      <w:pStyle w:val="Heading2"/>
      <w:lvlText w:val="%1.%2"/>
      <w:lvlJc w:val="left"/>
      <w:pPr>
        <w:tabs>
          <w:tab w:val="num" w:pos="576"/>
        </w:tabs>
        <w:ind w:left="576" w:hanging="576"/>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2250"/>
        </w:tabs>
        <w:ind w:left="2250" w:hanging="72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2304"/>
        </w:tabs>
        <w:ind w:left="2304" w:hanging="864"/>
      </w:pPr>
      <w:rPr>
        <w:rFonts w:ascii="Arial" w:hAnsi="Arial" w:hint="default"/>
        <w:b/>
        <w:i w:val="0"/>
        <w:color w:val="auto"/>
        <w:sz w:val="24"/>
      </w:rPr>
    </w:lvl>
    <w:lvl w:ilvl="4">
      <w:start w:val="1"/>
      <w:numFmt w:val="decimal"/>
      <w:pStyle w:val="Heading5"/>
      <w:lvlText w:val="%1.%2.%3.%4.%5"/>
      <w:lvlJc w:val="left"/>
      <w:pPr>
        <w:tabs>
          <w:tab w:val="num" w:pos="1008"/>
        </w:tabs>
        <w:ind w:left="1008" w:hanging="100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2" w15:restartNumberingAfterBreak="0">
    <w:nsid w:val="751921F3"/>
    <w:multiLevelType w:val="hybridMultilevel"/>
    <w:tmpl w:val="5E5E9A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781E60D6"/>
    <w:multiLevelType w:val="hybridMultilevel"/>
    <w:tmpl w:val="78A25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0445A1"/>
    <w:multiLevelType w:val="hybridMultilevel"/>
    <w:tmpl w:val="E528A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806F3B"/>
    <w:multiLevelType w:val="hybridMultilevel"/>
    <w:tmpl w:val="18A4C03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ED7628B"/>
    <w:multiLevelType w:val="hybridMultilevel"/>
    <w:tmpl w:val="6456A7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1"/>
  </w:num>
  <w:num w:numId="2">
    <w:abstractNumId w:val="5"/>
  </w:num>
  <w:num w:numId="3">
    <w:abstractNumId w:val="18"/>
  </w:num>
  <w:num w:numId="4">
    <w:abstractNumId w:val="21"/>
  </w:num>
  <w:num w:numId="5">
    <w:abstractNumId w:val="1"/>
  </w:num>
  <w:num w:numId="6">
    <w:abstractNumId w:val="2"/>
  </w:num>
  <w:num w:numId="7">
    <w:abstractNumId w:val="13"/>
  </w:num>
  <w:num w:numId="8">
    <w:abstractNumId w:val="11"/>
  </w:num>
  <w:num w:numId="9">
    <w:abstractNumId w:val="7"/>
  </w:num>
  <w:num w:numId="10">
    <w:abstractNumId w:val="14"/>
  </w:num>
  <w:num w:numId="11">
    <w:abstractNumId w:val="10"/>
  </w:num>
  <w:num w:numId="12">
    <w:abstractNumId w:val="19"/>
    <w:lvlOverride w:ilvl="0">
      <w:startOverride w:val="1"/>
    </w:lvlOverride>
    <w:lvlOverride w:ilvl="1"/>
    <w:lvlOverride w:ilvl="2"/>
    <w:lvlOverride w:ilvl="3"/>
    <w:lvlOverride w:ilvl="4"/>
    <w:lvlOverride w:ilvl="5"/>
    <w:lvlOverride w:ilvl="6"/>
    <w:lvlOverride w:ilvl="7"/>
    <w:lvlOverride w:ilvl="8"/>
  </w:num>
  <w:num w:numId="13">
    <w:abstractNumId w:val="26"/>
  </w:num>
  <w:num w:numId="14">
    <w:abstractNumId w:val="16"/>
  </w:num>
  <w:num w:numId="15">
    <w:abstractNumId w:val="0"/>
  </w:num>
  <w:num w:numId="16">
    <w:abstractNumId w:val="6"/>
  </w:num>
  <w:num w:numId="17">
    <w:abstractNumId w:val="12"/>
  </w:num>
  <w:num w:numId="18">
    <w:abstractNumId w:val="25"/>
  </w:num>
  <w:num w:numId="19">
    <w:abstractNumId w:val="3"/>
  </w:num>
  <w:num w:numId="20">
    <w:abstractNumId w:val="24"/>
  </w:num>
  <w:num w:numId="21">
    <w:abstractNumId w:val="22"/>
  </w:num>
  <w:num w:numId="22">
    <w:abstractNumId w:val="15"/>
  </w:num>
  <w:num w:numId="23">
    <w:abstractNumId w:val="17"/>
  </w:num>
  <w:num w:numId="24">
    <w:abstractNumId w:val="20"/>
  </w:num>
  <w:num w:numId="25">
    <w:abstractNumId w:val="23"/>
  </w:num>
  <w:num w:numId="26">
    <w:abstractNumId w:val="4"/>
  </w:num>
  <w:num w:numId="27">
    <w:abstractNumId w:val="8"/>
  </w:num>
  <w:num w:numId="28">
    <w:abstractNumId w:val="9"/>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tan Chen">
    <w15:presenceInfo w15:providerId="AD" w15:userId="S::stanc@stetsonengineers.com::f5f53b81-9b1d-4eea-82b3-ca6da9125815"/>
  </w15:person>
  <w15:person w15:author="Mayra Lopez">
    <w15:presenceInfo w15:providerId="AD" w15:userId="S::MayraL@stetsonengineers.com::4af10142-e143-4af9-8a42-63c4b5d5fdcc"/>
  </w15:person>
  <w15:person w15:author="Bianca Cabrera">
    <w15:presenceInfo w15:providerId="AD" w15:userId="S::BiancaC@stetsonengineers.com::44fd0d0b-6f49-430d-9343-53d58ca8693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characterSpacingControl w:val="doNotCompress"/>
  <w:hdrShapeDefaults>
    <o:shapedefaults v:ext="edit" spidmax="30721"/>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504"/>
    <w:rsid w:val="0000099E"/>
    <w:rsid w:val="00000AF6"/>
    <w:rsid w:val="00000C50"/>
    <w:rsid w:val="0000140E"/>
    <w:rsid w:val="0000175A"/>
    <w:rsid w:val="00001A67"/>
    <w:rsid w:val="00001C36"/>
    <w:rsid w:val="00001DA7"/>
    <w:rsid w:val="00001EFF"/>
    <w:rsid w:val="00002AD8"/>
    <w:rsid w:val="000032F6"/>
    <w:rsid w:val="000035CC"/>
    <w:rsid w:val="00003672"/>
    <w:rsid w:val="00003EA6"/>
    <w:rsid w:val="00004D54"/>
    <w:rsid w:val="00004E34"/>
    <w:rsid w:val="00004EB3"/>
    <w:rsid w:val="000051DF"/>
    <w:rsid w:val="00006330"/>
    <w:rsid w:val="00006DF4"/>
    <w:rsid w:val="00007A3F"/>
    <w:rsid w:val="00007CC8"/>
    <w:rsid w:val="00007EBF"/>
    <w:rsid w:val="0001080F"/>
    <w:rsid w:val="00010DD2"/>
    <w:rsid w:val="00010EAB"/>
    <w:rsid w:val="000116B8"/>
    <w:rsid w:val="00011E1D"/>
    <w:rsid w:val="00011E2E"/>
    <w:rsid w:val="00011F9F"/>
    <w:rsid w:val="00012295"/>
    <w:rsid w:val="000128A2"/>
    <w:rsid w:val="00012C75"/>
    <w:rsid w:val="00012E25"/>
    <w:rsid w:val="00012FFD"/>
    <w:rsid w:val="00014057"/>
    <w:rsid w:val="00014A88"/>
    <w:rsid w:val="00015213"/>
    <w:rsid w:val="000159F8"/>
    <w:rsid w:val="00017985"/>
    <w:rsid w:val="00017B56"/>
    <w:rsid w:val="00017D49"/>
    <w:rsid w:val="00017DC2"/>
    <w:rsid w:val="00017DD3"/>
    <w:rsid w:val="0002020A"/>
    <w:rsid w:val="00020219"/>
    <w:rsid w:val="00021224"/>
    <w:rsid w:val="00022160"/>
    <w:rsid w:val="00022168"/>
    <w:rsid w:val="0002218E"/>
    <w:rsid w:val="000224FD"/>
    <w:rsid w:val="0002270F"/>
    <w:rsid w:val="0002277F"/>
    <w:rsid w:val="00022EDF"/>
    <w:rsid w:val="000232D9"/>
    <w:rsid w:val="000232EE"/>
    <w:rsid w:val="00023B53"/>
    <w:rsid w:val="000240C3"/>
    <w:rsid w:val="0002411B"/>
    <w:rsid w:val="00024454"/>
    <w:rsid w:val="00024853"/>
    <w:rsid w:val="0002497D"/>
    <w:rsid w:val="000249CD"/>
    <w:rsid w:val="00024BCD"/>
    <w:rsid w:val="00024E98"/>
    <w:rsid w:val="00025300"/>
    <w:rsid w:val="00025502"/>
    <w:rsid w:val="00025546"/>
    <w:rsid w:val="00025586"/>
    <w:rsid w:val="00025765"/>
    <w:rsid w:val="000263CF"/>
    <w:rsid w:val="0002644A"/>
    <w:rsid w:val="00026518"/>
    <w:rsid w:val="00026FEB"/>
    <w:rsid w:val="00027339"/>
    <w:rsid w:val="0002736F"/>
    <w:rsid w:val="00027479"/>
    <w:rsid w:val="00027C1A"/>
    <w:rsid w:val="00027F26"/>
    <w:rsid w:val="000312D8"/>
    <w:rsid w:val="00031B52"/>
    <w:rsid w:val="00032210"/>
    <w:rsid w:val="0003300C"/>
    <w:rsid w:val="00033794"/>
    <w:rsid w:val="00033FA9"/>
    <w:rsid w:val="0003404F"/>
    <w:rsid w:val="000340A7"/>
    <w:rsid w:val="000346A4"/>
    <w:rsid w:val="0003497F"/>
    <w:rsid w:val="00034AD5"/>
    <w:rsid w:val="00034D8A"/>
    <w:rsid w:val="00034F5C"/>
    <w:rsid w:val="000350E9"/>
    <w:rsid w:val="00035214"/>
    <w:rsid w:val="0003523D"/>
    <w:rsid w:val="000357EB"/>
    <w:rsid w:val="0003621E"/>
    <w:rsid w:val="000371FA"/>
    <w:rsid w:val="000374E4"/>
    <w:rsid w:val="00037CBB"/>
    <w:rsid w:val="00037EF0"/>
    <w:rsid w:val="00037F12"/>
    <w:rsid w:val="0004035A"/>
    <w:rsid w:val="00040771"/>
    <w:rsid w:val="00040E89"/>
    <w:rsid w:val="00041325"/>
    <w:rsid w:val="0004145E"/>
    <w:rsid w:val="0004187B"/>
    <w:rsid w:val="00041E3F"/>
    <w:rsid w:val="000424E9"/>
    <w:rsid w:val="000425AF"/>
    <w:rsid w:val="0004353B"/>
    <w:rsid w:val="00043997"/>
    <w:rsid w:val="00043A33"/>
    <w:rsid w:val="00043E6F"/>
    <w:rsid w:val="00044144"/>
    <w:rsid w:val="0004438F"/>
    <w:rsid w:val="00044919"/>
    <w:rsid w:val="00044A16"/>
    <w:rsid w:val="00044F17"/>
    <w:rsid w:val="00045FC9"/>
    <w:rsid w:val="000463E8"/>
    <w:rsid w:val="000464AF"/>
    <w:rsid w:val="000465DB"/>
    <w:rsid w:val="00046781"/>
    <w:rsid w:val="00046CB9"/>
    <w:rsid w:val="00050728"/>
    <w:rsid w:val="00050D44"/>
    <w:rsid w:val="00050F2A"/>
    <w:rsid w:val="00052049"/>
    <w:rsid w:val="0005256F"/>
    <w:rsid w:val="0005263E"/>
    <w:rsid w:val="000531E8"/>
    <w:rsid w:val="00053422"/>
    <w:rsid w:val="00054011"/>
    <w:rsid w:val="0005433D"/>
    <w:rsid w:val="0005485D"/>
    <w:rsid w:val="00055174"/>
    <w:rsid w:val="000555D1"/>
    <w:rsid w:val="00055820"/>
    <w:rsid w:val="00055E0F"/>
    <w:rsid w:val="0005622A"/>
    <w:rsid w:val="0005633E"/>
    <w:rsid w:val="00056AFD"/>
    <w:rsid w:val="00056E91"/>
    <w:rsid w:val="0005746C"/>
    <w:rsid w:val="00057938"/>
    <w:rsid w:val="000579B0"/>
    <w:rsid w:val="00057A11"/>
    <w:rsid w:val="00057BD5"/>
    <w:rsid w:val="00060133"/>
    <w:rsid w:val="000603C5"/>
    <w:rsid w:val="0006100B"/>
    <w:rsid w:val="0006166E"/>
    <w:rsid w:val="00061734"/>
    <w:rsid w:val="00061839"/>
    <w:rsid w:val="000628A9"/>
    <w:rsid w:val="00062AE6"/>
    <w:rsid w:val="00062B97"/>
    <w:rsid w:val="0006335F"/>
    <w:rsid w:val="000637AF"/>
    <w:rsid w:val="000642FB"/>
    <w:rsid w:val="00064774"/>
    <w:rsid w:val="00064A85"/>
    <w:rsid w:val="000650A1"/>
    <w:rsid w:val="000656ED"/>
    <w:rsid w:val="00065730"/>
    <w:rsid w:val="000663A6"/>
    <w:rsid w:val="0006670E"/>
    <w:rsid w:val="00066F28"/>
    <w:rsid w:val="000670C2"/>
    <w:rsid w:val="000675D5"/>
    <w:rsid w:val="000706B3"/>
    <w:rsid w:val="00070A1A"/>
    <w:rsid w:val="00070E1B"/>
    <w:rsid w:val="0007122E"/>
    <w:rsid w:val="00071561"/>
    <w:rsid w:val="0007162D"/>
    <w:rsid w:val="0007164F"/>
    <w:rsid w:val="00071702"/>
    <w:rsid w:val="00071839"/>
    <w:rsid w:val="00071A5D"/>
    <w:rsid w:val="00071DD1"/>
    <w:rsid w:val="00071E12"/>
    <w:rsid w:val="000736D7"/>
    <w:rsid w:val="000736DA"/>
    <w:rsid w:val="00073970"/>
    <w:rsid w:val="000746E6"/>
    <w:rsid w:val="00074BB3"/>
    <w:rsid w:val="00074DF6"/>
    <w:rsid w:val="00075B7C"/>
    <w:rsid w:val="00076265"/>
    <w:rsid w:val="00076E56"/>
    <w:rsid w:val="0007728B"/>
    <w:rsid w:val="00077A3B"/>
    <w:rsid w:val="00080DEE"/>
    <w:rsid w:val="00081196"/>
    <w:rsid w:val="00081C38"/>
    <w:rsid w:val="000820F1"/>
    <w:rsid w:val="00082382"/>
    <w:rsid w:val="00082B6E"/>
    <w:rsid w:val="0008314F"/>
    <w:rsid w:val="00083AF2"/>
    <w:rsid w:val="00084009"/>
    <w:rsid w:val="00084072"/>
    <w:rsid w:val="00085203"/>
    <w:rsid w:val="000852BD"/>
    <w:rsid w:val="000855A3"/>
    <w:rsid w:val="00085603"/>
    <w:rsid w:val="00085B2B"/>
    <w:rsid w:val="00085B2C"/>
    <w:rsid w:val="00085C92"/>
    <w:rsid w:val="0008635F"/>
    <w:rsid w:val="00087924"/>
    <w:rsid w:val="00090453"/>
    <w:rsid w:val="00090FE6"/>
    <w:rsid w:val="00091612"/>
    <w:rsid w:val="0009190B"/>
    <w:rsid w:val="00091B31"/>
    <w:rsid w:val="00092443"/>
    <w:rsid w:val="000924B7"/>
    <w:rsid w:val="0009262E"/>
    <w:rsid w:val="00092B80"/>
    <w:rsid w:val="00092B9E"/>
    <w:rsid w:val="00092F64"/>
    <w:rsid w:val="0009384A"/>
    <w:rsid w:val="00094406"/>
    <w:rsid w:val="00094656"/>
    <w:rsid w:val="00094E88"/>
    <w:rsid w:val="00095D64"/>
    <w:rsid w:val="00095E9B"/>
    <w:rsid w:val="00095FAF"/>
    <w:rsid w:val="00096586"/>
    <w:rsid w:val="00096808"/>
    <w:rsid w:val="0009797F"/>
    <w:rsid w:val="00097AC2"/>
    <w:rsid w:val="00097DFB"/>
    <w:rsid w:val="00097E0A"/>
    <w:rsid w:val="00097E11"/>
    <w:rsid w:val="00097F72"/>
    <w:rsid w:val="000A0AE8"/>
    <w:rsid w:val="000A1890"/>
    <w:rsid w:val="000A1931"/>
    <w:rsid w:val="000A1BB5"/>
    <w:rsid w:val="000A20E4"/>
    <w:rsid w:val="000A2343"/>
    <w:rsid w:val="000A4007"/>
    <w:rsid w:val="000A4262"/>
    <w:rsid w:val="000A4B0E"/>
    <w:rsid w:val="000A4C9C"/>
    <w:rsid w:val="000A5042"/>
    <w:rsid w:val="000A54FF"/>
    <w:rsid w:val="000A585D"/>
    <w:rsid w:val="000A5A76"/>
    <w:rsid w:val="000A6202"/>
    <w:rsid w:val="000A647C"/>
    <w:rsid w:val="000A6B31"/>
    <w:rsid w:val="000A6DCB"/>
    <w:rsid w:val="000A6ED6"/>
    <w:rsid w:val="000A7369"/>
    <w:rsid w:val="000A7407"/>
    <w:rsid w:val="000A7627"/>
    <w:rsid w:val="000A772A"/>
    <w:rsid w:val="000A79B4"/>
    <w:rsid w:val="000A7FDA"/>
    <w:rsid w:val="000B0015"/>
    <w:rsid w:val="000B073E"/>
    <w:rsid w:val="000B1256"/>
    <w:rsid w:val="000B129A"/>
    <w:rsid w:val="000B20E6"/>
    <w:rsid w:val="000B20FD"/>
    <w:rsid w:val="000B222D"/>
    <w:rsid w:val="000B26AB"/>
    <w:rsid w:val="000B3AF3"/>
    <w:rsid w:val="000B49D5"/>
    <w:rsid w:val="000B4C81"/>
    <w:rsid w:val="000B50C4"/>
    <w:rsid w:val="000B5EFD"/>
    <w:rsid w:val="000B64D7"/>
    <w:rsid w:val="000B7389"/>
    <w:rsid w:val="000C05AC"/>
    <w:rsid w:val="000C15B1"/>
    <w:rsid w:val="000C1896"/>
    <w:rsid w:val="000C1A7F"/>
    <w:rsid w:val="000C20FD"/>
    <w:rsid w:val="000C21E7"/>
    <w:rsid w:val="000C23EB"/>
    <w:rsid w:val="000C2437"/>
    <w:rsid w:val="000C2565"/>
    <w:rsid w:val="000C30C0"/>
    <w:rsid w:val="000C331D"/>
    <w:rsid w:val="000C33DA"/>
    <w:rsid w:val="000C389F"/>
    <w:rsid w:val="000C3991"/>
    <w:rsid w:val="000C39CB"/>
    <w:rsid w:val="000C3AB8"/>
    <w:rsid w:val="000C4508"/>
    <w:rsid w:val="000C474B"/>
    <w:rsid w:val="000C5128"/>
    <w:rsid w:val="000C62D0"/>
    <w:rsid w:val="000C6F9A"/>
    <w:rsid w:val="000C7655"/>
    <w:rsid w:val="000C7723"/>
    <w:rsid w:val="000C792B"/>
    <w:rsid w:val="000C7CD0"/>
    <w:rsid w:val="000C7D4B"/>
    <w:rsid w:val="000D087B"/>
    <w:rsid w:val="000D1493"/>
    <w:rsid w:val="000D1583"/>
    <w:rsid w:val="000D1AF4"/>
    <w:rsid w:val="000D1C07"/>
    <w:rsid w:val="000D2256"/>
    <w:rsid w:val="000D22D8"/>
    <w:rsid w:val="000D3B4D"/>
    <w:rsid w:val="000D3F4B"/>
    <w:rsid w:val="000D48F2"/>
    <w:rsid w:val="000D4CA5"/>
    <w:rsid w:val="000D4D6D"/>
    <w:rsid w:val="000D5402"/>
    <w:rsid w:val="000D5DF4"/>
    <w:rsid w:val="000D5F82"/>
    <w:rsid w:val="000D6516"/>
    <w:rsid w:val="000D7324"/>
    <w:rsid w:val="000D7467"/>
    <w:rsid w:val="000E04E3"/>
    <w:rsid w:val="000E0E81"/>
    <w:rsid w:val="000E15A0"/>
    <w:rsid w:val="000E17AF"/>
    <w:rsid w:val="000E1889"/>
    <w:rsid w:val="000E1DA1"/>
    <w:rsid w:val="000E208A"/>
    <w:rsid w:val="000E22C4"/>
    <w:rsid w:val="000E2460"/>
    <w:rsid w:val="000E3278"/>
    <w:rsid w:val="000E3628"/>
    <w:rsid w:val="000E36EB"/>
    <w:rsid w:val="000E3708"/>
    <w:rsid w:val="000E3BEE"/>
    <w:rsid w:val="000E443F"/>
    <w:rsid w:val="000E4C11"/>
    <w:rsid w:val="000E4C62"/>
    <w:rsid w:val="000E4F8A"/>
    <w:rsid w:val="000E572B"/>
    <w:rsid w:val="000E5951"/>
    <w:rsid w:val="000E5C6D"/>
    <w:rsid w:val="000E602B"/>
    <w:rsid w:val="000E66EE"/>
    <w:rsid w:val="000E7B7C"/>
    <w:rsid w:val="000E7D26"/>
    <w:rsid w:val="000E7E55"/>
    <w:rsid w:val="000F07D6"/>
    <w:rsid w:val="000F126B"/>
    <w:rsid w:val="000F1312"/>
    <w:rsid w:val="000F15D8"/>
    <w:rsid w:val="000F1C2F"/>
    <w:rsid w:val="000F2366"/>
    <w:rsid w:val="000F238B"/>
    <w:rsid w:val="000F2948"/>
    <w:rsid w:val="000F2A43"/>
    <w:rsid w:val="000F3023"/>
    <w:rsid w:val="000F3277"/>
    <w:rsid w:val="000F3361"/>
    <w:rsid w:val="000F3D6C"/>
    <w:rsid w:val="000F4DE7"/>
    <w:rsid w:val="000F553E"/>
    <w:rsid w:val="000F5BF5"/>
    <w:rsid w:val="000F60E3"/>
    <w:rsid w:val="000F6621"/>
    <w:rsid w:val="000F68B8"/>
    <w:rsid w:val="000F694A"/>
    <w:rsid w:val="000F6CA1"/>
    <w:rsid w:val="000F6D4F"/>
    <w:rsid w:val="000F6F49"/>
    <w:rsid w:val="000F6FA8"/>
    <w:rsid w:val="000F70C0"/>
    <w:rsid w:val="000F7350"/>
    <w:rsid w:val="000F7950"/>
    <w:rsid w:val="000F7E4A"/>
    <w:rsid w:val="000F7EE4"/>
    <w:rsid w:val="00101574"/>
    <w:rsid w:val="001018CC"/>
    <w:rsid w:val="00101A17"/>
    <w:rsid w:val="00101BE7"/>
    <w:rsid w:val="00101DC6"/>
    <w:rsid w:val="00102626"/>
    <w:rsid w:val="00102ADB"/>
    <w:rsid w:val="00102CE6"/>
    <w:rsid w:val="0010429C"/>
    <w:rsid w:val="001044C2"/>
    <w:rsid w:val="0010450C"/>
    <w:rsid w:val="0010458A"/>
    <w:rsid w:val="00104E59"/>
    <w:rsid w:val="00105066"/>
    <w:rsid w:val="00105B4B"/>
    <w:rsid w:val="00106310"/>
    <w:rsid w:val="0010694A"/>
    <w:rsid w:val="00106A5A"/>
    <w:rsid w:val="0010762F"/>
    <w:rsid w:val="001077EB"/>
    <w:rsid w:val="00107885"/>
    <w:rsid w:val="00107984"/>
    <w:rsid w:val="00110B58"/>
    <w:rsid w:val="00111842"/>
    <w:rsid w:val="00111A12"/>
    <w:rsid w:val="00111E15"/>
    <w:rsid w:val="00111F7D"/>
    <w:rsid w:val="001121E0"/>
    <w:rsid w:val="0011246C"/>
    <w:rsid w:val="00112B84"/>
    <w:rsid w:val="00113C65"/>
    <w:rsid w:val="00114203"/>
    <w:rsid w:val="00114214"/>
    <w:rsid w:val="00115212"/>
    <w:rsid w:val="0011537B"/>
    <w:rsid w:val="00115A22"/>
    <w:rsid w:val="00115AC0"/>
    <w:rsid w:val="001165D5"/>
    <w:rsid w:val="0011687A"/>
    <w:rsid w:val="00116B91"/>
    <w:rsid w:val="00116FA6"/>
    <w:rsid w:val="00117428"/>
    <w:rsid w:val="001175AD"/>
    <w:rsid w:val="00117701"/>
    <w:rsid w:val="00117A24"/>
    <w:rsid w:val="00117DF8"/>
    <w:rsid w:val="00120455"/>
    <w:rsid w:val="001204AA"/>
    <w:rsid w:val="00120735"/>
    <w:rsid w:val="00120749"/>
    <w:rsid w:val="0012084E"/>
    <w:rsid w:val="00120C57"/>
    <w:rsid w:val="00121172"/>
    <w:rsid w:val="001211A5"/>
    <w:rsid w:val="001212E6"/>
    <w:rsid w:val="00121B33"/>
    <w:rsid w:val="00121F20"/>
    <w:rsid w:val="00122121"/>
    <w:rsid w:val="00122383"/>
    <w:rsid w:val="001225D2"/>
    <w:rsid w:val="00122FFD"/>
    <w:rsid w:val="00123369"/>
    <w:rsid w:val="00123750"/>
    <w:rsid w:val="00123932"/>
    <w:rsid w:val="00123C93"/>
    <w:rsid w:val="00124599"/>
    <w:rsid w:val="001247DB"/>
    <w:rsid w:val="001250A8"/>
    <w:rsid w:val="001250E1"/>
    <w:rsid w:val="00125C06"/>
    <w:rsid w:val="00125FF2"/>
    <w:rsid w:val="001260EB"/>
    <w:rsid w:val="0012648F"/>
    <w:rsid w:val="001264C6"/>
    <w:rsid w:val="001271BA"/>
    <w:rsid w:val="001273F5"/>
    <w:rsid w:val="00127699"/>
    <w:rsid w:val="001302B4"/>
    <w:rsid w:val="001308A1"/>
    <w:rsid w:val="0013106E"/>
    <w:rsid w:val="001315A8"/>
    <w:rsid w:val="001319B2"/>
    <w:rsid w:val="001322B7"/>
    <w:rsid w:val="00132573"/>
    <w:rsid w:val="001325E0"/>
    <w:rsid w:val="00133AD8"/>
    <w:rsid w:val="00133F57"/>
    <w:rsid w:val="001341AC"/>
    <w:rsid w:val="00134570"/>
    <w:rsid w:val="001346EB"/>
    <w:rsid w:val="00134712"/>
    <w:rsid w:val="0013507E"/>
    <w:rsid w:val="00135839"/>
    <w:rsid w:val="001359B8"/>
    <w:rsid w:val="00135A4B"/>
    <w:rsid w:val="00135DF7"/>
    <w:rsid w:val="001366BB"/>
    <w:rsid w:val="001368DF"/>
    <w:rsid w:val="00136B87"/>
    <w:rsid w:val="00136BBE"/>
    <w:rsid w:val="00136BC9"/>
    <w:rsid w:val="00137340"/>
    <w:rsid w:val="00137773"/>
    <w:rsid w:val="001406AE"/>
    <w:rsid w:val="00140833"/>
    <w:rsid w:val="00140926"/>
    <w:rsid w:val="00141080"/>
    <w:rsid w:val="00142612"/>
    <w:rsid w:val="0014261F"/>
    <w:rsid w:val="001426CC"/>
    <w:rsid w:val="00142928"/>
    <w:rsid w:val="001430D2"/>
    <w:rsid w:val="00143153"/>
    <w:rsid w:val="001432A3"/>
    <w:rsid w:val="00143DD9"/>
    <w:rsid w:val="00143EE9"/>
    <w:rsid w:val="00144018"/>
    <w:rsid w:val="001462A5"/>
    <w:rsid w:val="00147FF4"/>
    <w:rsid w:val="001501F5"/>
    <w:rsid w:val="00150570"/>
    <w:rsid w:val="00150C6F"/>
    <w:rsid w:val="00150D76"/>
    <w:rsid w:val="001518C8"/>
    <w:rsid w:val="00151D81"/>
    <w:rsid w:val="001520D6"/>
    <w:rsid w:val="001522B5"/>
    <w:rsid w:val="00152BEE"/>
    <w:rsid w:val="00152EE3"/>
    <w:rsid w:val="00153193"/>
    <w:rsid w:val="001534C4"/>
    <w:rsid w:val="00153644"/>
    <w:rsid w:val="00153E11"/>
    <w:rsid w:val="001540BC"/>
    <w:rsid w:val="00154F37"/>
    <w:rsid w:val="001552D2"/>
    <w:rsid w:val="0015548D"/>
    <w:rsid w:val="0015562F"/>
    <w:rsid w:val="00155D2D"/>
    <w:rsid w:val="001562E2"/>
    <w:rsid w:val="0015634C"/>
    <w:rsid w:val="00156427"/>
    <w:rsid w:val="00156C1B"/>
    <w:rsid w:val="001579AA"/>
    <w:rsid w:val="00157ED7"/>
    <w:rsid w:val="00160489"/>
    <w:rsid w:val="001608AC"/>
    <w:rsid w:val="00160AB3"/>
    <w:rsid w:val="00161D59"/>
    <w:rsid w:val="00162B38"/>
    <w:rsid w:val="00162EBF"/>
    <w:rsid w:val="0016377A"/>
    <w:rsid w:val="00163930"/>
    <w:rsid w:val="0016413A"/>
    <w:rsid w:val="0016427F"/>
    <w:rsid w:val="00164429"/>
    <w:rsid w:val="00164778"/>
    <w:rsid w:val="00164B2F"/>
    <w:rsid w:val="00164C07"/>
    <w:rsid w:val="00164D99"/>
    <w:rsid w:val="00165F10"/>
    <w:rsid w:val="0016613C"/>
    <w:rsid w:val="00166382"/>
    <w:rsid w:val="00166B19"/>
    <w:rsid w:val="00166E32"/>
    <w:rsid w:val="001670F6"/>
    <w:rsid w:val="00167985"/>
    <w:rsid w:val="00167B76"/>
    <w:rsid w:val="0017005A"/>
    <w:rsid w:val="001702DE"/>
    <w:rsid w:val="00170458"/>
    <w:rsid w:val="00170924"/>
    <w:rsid w:val="00170FDA"/>
    <w:rsid w:val="001712C0"/>
    <w:rsid w:val="001713E1"/>
    <w:rsid w:val="001715E8"/>
    <w:rsid w:val="00171DA5"/>
    <w:rsid w:val="00172799"/>
    <w:rsid w:val="001727D2"/>
    <w:rsid w:val="00172808"/>
    <w:rsid w:val="00172BC1"/>
    <w:rsid w:val="00172F73"/>
    <w:rsid w:val="00173402"/>
    <w:rsid w:val="00173C5A"/>
    <w:rsid w:val="00173F6D"/>
    <w:rsid w:val="00174489"/>
    <w:rsid w:val="00174523"/>
    <w:rsid w:val="00174AB5"/>
    <w:rsid w:val="00175886"/>
    <w:rsid w:val="00175B48"/>
    <w:rsid w:val="001763ED"/>
    <w:rsid w:val="001768D6"/>
    <w:rsid w:val="00176E39"/>
    <w:rsid w:val="00176F67"/>
    <w:rsid w:val="0017775B"/>
    <w:rsid w:val="00177DC2"/>
    <w:rsid w:val="001806D9"/>
    <w:rsid w:val="00180AA6"/>
    <w:rsid w:val="001818EC"/>
    <w:rsid w:val="001824C3"/>
    <w:rsid w:val="001846FC"/>
    <w:rsid w:val="00184820"/>
    <w:rsid w:val="00184F48"/>
    <w:rsid w:val="00185148"/>
    <w:rsid w:val="00185CF3"/>
    <w:rsid w:val="00186120"/>
    <w:rsid w:val="00186197"/>
    <w:rsid w:val="0018620D"/>
    <w:rsid w:val="00186306"/>
    <w:rsid w:val="001868E8"/>
    <w:rsid w:val="00186A54"/>
    <w:rsid w:val="00186BBE"/>
    <w:rsid w:val="00186E4E"/>
    <w:rsid w:val="00187104"/>
    <w:rsid w:val="0018734A"/>
    <w:rsid w:val="001900A5"/>
    <w:rsid w:val="001907F5"/>
    <w:rsid w:val="00190A54"/>
    <w:rsid w:val="00191082"/>
    <w:rsid w:val="001913B5"/>
    <w:rsid w:val="0019164B"/>
    <w:rsid w:val="00191B78"/>
    <w:rsid w:val="00191D77"/>
    <w:rsid w:val="001921E7"/>
    <w:rsid w:val="001924C4"/>
    <w:rsid w:val="001929BD"/>
    <w:rsid w:val="00192B17"/>
    <w:rsid w:val="001931CA"/>
    <w:rsid w:val="001932D0"/>
    <w:rsid w:val="00193399"/>
    <w:rsid w:val="001941E2"/>
    <w:rsid w:val="0019495D"/>
    <w:rsid w:val="00194B2F"/>
    <w:rsid w:val="00195E52"/>
    <w:rsid w:val="00196038"/>
    <w:rsid w:val="0019670B"/>
    <w:rsid w:val="0019693E"/>
    <w:rsid w:val="00196A9A"/>
    <w:rsid w:val="00196AC3"/>
    <w:rsid w:val="00196BF2"/>
    <w:rsid w:val="00196C61"/>
    <w:rsid w:val="001A0069"/>
    <w:rsid w:val="001A03FA"/>
    <w:rsid w:val="001A09E8"/>
    <w:rsid w:val="001A0D22"/>
    <w:rsid w:val="001A1235"/>
    <w:rsid w:val="001A138F"/>
    <w:rsid w:val="001A1FEC"/>
    <w:rsid w:val="001A2A0D"/>
    <w:rsid w:val="001A2CBF"/>
    <w:rsid w:val="001A31B6"/>
    <w:rsid w:val="001A342A"/>
    <w:rsid w:val="001A343D"/>
    <w:rsid w:val="001A3580"/>
    <w:rsid w:val="001A3670"/>
    <w:rsid w:val="001A3AF3"/>
    <w:rsid w:val="001A3BD8"/>
    <w:rsid w:val="001A4C64"/>
    <w:rsid w:val="001A4C7C"/>
    <w:rsid w:val="001A6BDD"/>
    <w:rsid w:val="001A6F54"/>
    <w:rsid w:val="001A73E7"/>
    <w:rsid w:val="001A7900"/>
    <w:rsid w:val="001B0293"/>
    <w:rsid w:val="001B1068"/>
    <w:rsid w:val="001B1B8D"/>
    <w:rsid w:val="001B1CBD"/>
    <w:rsid w:val="001B2245"/>
    <w:rsid w:val="001B3243"/>
    <w:rsid w:val="001B32D8"/>
    <w:rsid w:val="001B36C3"/>
    <w:rsid w:val="001B38D7"/>
    <w:rsid w:val="001B40A6"/>
    <w:rsid w:val="001B41EE"/>
    <w:rsid w:val="001B451D"/>
    <w:rsid w:val="001B4596"/>
    <w:rsid w:val="001B48A4"/>
    <w:rsid w:val="001B4914"/>
    <w:rsid w:val="001B4C6D"/>
    <w:rsid w:val="001B4F6C"/>
    <w:rsid w:val="001B5032"/>
    <w:rsid w:val="001B55AE"/>
    <w:rsid w:val="001B61A5"/>
    <w:rsid w:val="001B6233"/>
    <w:rsid w:val="001B689A"/>
    <w:rsid w:val="001B6B66"/>
    <w:rsid w:val="001B7780"/>
    <w:rsid w:val="001C08DC"/>
    <w:rsid w:val="001C16E1"/>
    <w:rsid w:val="001C1FC6"/>
    <w:rsid w:val="001C220B"/>
    <w:rsid w:val="001C27F5"/>
    <w:rsid w:val="001C3B16"/>
    <w:rsid w:val="001C40E0"/>
    <w:rsid w:val="001C4100"/>
    <w:rsid w:val="001C4162"/>
    <w:rsid w:val="001C42A5"/>
    <w:rsid w:val="001C42EB"/>
    <w:rsid w:val="001C44D1"/>
    <w:rsid w:val="001C518F"/>
    <w:rsid w:val="001C5832"/>
    <w:rsid w:val="001C5FE8"/>
    <w:rsid w:val="001C6CAA"/>
    <w:rsid w:val="001C7D32"/>
    <w:rsid w:val="001C7FBD"/>
    <w:rsid w:val="001D03C8"/>
    <w:rsid w:val="001D113F"/>
    <w:rsid w:val="001D1652"/>
    <w:rsid w:val="001D1A55"/>
    <w:rsid w:val="001D1B2C"/>
    <w:rsid w:val="001D1C7D"/>
    <w:rsid w:val="001D2118"/>
    <w:rsid w:val="001D235E"/>
    <w:rsid w:val="001D23DC"/>
    <w:rsid w:val="001D2791"/>
    <w:rsid w:val="001D3059"/>
    <w:rsid w:val="001D307A"/>
    <w:rsid w:val="001D39B0"/>
    <w:rsid w:val="001D3C3A"/>
    <w:rsid w:val="001D3CF2"/>
    <w:rsid w:val="001D4A2B"/>
    <w:rsid w:val="001D529D"/>
    <w:rsid w:val="001D6601"/>
    <w:rsid w:val="001D7748"/>
    <w:rsid w:val="001D785E"/>
    <w:rsid w:val="001E092C"/>
    <w:rsid w:val="001E0B08"/>
    <w:rsid w:val="001E0C32"/>
    <w:rsid w:val="001E1709"/>
    <w:rsid w:val="001E1850"/>
    <w:rsid w:val="001E21E6"/>
    <w:rsid w:val="001E2378"/>
    <w:rsid w:val="001E3449"/>
    <w:rsid w:val="001E3F79"/>
    <w:rsid w:val="001E450B"/>
    <w:rsid w:val="001E4912"/>
    <w:rsid w:val="001E4CC8"/>
    <w:rsid w:val="001E57ED"/>
    <w:rsid w:val="001E5A52"/>
    <w:rsid w:val="001E67EB"/>
    <w:rsid w:val="001E6D6B"/>
    <w:rsid w:val="001F030C"/>
    <w:rsid w:val="001F07D5"/>
    <w:rsid w:val="001F090E"/>
    <w:rsid w:val="001F0A62"/>
    <w:rsid w:val="001F135D"/>
    <w:rsid w:val="001F1EA3"/>
    <w:rsid w:val="001F25BE"/>
    <w:rsid w:val="001F2E92"/>
    <w:rsid w:val="001F2F1A"/>
    <w:rsid w:val="001F354E"/>
    <w:rsid w:val="001F374D"/>
    <w:rsid w:val="001F37C8"/>
    <w:rsid w:val="001F3D7F"/>
    <w:rsid w:val="001F3EF5"/>
    <w:rsid w:val="001F403C"/>
    <w:rsid w:val="001F40CA"/>
    <w:rsid w:val="001F43E9"/>
    <w:rsid w:val="001F471C"/>
    <w:rsid w:val="001F4DAB"/>
    <w:rsid w:val="001F4DAE"/>
    <w:rsid w:val="001F4EB2"/>
    <w:rsid w:val="001F58E1"/>
    <w:rsid w:val="001F5B52"/>
    <w:rsid w:val="001F5F9C"/>
    <w:rsid w:val="001F727F"/>
    <w:rsid w:val="001F7637"/>
    <w:rsid w:val="001F7C9E"/>
    <w:rsid w:val="001F7DB4"/>
    <w:rsid w:val="002006F1"/>
    <w:rsid w:val="002007DA"/>
    <w:rsid w:val="00201059"/>
    <w:rsid w:val="00201085"/>
    <w:rsid w:val="00201779"/>
    <w:rsid w:val="00201A23"/>
    <w:rsid w:val="00201CE1"/>
    <w:rsid w:val="00201CF0"/>
    <w:rsid w:val="00201DD9"/>
    <w:rsid w:val="002022CA"/>
    <w:rsid w:val="00202403"/>
    <w:rsid w:val="00202BDC"/>
    <w:rsid w:val="00203677"/>
    <w:rsid w:val="00203697"/>
    <w:rsid w:val="00203AD4"/>
    <w:rsid w:val="00203D3C"/>
    <w:rsid w:val="0020488B"/>
    <w:rsid w:val="002048A1"/>
    <w:rsid w:val="00204FD7"/>
    <w:rsid w:val="00205059"/>
    <w:rsid w:val="0020623B"/>
    <w:rsid w:val="002065C5"/>
    <w:rsid w:val="00206AA2"/>
    <w:rsid w:val="00206B4A"/>
    <w:rsid w:val="002072A9"/>
    <w:rsid w:val="00207361"/>
    <w:rsid w:val="0021007E"/>
    <w:rsid w:val="00210451"/>
    <w:rsid w:val="0021105C"/>
    <w:rsid w:val="002115CF"/>
    <w:rsid w:val="00211664"/>
    <w:rsid w:val="00211F8E"/>
    <w:rsid w:val="002131AF"/>
    <w:rsid w:val="00213853"/>
    <w:rsid w:val="00215358"/>
    <w:rsid w:val="002155C3"/>
    <w:rsid w:val="00215F38"/>
    <w:rsid w:val="0021619E"/>
    <w:rsid w:val="00216859"/>
    <w:rsid w:val="00216A6D"/>
    <w:rsid w:val="00216B33"/>
    <w:rsid w:val="00216EE6"/>
    <w:rsid w:val="00216FC2"/>
    <w:rsid w:val="00217586"/>
    <w:rsid w:val="002201B9"/>
    <w:rsid w:val="0022079E"/>
    <w:rsid w:val="00220836"/>
    <w:rsid w:val="00220C97"/>
    <w:rsid w:val="00220D77"/>
    <w:rsid w:val="00220FB9"/>
    <w:rsid w:val="0022230E"/>
    <w:rsid w:val="00222331"/>
    <w:rsid w:val="00222871"/>
    <w:rsid w:val="00223315"/>
    <w:rsid w:val="002233C6"/>
    <w:rsid w:val="002238EE"/>
    <w:rsid w:val="002242FA"/>
    <w:rsid w:val="0022443C"/>
    <w:rsid w:val="0022489A"/>
    <w:rsid w:val="002259DE"/>
    <w:rsid w:val="00226CF7"/>
    <w:rsid w:val="00226DAF"/>
    <w:rsid w:val="0022780A"/>
    <w:rsid w:val="0022783B"/>
    <w:rsid w:val="00227D0B"/>
    <w:rsid w:val="00227D62"/>
    <w:rsid w:val="0023022D"/>
    <w:rsid w:val="002306EB"/>
    <w:rsid w:val="002307B6"/>
    <w:rsid w:val="0023119B"/>
    <w:rsid w:val="002319C4"/>
    <w:rsid w:val="00231B3D"/>
    <w:rsid w:val="00231EC7"/>
    <w:rsid w:val="002325D7"/>
    <w:rsid w:val="00232CA5"/>
    <w:rsid w:val="00233347"/>
    <w:rsid w:val="002340F6"/>
    <w:rsid w:val="00235362"/>
    <w:rsid w:val="00235623"/>
    <w:rsid w:val="00235E4D"/>
    <w:rsid w:val="00236B88"/>
    <w:rsid w:val="0023702B"/>
    <w:rsid w:val="002372AF"/>
    <w:rsid w:val="00237C69"/>
    <w:rsid w:val="0024015E"/>
    <w:rsid w:val="0024025F"/>
    <w:rsid w:val="00240630"/>
    <w:rsid w:val="0024068D"/>
    <w:rsid w:val="00240BB0"/>
    <w:rsid w:val="00240CB7"/>
    <w:rsid w:val="00240F83"/>
    <w:rsid w:val="0024141A"/>
    <w:rsid w:val="0024145F"/>
    <w:rsid w:val="002414EA"/>
    <w:rsid w:val="00241932"/>
    <w:rsid w:val="00241933"/>
    <w:rsid w:val="00241A1D"/>
    <w:rsid w:val="00241F0A"/>
    <w:rsid w:val="00242231"/>
    <w:rsid w:val="0024230A"/>
    <w:rsid w:val="00242897"/>
    <w:rsid w:val="00242AC4"/>
    <w:rsid w:val="00242D3B"/>
    <w:rsid w:val="00242E13"/>
    <w:rsid w:val="0024301E"/>
    <w:rsid w:val="0024317D"/>
    <w:rsid w:val="0024335E"/>
    <w:rsid w:val="00243B8A"/>
    <w:rsid w:val="00244641"/>
    <w:rsid w:val="00244AC1"/>
    <w:rsid w:val="00245043"/>
    <w:rsid w:val="00245202"/>
    <w:rsid w:val="00246234"/>
    <w:rsid w:val="002465B5"/>
    <w:rsid w:val="00246ABC"/>
    <w:rsid w:val="00250297"/>
    <w:rsid w:val="00251319"/>
    <w:rsid w:val="00251535"/>
    <w:rsid w:val="002518AA"/>
    <w:rsid w:val="00251D44"/>
    <w:rsid w:val="00251D9D"/>
    <w:rsid w:val="00251E87"/>
    <w:rsid w:val="00252071"/>
    <w:rsid w:val="00252195"/>
    <w:rsid w:val="00252778"/>
    <w:rsid w:val="00252ADD"/>
    <w:rsid w:val="00252B63"/>
    <w:rsid w:val="00252EF0"/>
    <w:rsid w:val="002537C6"/>
    <w:rsid w:val="002538EA"/>
    <w:rsid w:val="00253EE1"/>
    <w:rsid w:val="00253FA1"/>
    <w:rsid w:val="0025412E"/>
    <w:rsid w:val="0025438A"/>
    <w:rsid w:val="00254727"/>
    <w:rsid w:val="00254C67"/>
    <w:rsid w:val="00255153"/>
    <w:rsid w:val="00255FED"/>
    <w:rsid w:val="0025652B"/>
    <w:rsid w:val="00256C0B"/>
    <w:rsid w:val="002572EC"/>
    <w:rsid w:val="00257427"/>
    <w:rsid w:val="002578D3"/>
    <w:rsid w:val="00257EE9"/>
    <w:rsid w:val="00260036"/>
    <w:rsid w:val="0026031F"/>
    <w:rsid w:val="002604D8"/>
    <w:rsid w:val="002611CE"/>
    <w:rsid w:val="00261D71"/>
    <w:rsid w:val="00262498"/>
    <w:rsid w:val="002636DD"/>
    <w:rsid w:val="002641F2"/>
    <w:rsid w:val="00264927"/>
    <w:rsid w:val="00264D90"/>
    <w:rsid w:val="002655A1"/>
    <w:rsid w:val="00265B0C"/>
    <w:rsid w:val="00265D51"/>
    <w:rsid w:val="00265FA6"/>
    <w:rsid w:val="00266170"/>
    <w:rsid w:val="002668B7"/>
    <w:rsid w:val="00266E9D"/>
    <w:rsid w:val="00266F5F"/>
    <w:rsid w:val="00266F77"/>
    <w:rsid w:val="00267411"/>
    <w:rsid w:val="00267FE7"/>
    <w:rsid w:val="0027011A"/>
    <w:rsid w:val="00270474"/>
    <w:rsid w:val="002706C7"/>
    <w:rsid w:val="002711B2"/>
    <w:rsid w:val="0027166D"/>
    <w:rsid w:val="00271F09"/>
    <w:rsid w:val="00272092"/>
    <w:rsid w:val="0027274B"/>
    <w:rsid w:val="002727BC"/>
    <w:rsid w:val="00272F84"/>
    <w:rsid w:val="00273AB7"/>
    <w:rsid w:val="00273EB8"/>
    <w:rsid w:val="00274225"/>
    <w:rsid w:val="002743CC"/>
    <w:rsid w:val="002750A6"/>
    <w:rsid w:val="002751D5"/>
    <w:rsid w:val="00275A4F"/>
    <w:rsid w:val="00275C22"/>
    <w:rsid w:val="00275D9B"/>
    <w:rsid w:val="00275FC3"/>
    <w:rsid w:val="00276A18"/>
    <w:rsid w:val="00276B4C"/>
    <w:rsid w:val="00277123"/>
    <w:rsid w:val="002773A3"/>
    <w:rsid w:val="00277BCC"/>
    <w:rsid w:val="00277D3B"/>
    <w:rsid w:val="002805B6"/>
    <w:rsid w:val="00281212"/>
    <w:rsid w:val="0028146C"/>
    <w:rsid w:val="00281F9C"/>
    <w:rsid w:val="002821B6"/>
    <w:rsid w:val="00282290"/>
    <w:rsid w:val="002827E3"/>
    <w:rsid w:val="00282B7B"/>
    <w:rsid w:val="00282BA1"/>
    <w:rsid w:val="00282C65"/>
    <w:rsid w:val="00282E02"/>
    <w:rsid w:val="00283701"/>
    <w:rsid w:val="0028390C"/>
    <w:rsid w:val="00283F27"/>
    <w:rsid w:val="00284579"/>
    <w:rsid w:val="00284C8C"/>
    <w:rsid w:val="00284E48"/>
    <w:rsid w:val="002850EF"/>
    <w:rsid w:val="002853A0"/>
    <w:rsid w:val="0028580B"/>
    <w:rsid w:val="00285C91"/>
    <w:rsid w:val="00286A46"/>
    <w:rsid w:val="00286C5A"/>
    <w:rsid w:val="00287469"/>
    <w:rsid w:val="00290145"/>
    <w:rsid w:val="00290F8A"/>
    <w:rsid w:val="00291047"/>
    <w:rsid w:val="00291120"/>
    <w:rsid w:val="00291165"/>
    <w:rsid w:val="002914A8"/>
    <w:rsid w:val="00291505"/>
    <w:rsid w:val="00292366"/>
    <w:rsid w:val="002925EF"/>
    <w:rsid w:val="002927DF"/>
    <w:rsid w:val="0029289A"/>
    <w:rsid w:val="00293067"/>
    <w:rsid w:val="002930FA"/>
    <w:rsid w:val="002932AE"/>
    <w:rsid w:val="00293665"/>
    <w:rsid w:val="00294624"/>
    <w:rsid w:val="00294923"/>
    <w:rsid w:val="00294CEE"/>
    <w:rsid w:val="00294F41"/>
    <w:rsid w:val="002950E6"/>
    <w:rsid w:val="00295BFE"/>
    <w:rsid w:val="002967F6"/>
    <w:rsid w:val="00296845"/>
    <w:rsid w:val="00296A61"/>
    <w:rsid w:val="0029729D"/>
    <w:rsid w:val="0029735B"/>
    <w:rsid w:val="00297441"/>
    <w:rsid w:val="00297676"/>
    <w:rsid w:val="00297B5B"/>
    <w:rsid w:val="00297D1A"/>
    <w:rsid w:val="002A0607"/>
    <w:rsid w:val="002A0E5A"/>
    <w:rsid w:val="002A1242"/>
    <w:rsid w:val="002A1DF2"/>
    <w:rsid w:val="002A2454"/>
    <w:rsid w:val="002A24DC"/>
    <w:rsid w:val="002A267E"/>
    <w:rsid w:val="002A3EC5"/>
    <w:rsid w:val="002A41FE"/>
    <w:rsid w:val="002A47C4"/>
    <w:rsid w:val="002A4E23"/>
    <w:rsid w:val="002A5353"/>
    <w:rsid w:val="002A5C95"/>
    <w:rsid w:val="002A5D6D"/>
    <w:rsid w:val="002A60A7"/>
    <w:rsid w:val="002A6198"/>
    <w:rsid w:val="002A6635"/>
    <w:rsid w:val="002A78A4"/>
    <w:rsid w:val="002A7DFA"/>
    <w:rsid w:val="002A7E38"/>
    <w:rsid w:val="002B023C"/>
    <w:rsid w:val="002B065F"/>
    <w:rsid w:val="002B119E"/>
    <w:rsid w:val="002B1862"/>
    <w:rsid w:val="002B1C89"/>
    <w:rsid w:val="002B25AF"/>
    <w:rsid w:val="002B2AFD"/>
    <w:rsid w:val="002B34B7"/>
    <w:rsid w:val="002B3616"/>
    <w:rsid w:val="002B3954"/>
    <w:rsid w:val="002B4C8A"/>
    <w:rsid w:val="002B6148"/>
    <w:rsid w:val="002B66A3"/>
    <w:rsid w:val="002B6B79"/>
    <w:rsid w:val="002B7117"/>
    <w:rsid w:val="002B7261"/>
    <w:rsid w:val="002B7761"/>
    <w:rsid w:val="002B7D58"/>
    <w:rsid w:val="002B7E4B"/>
    <w:rsid w:val="002C00A1"/>
    <w:rsid w:val="002C06D7"/>
    <w:rsid w:val="002C0B70"/>
    <w:rsid w:val="002C15E2"/>
    <w:rsid w:val="002C1944"/>
    <w:rsid w:val="002C19D8"/>
    <w:rsid w:val="002C1AB2"/>
    <w:rsid w:val="002C1AB3"/>
    <w:rsid w:val="002C230C"/>
    <w:rsid w:val="002C25D8"/>
    <w:rsid w:val="002C31A3"/>
    <w:rsid w:val="002C39C3"/>
    <w:rsid w:val="002C3DD9"/>
    <w:rsid w:val="002C4E35"/>
    <w:rsid w:val="002C552F"/>
    <w:rsid w:val="002C558A"/>
    <w:rsid w:val="002C5703"/>
    <w:rsid w:val="002C5B84"/>
    <w:rsid w:val="002C5C27"/>
    <w:rsid w:val="002C65D6"/>
    <w:rsid w:val="002C6B92"/>
    <w:rsid w:val="002C71E8"/>
    <w:rsid w:val="002D0452"/>
    <w:rsid w:val="002D0E61"/>
    <w:rsid w:val="002D1205"/>
    <w:rsid w:val="002D13C2"/>
    <w:rsid w:val="002D1C40"/>
    <w:rsid w:val="002D23AC"/>
    <w:rsid w:val="002D2CAD"/>
    <w:rsid w:val="002D3509"/>
    <w:rsid w:val="002D45FC"/>
    <w:rsid w:val="002D4B85"/>
    <w:rsid w:val="002D507B"/>
    <w:rsid w:val="002D5A44"/>
    <w:rsid w:val="002D6343"/>
    <w:rsid w:val="002D6937"/>
    <w:rsid w:val="002D6A3C"/>
    <w:rsid w:val="002D6F6C"/>
    <w:rsid w:val="002D7144"/>
    <w:rsid w:val="002D7862"/>
    <w:rsid w:val="002E0422"/>
    <w:rsid w:val="002E050C"/>
    <w:rsid w:val="002E0C84"/>
    <w:rsid w:val="002E0EB7"/>
    <w:rsid w:val="002E1054"/>
    <w:rsid w:val="002E1081"/>
    <w:rsid w:val="002E10A2"/>
    <w:rsid w:val="002E10E6"/>
    <w:rsid w:val="002E11A0"/>
    <w:rsid w:val="002E11AA"/>
    <w:rsid w:val="002E15DE"/>
    <w:rsid w:val="002E163D"/>
    <w:rsid w:val="002E1A35"/>
    <w:rsid w:val="002E1E7F"/>
    <w:rsid w:val="002E2645"/>
    <w:rsid w:val="002E2A6E"/>
    <w:rsid w:val="002E2BF3"/>
    <w:rsid w:val="002E2F99"/>
    <w:rsid w:val="002E330A"/>
    <w:rsid w:val="002E3B2B"/>
    <w:rsid w:val="002E3D3A"/>
    <w:rsid w:val="002E3E28"/>
    <w:rsid w:val="002E4564"/>
    <w:rsid w:val="002E4661"/>
    <w:rsid w:val="002E496A"/>
    <w:rsid w:val="002E4ACA"/>
    <w:rsid w:val="002E4DBC"/>
    <w:rsid w:val="002E4E1D"/>
    <w:rsid w:val="002E5625"/>
    <w:rsid w:val="002E60E5"/>
    <w:rsid w:val="002E61C6"/>
    <w:rsid w:val="002E6C25"/>
    <w:rsid w:val="002E71CA"/>
    <w:rsid w:val="002E72B0"/>
    <w:rsid w:val="002E739E"/>
    <w:rsid w:val="002E75B0"/>
    <w:rsid w:val="002E766E"/>
    <w:rsid w:val="002E77D9"/>
    <w:rsid w:val="002F0323"/>
    <w:rsid w:val="002F0509"/>
    <w:rsid w:val="002F0711"/>
    <w:rsid w:val="002F0CA5"/>
    <w:rsid w:val="002F0E1D"/>
    <w:rsid w:val="002F0F55"/>
    <w:rsid w:val="002F1066"/>
    <w:rsid w:val="002F11AB"/>
    <w:rsid w:val="002F1416"/>
    <w:rsid w:val="002F1A0D"/>
    <w:rsid w:val="002F1B79"/>
    <w:rsid w:val="002F20B1"/>
    <w:rsid w:val="002F22A7"/>
    <w:rsid w:val="002F22BB"/>
    <w:rsid w:val="002F26FB"/>
    <w:rsid w:val="002F29D3"/>
    <w:rsid w:val="002F2A97"/>
    <w:rsid w:val="002F2C7A"/>
    <w:rsid w:val="002F2E01"/>
    <w:rsid w:val="002F2ECF"/>
    <w:rsid w:val="002F3676"/>
    <w:rsid w:val="002F4401"/>
    <w:rsid w:val="002F4734"/>
    <w:rsid w:val="002F487B"/>
    <w:rsid w:val="002F4F7D"/>
    <w:rsid w:val="002F5169"/>
    <w:rsid w:val="002F59D5"/>
    <w:rsid w:val="002F5DBE"/>
    <w:rsid w:val="002F6FCA"/>
    <w:rsid w:val="002F72BD"/>
    <w:rsid w:val="002F73BA"/>
    <w:rsid w:val="002F7521"/>
    <w:rsid w:val="002F7615"/>
    <w:rsid w:val="002F79A7"/>
    <w:rsid w:val="002F7ECB"/>
    <w:rsid w:val="002F7F97"/>
    <w:rsid w:val="0030049E"/>
    <w:rsid w:val="003007E8"/>
    <w:rsid w:val="00300C0E"/>
    <w:rsid w:val="00300D6A"/>
    <w:rsid w:val="00300DC8"/>
    <w:rsid w:val="0030132E"/>
    <w:rsid w:val="003015B0"/>
    <w:rsid w:val="003018A4"/>
    <w:rsid w:val="00301CDF"/>
    <w:rsid w:val="0030220D"/>
    <w:rsid w:val="003033D8"/>
    <w:rsid w:val="003036FC"/>
    <w:rsid w:val="003038CC"/>
    <w:rsid w:val="00303DFA"/>
    <w:rsid w:val="003044D3"/>
    <w:rsid w:val="00304607"/>
    <w:rsid w:val="00304F38"/>
    <w:rsid w:val="003054D9"/>
    <w:rsid w:val="003058E3"/>
    <w:rsid w:val="00305AEA"/>
    <w:rsid w:val="00305FB1"/>
    <w:rsid w:val="00305FB9"/>
    <w:rsid w:val="003060F9"/>
    <w:rsid w:val="00306E23"/>
    <w:rsid w:val="00306F6F"/>
    <w:rsid w:val="0030700F"/>
    <w:rsid w:val="0030718B"/>
    <w:rsid w:val="00310104"/>
    <w:rsid w:val="00310361"/>
    <w:rsid w:val="0031066F"/>
    <w:rsid w:val="003107CA"/>
    <w:rsid w:val="00310A64"/>
    <w:rsid w:val="00310C4D"/>
    <w:rsid w:val="00310CCB"/>
    <w:rsid w:val="00310D00"/>
    <w:rsid w:val="00310DB2"/>
    <w:rsid w:val="003110DC"/>
    <w:rsid w:val="003112EF"/>
    <w:rsid w:val="00311774"/>
    <w:rsid w:val="00311EE9"/>
    <w:rsid w:val="00312106"/>
    <w:rsid w:val="00312765"/>
    <w:rsid w:val="003129D3"/>
    <w:rsid w:val="00313013"/>
    <w:rsid w:val="003147BB"/>
    <w:rsid w:val="0031495C"/>
    <w:rsid w:val="00314B4A"/>
    <w:rsid w:val="00314E8D"/>
    <w:rsid w:val="00315950"/>
    <w:rsid w:val="00315CE9"/>
    <w:rsid w:val="00315D84"/>
    <w:rsid w:val="00316210"/>
    <w:rsid w:val="00316A29"/>
    <w:rsid w:val="00317215"/>
    <w:rsid w:val="0032077E"/>
    <w:rsid w:val="003224A2"/>
    <w:rsid w:val="003229E8"/>
    <w:rsid w:val="00323026"/>
    <w:rsid w:val="0032426C"/>
    <w:rsid w:val="0032458C"/>
    <w:rsid w:val="00325638"/>
    <w:rsid w:val="00325B3C"/>
    <w:rsid w:val="00325DA0"/>
    <w:rsid w:val="00326244"/>
    <w:rsid w:val="00326CD1"/>
    <w:rsid w:val="003273BA"/>
    <w:rsid w:val="003276B5"/>
    <w:rsid w:val="00327740"/>
    <w:rsid w:val="00327DD4"/>
    <w:rsid w:val="00330185"/>
    <w:rsid w:val="003305A8"/>
    <w:rsid w:val="00330D93"/>
    <w:rsid w:val="00330DE4"/>
    <w:rsid w:val="003317C1"/>
    <w:rsid w:val="00331821"/>
    <w:rsid w:val="00331991"/>
    <w:rsid w:val="00331CC4"/>
    <w:rsid w:val="00332CFB"/>
    <w:rsid w:val="00332D0C"/>
    <w:rsid w:val="0033333E"/>
    <w:rsid w:val="003343CA"/>
    <w:rsid w:val="00334490"/>
    <w:rsid w:val="003344F5"/>
    <w:rsid w:val="003346B7"/>
    <w:rsid w:val="00334915"/>
    <w:rsid w:val="00334F5E"/>
    <w:rsid w:val="003350C8"/>
    <w:rsid w:val="0033548E"/>
    <w:rsid w:val="003354EC"/>
    <w:rsid w:val="00335B43"/>
    <w:rsid w:val="00335BB2"/>
    <w:rsid w:val="00336F47"/>
    <w:rsid w:val="00337461"/>
    <w:rsid w:val="00337989"/>
    <w:rsid w:val="00340072"/>
    <w:rsid w:val="00340AD9"/>
    <w:rsid w:val="00340F98"/>
    <w:rsid w:val="00341A50"/>
    <w:rsid w:val="00341B9A"/>
    <w:rsid w:val="00341C5D"/>
    <w:rsid w:val="00341C93"/>
    <w:rsid w:val="003423F4"/>
    <w:rsid w:val="003425D8"/>
    <w:rsid w:val="00342930"/>
    <w:rsid w:val="00342B46"/>
    <w:rsid w:val="00343082"/>
    <w:rsid w:val="0034313C"/>
    <w:rsid w:val="00343DEA"/>
    <w:rsid w:val="0034519D"/>
    <w:rsid w:val="003451DE"/>
    <w:rsid w:val="00345BA1"/>
    <w:rsid w:val="00345C0A"/>
    <w:rsid w:val="00345C15"/>
    <w:rsid w:val="00345FCC"/>
    <w:rsid w:val="0034608D"/>
    <w:rsid w:val="003466B7"/>
    <w:rsid w:val="00346B5F"/>
    <w:rsid w:val="003474D4"/>
    <w:rsid w:val="00347BA4"/>
    <w:rsid w:val="00350B03"/>
    <w:rsid w:val="00351126"/>
    <w:rsid w:val="003517D1"/>
    <w:rsid w:val="0035181A"/>
    <w:rsid w:val="00351E45"/>
    <w:rsid w:val="00352267"/>
    <w:rsid w:val="0035260D"/>
    <w:rsid w:val="003526CC"/>
    <w:rsid w:val="00352843"/>
    <w:rsid w:val="0035288A"/>
    <w:rsid w:val="003531D9"/>
    <w:rsid w:val="003532C2"/>
    <w:rsid w:val="00353516"/>
    <w:rsid w:val="00353E1F"/>
    <w:rsid w:val="0035460B"/>
    <w:rsid w:val="00354793"/>
    <w:rsid w:val="00356170"/>
    <w:rsid w:val="003564B0"/>
    <w:rsid w:val="00356750"/>
    <w:rsid w:val="00356B68"/>
    <w:rsid w:val="00356C67"/>
    <w:rsid w:val="00357374"/>
    <w:rsid w:val="0035757F"/>
    <w:rsid w:val="003604DC"/>
    <w:rsid w:val="00360A44"/>
    <w:rsid w:val="0036118C"/>
    <w:rsid w:val="003612FD"/>
    <w:rsid w:val="00361A47"/>
    <w:rsid w:val="00361AD0"/>
    <w:rsid w:val="00362AC1"/>
    <w:rsid w:val="00362CDA"/>
    <w:rsid w:val="00363057"/>
    <w:rsid w:val="003632C9"/>
    <w:rsid w:val="00363307"/>
    <w:rsid w:val="0036349D"/>
    <w:rsid w:val="003634FE"/>
    <w:rsid w:val="00363801"/>
    <w:rsid w:val="00363E46"/>
    <w:rsid w:val="00363F80"/>
    <w:rsid w:val="00364182"/>
    <w:rsid w:val="003642DF"/>
    <w:rsid w:val="00364925"/>
    <w:rsid w:val="00364C23"/>
    <w:rsid w:val="00365239"/>
    <w:rsid w:val="00366101"/>
    <w:rsid w:val="003666A8"/>
    <w:rsid w:val="00366D94"/>
    <w:rsid w:val="00366DAE"/>
    <w:rsid w:val="00366E34"/>
    <w:rsid w:val="003671B9"/>
    <w:rsid w:val="003674C0"/>
    <w:rsid w:val="00367535"/>
    <w:rsid w:val="00367F0D"/>
    <w:rsid w:val="0037017D"/>
    <w:rsid w:val="0037093C"/>
    <w:rsid w:val="00370B4F"/>
    <w:rsid w:val="0037136E"/>
    <w:rsid w:val="0037178F"/>
    <w:rsid w:val="00371CCB"/>
    <w:rsid w:val="0037307B"/>
    <w:rsid w:val="003735F6"/>
    <w:rsid w:val="00373F07"/>
    <w:rsid w:val="00374239"/>
    <w:rsid w:val="0037466B"/>
    <w:rsid w:val="003750B3"/>
    <w:rsid w:val="00375150"/>
    <w:rsid w:val="0037537C"/>
    <w:rsid w:val="00375A70"/>
    <w:rsid w:val="00376127"/>
    <w:rsid w:val="00376330"/>
    <w:rsid w:val="0037658A"/>
    <w:rsid w:val="0037662D"/>
    <w:rsid w:val="0037665F"/>
    <w:rsid w:val="00376AE1"/>
    <w:rsid w:val="00376E66"/>
    <w:rsid w:val="00376ECC"/>
    <w:rsid w:val="00377056"/>
    <w:rsid w:val="003802C2"/>
    <w:rsid w:val="00380891"/>
    <w:rsid w:val="00380C0D"/>
    <w:rsid w:val="00381155"/>
    <w:rsid w:val="00381305"/>
    <w:rsid w:val="003814A0"/>
    <w:rsid w:val="003814A7"/>
    <w:rsid w:val="00381D92"/>
    <w:rsid w:val="00382315"/>
    <w:rsid w:val="003826F5"/>
    <w:rsid w:val="00382BB8"/>
    <w:rsid w:val="00382E61"/>
    <w:rsid w:val="003834AC"/>
    <w:rsid w:val="0038382D"/>
    <w:rsid w:val="0038382F"/>
    <w:rsid w:val="003840FE"/>
    <w:rsid w:val="00384121"/>
    <w:rsid w:val="0038469B"/>
    <w:rsid w:val="00384855"/>
    <w:rsid w:val="00385130"/>
    <w:rsid w:val="0038523D"/>
    <w:rsid w:val="00385EA2"/>
    <w:rsid w:val="00386271"/>
    <w:rsid w:val="00386272"/>
    <w:rsid w:val="00386723"/>
    <w:rsid w:val="00386C06"/>
    <w:rsid w:val="00387528"/>
    <w:rsid w:val="0038765B"/>
    <w:rsid w:val="00387AFA"/>
    <w:rsid w:val="00390149"/>
    <w:rsid w:val="00390255"/>
    <w:rsid w:val="0039030A"/>
    <w:rsid w:val="003904B6"/>
    <w:rsid w:val="00390983"/>
    <w:rsid w:val="00391075"/>
    <w:rsid w:val="00391616"/>
    <w:rsid w:val="00391D39"/>
    <w:rsid w:val="003929DC"/>
    <w:rsid w:val="00392A58"/>
    <w:rsid w:val="003932A6"/>
    <w:rsid w:val="0039357B"/>
    <w:rsid w:val="003936C2"/>
    <w:rsid w:val="00393BFB"/>
    <w:rsid w:val="00393C69"/>
    <w:rsid w:val="00393E5C"/>
    <w:rsid w:val="00394078"/>
    <w:rsid w:val="00394ACE"/>
    <w:rsid w:val="00395600"/>
    <w:rsid w:val="0039604F"/>
    <w:rsid w:val="00397AE5"/>
    <w:rsid w:val="00397F88"/>
    <w:rsid w:val="003A04AC"/>
    <w:rsid w:val="003A1009"/>
    <w:rsid w:val="003A1025"/>
    <w:rsid w:val="003A1081"/>
    <w:rsid w:val="003A18CC"/>
    <w:rsid w:val="003A2CF4"/>
    <w:rsid w:val="003A2EBA"/>
    <w:rsid w:val="003A3B82"/>
    <w:rsid w:val="003A4689"/>
    <w:rsid w:val="003A48ED"/>
    <w:rsid w:val="003A4C90"/>
    <w:rsid w:val="003A4F92"/>
    <w:rsid w:val="003A57F8"/>
    <w:rsid w:val="003A5A71"/>
    <w:rsid w:val="003A6256"/>
    <w:rsid w:val="003A6460"/>
    <w:rsid w:val="003A6B7F"/>
    <w:rsid w:val="003A7B12"/>
    <w:rsid w:val="003B042D"/>
    <w:rsid w:val="003B122E"/>
    <w:rsid w:val="003B1720"/>
    <w:rsid w:val="003B1925"/>
    <w:rsid w:val="003B1D95"/>
    <w:rsid w:val="003B240B"/>
    <w:rsid w:val="003B24F4"/>
    <w:rsid w:val="003B28CA"/>
    <w:rsid w:val="003B2A66"/>
    <w:rsid w:val="003B2C3E"/>
    <w:rsid w:val="003B3225"/>
    <w:rsid w:val="003B3577"/>
    <w:rsid w:val="003B3738"/>
    <w:rsid w:val="003B39C2"/>
    <w:rsid w:val="003B4255"/>
    <w:rsid w:val="003B48AC"/>
    <w:rsid w:val="003B4C71"/>
    <w:rsid w:val="003B4D8F"/>
    <w:rsid w:val="003B50A2"/>
    <w:rsid w:val="003B53AB"/>
    <w:rsid w:val="003B53EA"/>
    <w:rsid w:val="003B5581"/>
    <w:rsid w:val="003B5C21"/>
    <w:rsid w:val="003B6635"/>
    <w:rsid w:val="003B7006"/>
    <w:rsid w:val="003B7328"/>
    <w:rsid w:val="003B7604"/>
    <w:rsid w:val="003B7811"/>
    <w:rsid w:val="003B78F3"/>
    <w:rsid w:val="003C02B6"/>
    <w:rsid w:val="003C04E9"/>
    <w:rsid w:val="003C0529"/>
    <w:rsid w:val="003C10F5"/>
    <w:rsid w:val="003C1DA4"/>
    <w:rsid w:val="003C219F"/>
    <w:rsid w:val="003C2336"/>
    <w:rsid w:val="003C2A32"/>
    <w:rsid w:val="003C3984"/>
    <w:rsid w:val="003C3C3E"/>
    <w:rsid w:val="003C4004"/>
    <w:rsid w:val="003C43A7"/>
    <w:rsid w:val="003C4B1F"/>
    <w:rsid w:val="003C5A37"/>
    <w:rsid w:val="003C5C78"/>
    <w:rsid w:val="003C65D6"/>
    <w:rsid w:val="003C6640"/>
    <w:rsid w:val="003C6BC1"/>
    <w:rsid w:val="003C6EA0"/>
    <w:rsid w:val="003C72E6"/>
    <w:rsid w:val="003C780E"/>
    <w:rsid w:val="003C7970"/>
    <w:rsid w:val="003C7FA9"/>
    <w:rsid w:val="003D03D8"/>
    <w:rsid w:val="003D12A7"/>
    <w:rsid w:val="003D21BC"/>
    <w:rsid w:val="003D247E"/>
    <w:rsid w:val="003D2E11"/>
    <w:rsid w:val="003D346B"/>
    <w:rsid w:val="003D3607"/>
    <w:rsid w:val="003D3827"/>
    <w:rsid w:val="003D38EC"/>
    <w:rsid w:val="003D38F7"/>
    <w:rsid w:val="003D3C3F"/>
    <w:rsid w:val="003D4308"/>
    <w:rsid w:val="003D472D"/>
    <w:rsid w:val="003D4AA0"/>
    <w:rsid w:val="003D4F1C"/>
    <w:rsid w:val="003D513E"/>
    <w:rsid w:val="003D54E6"/>
    <w:rsid w:val="003D5938"/>
    <w:rsid w:val="003D6D79"/>
    <w:rsid w:val="003D7487"/>
    <w:rsid w:val="003D7738"/>
    <w:rsid w:val="003D7831"/>
    <w:rsid w:val="003D7F18"/>
    <w:rsid w:val="003E0334"/>
    <w:rsid w:val="003E0375"/>
    <w:rsid w:val="003E08AF"/>
    <w:rsid w:val="003E0969"/>
    <w:rsid w:val="003E0CAD"/>
    <w:rsid w:val="003E14C7"/>
    <w:rsid w:val="003E1521"/>
    <w:rsid w:val="003E1915"/>
    <w:rsid w:val="003E19B3"/>
    <w:rsid w:val="003E1ADF"/>
    <w:rsid w:val="003E2F5F"/>
    <w:rsid w:val="003E3274"/>
    <w:rsid w:val="003E3355"/>
    <w:rsid w:val="003E4545"/>
    <w:rsid w:val="003E47EA"/>
    <w:rsid w:val="003E5306"/>
    <w:rsid w:val="003E5C30"/>
    <w:rsid w:val="003E5CFA"/>
    <w:rsid w:val="003E5E8D"/>
    <w:rsid w:val="003E6ACF"/>
    <w:rsid w:val="003E6CB0"/>
    <w:rsid w:val="003E6E62"/>
    <w:rsid w:val="003E7401"/>
    <w:rsid w:val="003E7704"/>
    <w:rsid w:val="003E7E6C"/>
    <w:rsid w:val="003F05BD"/>
    <w:rsid w:val="003F076F"/>
    <w:rsid w:val="003F1470"/>
    <w:rsid w:val="003F19FA"/>
    <w:rsid w:val="003F1FD1"/>
    <w:rsid w:val="003F2480"/>
    <w:rsid w:val="003F24B9"/>
    <w:rsid w:val="003F2505"/>
    <w:rsid w:val="003F26B1"/>
    <w:rsid w:val="003F2FB1"/>
    <w:rsid w:val="003F337D"/>
    <w:rsid w:val="003F3619"/>
    <w:rsid w:val="003F4336"/>
    <w:rsid w:val="003F533F"/>
    <w:rsid w:val="003F53E2"/>
    <w:rsid w:val="003F5519"/>
    <w:rsid w:val="003F5654"/>
    <w:rsid w:val="003F5E18"/>
    <w:rsid w:val="003F5FCF"/>
    <w:rsid w:val="003F65D5"/>
    <w:rsid w:val="003F6691"/>
    <w:rsid w:val="003F6B30"/>
    <w:rsid w:val="003F76EA"/>
    <w:rsid w:val="004003A2"/>
    <w:rsid w:val="004004DE"/>
    <w:rsid w:val="00400619"/>
    <w:rsid w:val="004007B9"/>
    <w:rsid w:val="00400F04"/>
    <w:rsid w:val="0040103A"/>
    <w:rsid w:val="00401C66"/>
    <w:rsid w:val="00403313"/>
    <w:rsid w:val="004036D8"/>
    <w:rsid w:val="00403897"/>
    <w:rsid w:val="00403ABF"/>
    <w:rsid w:val="00403FC5"/>
    <w:rsid w:val="004048C8"/>
    <w:rsid w:val="00404908"/>
    <w:rsid w:val="00404A4B"/>
    <w:rsid w:val="004051A1"/>
    <w:rsid w:val="004062BF"/>
    <w:rsid w:val="0040633F"/>
    <w:rsid w:val="00406B42"/>
    <w:rsid w:val="004072DA"/>
    <w:rsid w:val="00407398"/>
    <w:rsid w:val="00407BA6"/>
    <w:rsid w:val="00407F8B"/>
    <w:rsid w:val="00410419"/>
    <w:rsid w:val="00410430"/>
    <w:rsid w:val="0041099C"/>
    <w:rsid w:val="004129BB"/>
    <w:rsid w:val="00412A53"/>
    <w:rsid w:val="004133D8"/>
    <w:rsid w:val="00413756"/>
    <w:rsid w:val="00413CFF"/>
    <w:rsid w:val="00413EFC"/>
    <w:rsid w:val="004146A4"/>
    <w:rsid w:val="0041499D"/>
    <w:rsid w:val="004149B0"/>
    <w:rsid w:val="004149F7"/>
    <w:rsid w:val="004151FA"/>
    <w:rsid w:val="00415D0A"/>
    <w:rsid w:val="0041618F"/>
    <w:rsid w:val="0041633C"/>
    <w:rsid w:val="004170FE"/>
    <w:rsid w:val="00417371"/>
    <w:rsid w:val="004179D3"/>
    <w:rsid w:val="00420157"/>
    <w:rsid w:val="00420AEB"/>
    <w:rsid w:val="0042107D"/>
    <w:rsid w:val="004215D3"/>
    <w:rsid w:val="004219CB"/>
    <w:rsid w:val="00421E15"/>
    <w:rsid w:val="004221E6"/>
    <w:rsid w:val="004228D2"/>
    <w:rsid w:val="004232B9"/>
    <w:rsid w:val="00423996"/>
    <w:rsid w:val="00423A78"/>
    <w:rsid w:val="00423AB0"/>
    <w:rsid w:val="00423EE8"/>
    <w:rsid w:val="00424FDC"/>
    <w:rsid w:val="0042504D"/>
    <w:rsid w:val="00425300"/>
    <w:rsid w:val="0042583B"/>
    <w:rsid w:val="0042596C"/>
    <w:rsid w:val="00425C5E"/>
    <w:rsid w:val="00425C99"/>
    <w:rsid w:val="00425EDB"/>
    <w:rsid w:val="00426270"/>
    <w:rsid w:val="00426645"/>
    <w:rsid w:val="004271EA"/>
    <w:rsid w:val="00427263"/>
    <w:rsid w:val="004279A5"/>
    <w:rsid w:val="00427EFE"/>
    <w:rsid w:val="00430925"/>
    <w:rsid w:val="00431FAD"/>
    <w:rsid w:val="00432260"/>
    <w:rsid w:val="004324C2"/>
    <w:rsid w:val="004338B4"/>
    <w:rsid w:val="00433F30"/>
    <w:rsid w:val="00434317"/>
    <w:rsid w:val="00434A07"/>
    <w:rsid w:val="00435306"/>
    <w:rsid w:val="0043554C"/>
    <w:rsid w:val="00435559"/>
    <w:rsid w:val="004357D4"/>
    <w:rsid w:val="00435893"/>
    <w:rsid w:val="00435D14"/>
    <w:rsid w:val="00436018"/>
    <w:rsid w:val="0043653F"/>
    <w:rsid w:val="004365C6"/>
    <w:rsid w:val="0043671B"/>
    <w:rsid w:val="00436900"/>
    <w:rsid w:val="00436C7C"/>
    <w:rsid w:val="00437401"/>
    <w:rsid w:val="00437AF8"/>
    <w:rsid w:val="004403BB"/>
    <w:rsid w:val="004413CB"/>
    <w:rsid w:val="00442146"/>
    <w:rsid w:val="00442550"/>
    <w:rsid w:val="00443A85"/>
    <w:rsid w:val="00443D40"/>
    <w:rsid w:val="0044448C"/>
    <w:rsid w:val="00444B13"/>
    <w:rsid w:val="00444F91"/>
    <w:rsid w:val="00444FD5"/>
    <w:rsid w:val="00445BE6"/>
    <w:rsid w:val="00445C71"/>
    <w:rsid w:val="00445CAC"/>
    <w:rsid w:val="00447587"/>
    <w:rsid w:val="0044785A"/>
    <w:rsid w:val="00447BD0"/>
    <w:rsid w:val="00447CF1"/>
    <w:rsid w:val="00447F20"/>
    <w:rsid w:val="004504CB"/>
    <w:rsid w:val="004509B6"/>
    <w:rsid w:val="00450F6D"/>
    <w:rsid w:val="00451369"/>
    <w:rsid w:val="00451636"/>
    <w:rsid w:val="00451ABA"/>
    <w:rsid w:val="00451CF6"/>
    <w:rsid w:val="004523D1"/>
    <w:rsid w:val="00452581"/>
    <w:rsid w:val="00452B6D"/>
    <w:rsid w:val="00452C07"/>
    <w:rsid w:val="004532CD"/>
    <w:rsid w:val="004534F3"/>
    <w:rsid w:val="00453A95"/>
    <w:rsid w:val="00453FB4"/>
    <w:rsid w:val="00454A7F"/>
    <w:rsid w:val="00454D28"/>
    <w:rsid w:val="0045511C"/>
    <w:rsid w:val="00455A80"/>
    <w:rsid w:val="00456749"/>
    <w:rsid w:val="00456C0F"/>
    <w:rsid w:val="00456C3B"/>
    <w:rsid w:val="00456D8C"/>
    <w:rsid w:val="00457919"/>
    <w:rsid w:val="00457D67"/>
    <w:rsid w:val="00457FBD"/>
    <w:rsid w:val="00460466"/>
    <w:rsid w:val="004606D8"/>
    <w:rsid w:val="00460813"/>
    <w:rsid w:val="0046157B"/>
    <w:rsid w:val="004615A1"/>
    <w:rsid w:val="00461632"/>
    <w:rsid w:val="00461CCF"/>
    <w:rsid w:val="00461E35"/>
    <w:rsid w:val="00462295"/>
    <w:rsid w:val="004623A4"/>
    <w:rsid w:val="0046272A"/>
    <w:rsid w:val="0046296F"/>
    <w:rsid w:val="00462AD1"/>
    <w:rsid w:val="004639D8"/>
    <w:rsid w:val="0046461E"/>
    <w:rsid w:val="0046474F"/>
    <w:rsid w:val="004647C0"/>
    <w:rsid w:val="00464E46"/>
    <w:rsid w:val="004650EA"/>
    <w:rsid w:val="0046594E"/>
    <w:rsid w:val="00465D40"/>
    <w:rsid w:val="00465E79"/>
    <w:rsid w:val="00465F71"/>
    <w:rsid w:val="00466BE6"/>
    <w:rsid w:val="0046704C"/>
    <w:rsid w:val="00467201"/>
    <w:rsid w:val="004672F3"/>
    <w:rsid w:val="00467595"/>
    <w:rsid w:val="00467767"/>
    <w:rsid w:val="004679EF"/>
    <w:rsid w:val="004701DA"/>
    <w:rsid w:val="00470875"/>
    <w:rsid w:val="004708FC"/>
    <w:rsid w:val="00471045"/>
    <w:rsid w:val="00471350"/>
    <w:rsid w:val="00471874"/>
    <w:rsid w:val="00472240"/>
    <w:rsid w:val="00472997"/>
    <w:rsid w:val="00472BEE"/>
    <w:rsid w:val="00472FE3"/>
    <w:rsid w:val="00473069"/>
    <w:rsid w:val="00474157"/>
    <w:rsid w:val="004748E2"/>
    <w:rsid w:val="00474AE9"/>
    <w:rsid w:val="00474BD4"/>
    <w:rsid w:val="00475405"/>
    <w:rsid w:val="0047562D"/>
    <w:rsid w:val="00476598"/>
    <w:rsid w:val="004767E2"/>
    <w:rsid w:val="00476860"/>
    <w:rsid w:val="00476F4C"/>
    <w:rsid w:val="0047750B"/>
    <w:rsid w:val="00477551"/>
    <w:rsid w:val="004777E5"/>
    <w:rsid w:val="004777EB"/>
    <w:rsid w:val="004803C4"/>
    <w:rsid w:val="0048070B"/>
    <w:rsid w:val="00480768"/>
    <w:rsid w:val="004812E4"/>
    <w:rsid w:val="0048159A"/>
    <w:rsid w:val="00481C85"/>
    <w:rsid w:val="00482AE9"/>
    <w:rsid w:val="00482D4F"/>
    <w:rsid w:val="00483AB7"/>
    <w:rsid w:val="00484032"/>
    <w:rsid w:val="00485256"/>
    <w:rsid w:val="00485593"/>
    <w:rsid w:val="00485AA7"/>
    <w:rsid w:val="00485D69"/>
    <w:rsid w:val="00485EC5"/>
    <w:rsid w:val="00485F64"/>
    <w:rsid w:val="00486290"/>
    <w:rsid w:val="004863D4"/>
    <w:rsid w:val="0048651F"/>
    <w:rsid w:val="00486769"/>
    <w:rsid w:val="004872F0"/>
    <w:rsid w:val="0048780F"/>
    <w:rsid w:val="004878AD"/>
    <w:rsid w:val="0048794C"/>
    <w:rsid w:val="00487BD5"/>
    <w:rsid w:val="00487C5D"/>
    <w:rsid w:val="00487FCA"/>
    <w:rsid w:val="00490203"/>
    <w:rsid w:val="004905D0"/>
    <w:rsid w:val="004907C9"/>
    <w:rsid w:val="004909D0"/>
    <w:rsid w:val="00490A33"/>
    <w:rsid w:val="00490EA9"/>
    <w:rsid w:val="0049168F"/>
    <w:rsid w:val="00491E74"/>
    <w:rsid w:val="004925B7"/>
    <w:rsid w:val="00492CA0"/>
    <w:rsid w:val="00493869"/>
    <w:rsid w:val="00494308"/>
    <w:rsid w:val="004946E3"/>
    <w:rsid w:val="00494C88"/>
    <w:rsid w:val="0049511A"/>
    <w:rsid w:val="00495416"/>
    <w:rsid w:val="00495ADB"/>
    <w:rsid w:val="00495F49"/>
    <w:rsid w:val="00495F7D"/>
    <w:rsid w:val="00496754"/>
    <w:rsid w:val="00496B71"/>
    <w:rsid w:val="0049744B"/>
    <w:rsid w:val="00497784"/>
    <w:rsid w:val="00497D59"/>
    <w:rsid w:val="004A06F1"/>
    <w:rsid w:val="004A096F"/>
    <w:rsid w:val="004A12CB"/>
    <w:rsid w:val="004A2B9F"/>
    <w:rsid w:val="004A2CF6"/>
    <w:rsid w:val="004A385E"/>
    <w:rsid w:val="004A526D"/>
    <w:rsid w:val="004A5428"/>
    <w:rsid w:val="004A560D"/>
    <w:rsid w:val="004A5886"/>
    <w:rsid w:val="004A5A41"/>
    <w:rsid w:val="004A6267"/>
    <w:rsid w:val="004A6432"/>
    <w:rsid w:val="004A6CC3"/>
    <w:rsid w:val="004A7473"/>
    <w:rsid w:val="004A79A9"/>
    <w:rsid w:val="004A7BB1"/>
    <w:rsid w:val="004B0692"/>
    <w:rsid w:val="004B0957"/>
    <w:rsid w:val="004B106F"/>
    <w:rsid w:val="004B145D"/>
    <w:rsid w:val="004B1C02"/>
    <w:rsid w:val="004B24C1"/>
    <w:rsid w:val="004B25A1"/>
    <w:rsid w:val="004B2A61"/>
    <w:rsid w:val="004B2FF4"/>
    <w:rsid w:val="004B3574"/>
    <w:rsid w:val="004B422B"/>
    <w:rsid w:val="004B49C4"/>
    <w:rsid w:val="004B4A12"/>
    <w:rsid w:val="004B4F58"/>
    <w:rsid w:val="004B4F88"/>
    <w:rsid w:val="004B51A7"/>
    <w:rsid w:val="004B5AE3"/>
    <w:rsid w:val="004B5B6C"/>
    <w:rsid w:val="004B63CB"/>
    <w:rsid w:val="004B64B3"/>
    <w:rsid w:val="004B6886"/>
    <w:rsid w:val="004B6A5B"/>
    <w:rsid w:val="004B75C9"/>
    <w:rsid w:val="004B75F7"/>
    <w:rsid w:val="004B7665"/>
    <w:rsid w:val="004B76E8"/>
    <w:rsid w:val="004C05BD"/>
    <w:rsid w:val="004C08BD"/>
    <w:rsid w:val="004C12B9"/>
    <w:rsid w:val="004C19C7"/>
    <w:rsid w:val="004C1B44"/>
    <w:rsid w:val="004C1D7E"/>
    <w:rsid w:val="004C2B01"/>
    <w:rsid w:val="004C3085"/>
    <w:rsid w:val="004C3291"/>
    <w:rsid w:val="004C329A"/>
    <w:rsid w:val="004C38AE"/>
    <w:rsid w:val="004C3F58"/>
    <w:rsid w:val="004C43F5"/>
    <w:rsid w:val="004C53EA"/>
    <w:rsid w:val="004C5762"/>
    <w:rsid w:val="004C5E74"/>
    <w:rsid w:val="004C6219"/>
    <w:rsid w:val="004C6736"/>
    <w:rsid w:val="004C689D"/>
    <w:rsid w:val="004C69CC"/>
    <w:rsid w:val="004C6D1C"/>
    <w:rsid w:val="004C7227"/>
    <w:rsid w:val="004C73A9"/>
    <w:rsid w:val="004C768C"/>
    <w:rsid w:val="004C77AB"/>
    <w:rsid w:val="004C7918"/>
    <w:rsid w:val="004C7C95"/>
    <w:rsid w:val="004D00C2"/>
    <w:rsid w:val="004D09ED"/>
    <w:rsid w:val="004D0E84"/>
    <w:rsid w:val="004D194F"/>
    <w:rsid w:val="004D1991"/>
    <w:rsid w:val="004D1B05"/>
    <w:rsid w:val="004D1C2F"/>
    <w:rsid w:val="004D1D27"/>
    <w:rsid w:val="004D203A"/>
    <w:rsid w:val="004D2A59"/>
    <w:rsid w:val="004D2B54"/>
    <w:rsid w:val="004D307C"/>
    <w:rsid w:val="004D3400"/>
    <w:rsid w:val="004D35B6"/>
    <w:rsid w:val="004D3A4A"/>
    <w:rsid w:val="004D3CE9"/>
    <w:rsid w:val="004D3E0D"/>
    <w:rsid w:val="004D4173"/>
    <w:rsid w:val="004D4414"/>
    <w:rsid w:val="004D46BC"/>
    <w:rsid w:val="004D4829"/>
    <w:rsid w:val="004D4EC8"/>
    <w:rsid w:val="004D4F89"/>
    <w:rsid w:val="004D507C"/>
    <w:rsid w:val="004D5219"/>
    <w:rsid w:val="004D5276"/>
    <w:rsid w:val="004D5446"/>
    <w:rsid w:val="004D57A5"/>
    <w:rsid w:val="004D58B9"/>
    <w:rsid w:val="004D5EB4"/>
    <w:rsid w:val="004D6893"/>
    <w:rsid w:val="004D6FE1"/>
    <w:rsid w:val="004D735E"/>
    <w:rsid w:val="004D73A8"/>
    <w:rsid w:val="004D7647"/>
    <w:rsid w:val="004D76E9"/>
    <w:rsid w:val="004E06F1"/>
    <w:rsid w:val="004E0837"/>
    <w:rsid w:val="004E0EE7"/>
    <w:rsid w:val="004E0F00"/>
    <w:rsid w:val="004E1224"/>
    <w:rsid w:val="004E170A"/>
    <w:rsid w:val="004E1932"/>
    <w:rsid w:val="004E1A37"/>
    <w:rsid w:val="004E1E20"/>
    <w:rsid w:val="004E21EB"/>
    <w:rsid w:val="004E25D6"/>
    <w:rsid w:val="004E3144"/>
    <w:rsid w:val="004E3901"/>
    <w:rsid w:val="004E3CFE"/>
    <w:rsid w:val="004E42C7"/>
    <w:rsid w:val="004E442C"/>
    <w:rsid w:val="004E4CC3"/>
    <w:rsid w:val="004E5501"/>
    <w:rsid w:val="004E579C"/>
    <w:rsid w:val="004E5E26"/>
    <w:rsid w:val="004E64FD"/>
    <w:rsid w:val="004E6981"/>
    <w:rsid w:val="004E6A48"/>
    <w:rsid w:val="004E6AB9"/>
    <w:rsid w:val="004E6BBE"/>
    <w:rsid w:val="004E6C1A"/>
    <w:rsid w:val="004E6DB4"/>
    <w:rsid w:val="004E720F"/>
    <w:rsid w:val="004E76AB"/>
    <w:rsid w:val="004E7CBB"/>
    <w:rsid w:val="004E7DB1"/>
    <w:rsid w:val="004E7F69"/>
    <w:rsid w:val="004F0222"/>
    <w:rsid w:val="004F03D0"/>
    <w:rsid w:val="004F1063"/>
    <w:rsid w:val="004F11F7"/>
    <w:rsid w:val="004F1284"/>
    <w:rsid w:val="004F196C"/>
    <w:rsid w:val="004F1A5B"/>
    <w:rsid w:val="004F1E83"/>
    <w:rsid w:val="004F235C"/>
    <w:rsid w:val="004F2489"/>
    <w:rsid w:val="004F2ACD"/>
    <w:rsid w:val="004F2C76"/>
    <w:rsid w:val="004F2D2C"/>
    <w:rsid w:val="004F3239"/>
    <w:rsid w:val="004F33C4"/>
    <w:rsid w:val="004F388B"/>
    <w:rsid w:val="004F3E60"/>
    <w:rsid w:val="004F49F2"/>
    <w:rsid w:val="004F4C74"/>
    <w:rsid w:val="004F5FE0"/>
    <w:rsid w:val="004F60D7"/>
    <w:rsid w:val="004F6360"/>
    <w:rsid w:val="004F64B3"/>
    <w:rsid w:val="004F6774"/>
    <w:rsid w:val="004F6828"/>
    <w:rsid w:val="004F6A5C"/>
    <w:rsid w:val="004F6E98"/>
    <w:rsid w:val="004F70B8"/>
    <w:rsid w:val="004F719F"/>
    <w:rsid w:val="004F76A8"/>
    <w:rsid w:val="004F7B94"/>
    <w:rsid w:val="004F7E1F"/>
    <w:rsid w:val="005004CE"/>
    <w:rsid w:val="00500A5E"/>
    <w:rsid w:val="00500D2C"/>
    <w:rsid w:val="00500D44"/>
    <w:rsid w:val="00500EB8"/>
    <w:rsid w:val="005011FE"/>
    <w:rsid w:val="005016FB"/>
    <w:rsid w:val="00501D02"/>
    <w:rsid w:val="00502086"/>
    <w:rsid w:val="00502478"/>
    <w:rsid w:val="00502C83"/>
    <w:rsid w:val="00502F11"/>
    <w:rsid w:val="005033D0"/>
    <w:rsid w:val="00505773"/>
    <w:rsid w:val="0050648F"/>
    <w:rsid w:val="00506831"/>
    <w:rsid w:val="00506881"/>
    <w:rsid w:val="00506BAE"/>
    <w:rsid w:val="00507BBB"/>
    <w:rsid w:val="00510833"/>
    <w:rsid w:val="0051096C"/>
    <w:rsid w:val="005111CE"/>
    <w:rsid w:val="00511264"/>
    <w:rsid w:val="00511357"/>
    <w:rsid w:val="005117E8"/>
    <w:rsid w:val="0051276D"/>
    <w:rsid w:val="00512E94"/>
    <w:rsid w:val="005131CA"/>
    <w:rsid w:val="00513522"/>
    <w:rsid w:val="005138CB"/>
    <w:rsid w:val="00514254"/>
    <w:rsid w:val="00514DB4"/>
    <w:rsid w:val="00515157"/>
    <w:rsid w:val="005151DC"/>
    <w:rsid w:val="0051593D"/>
    <w:rsid w:val="00515A9B"/>
    <w:rsid w:val="005167C7"/>
    <w:rsid w:val="00516C09"/>
    <w:rsid w:val="00516E1E"/>
    <w:rsid w:val="005172E2"/>
    <w:rsid w:val="0051759A"/>
    <w:rsid w:val="00517E1F"/>
    <w:rsid w:val="00520959"/>
    <w:rsid w:val="005213D8"/>
    <w:rsid w:val="0052196E"/>
    <w:rsid w:val="00521CB3"/>
    <w:rsid w:val="00521FDD"/>
    <w:rsid w:val="0052223D"/>
    <w:rsid w:val="005226FD"/>
    <w:rsid w:val="00522B77"/>
    <w:rsid w:val="005244B1"/>
    <w:rsid w:val="00524788"/>
    <w:rsid w:val="00524DA4"/>
    <w:rsid w:val="00524F07"/>
    <w:rsid w:val="00525377"/>
    <w:rsid w:val="00525603"/>
    <w:rsid w:val="00525FC9"/>
    <w:rsid w:val="005268E9"/>
    <w:rsid w:val="00526B3D"/>
    <w:rsid w:val="00526C07"/>
    <w:rsid w:val="005278BA"/>
    <w:rsid w:val="00530E9B"/>
    <w:rsid w:val="005310B2"/>
    <w:rsid w:val="00531BA2"/>
    <w:rsid w:val="00534947"/>
    <w:rsid w:val="00535293"/>
    <w:rsid w:val="00535C71"/>
    <w:rsid w:val="00535E34"/>
    <w:rsid w:val="005364A2"/>
    <w:rsid w:val="005365C2"/>
    <w:rsid w:val="005367DF"/>
    <w:rsid w:val="00536F12"/>
    <w:rsid w:val="00537553"/>
    <w:rsid w:val="0053757E"/>
    <w:rsid w:val="00537BAD"/>
    <w:rsid w:val="005413F8"/>
    <w:rsid w:val="0054159B"/>
    <w:rsid w:val="005423A6"/>
    <w:rsid w:val="00542B47"/>
    <w:rsid w:val="00543316"/>
    <w:rsid w:val="0054342F"/>
    <w:rsid w:val="00543532"/>
    <w:rsid w:val="00543E66"/>
    <w:rsid w:val="00544767"/>
    <w:rsid w:val="00545C1C"/>
    <w:rsid w:val="00545FFA"/>
    <w:rsid w:val="0054628C"/>
    <w:rsid w:val="005465C7"/>
    <w:rsid w:val="00546828"/>
    <w:rsid w:val="0054683E"/>
    <w:rsid w:val="00546AE4"/>
    <w:rsid w:val="00546B85"/>
    <w:rsid w:val="00546F59"/>
    <w:rsid w:val="0054724C"/>
    <w:rsid w:val="005472A3"/>
    <w:rsid w:val="00547BFE"/>
    <w:rsid w:val="0055036A"/>
    <w:rsid w:val="005505AC"/>
    <w:rsid w:val="00550893"/>
    <w:rsid w:val="005512AA"/>
    <w:rsid w:val="0055179F"/>
    <w:rsid w:val="00551885"/>
    <w:rsid w:val="00552299"/>
    <w:rsid w:val="005523FB"/>
    <w:rsid w:val="005526B1"/>
    <w:rsid w:val="00553AE5"/>
    <w:rsid w:val="00553EE9"/>
    <w:rsid w:val="00554062"/>
    <w:rsid w:val="00554941"/>
    <w:rsid w:val="00554F22"/>
    <w:rsid w:val="005551BA"/>
    <w:rsid w:val="005553E9"/>
    <w:rsid w:val="00556137"/>
    <w:rsid w:val="005562DF"/>
    <w:rsid w:val="00556304"/>
    <w:rsid w:val="00556890"/>
    <w:rsid w:val="005573E8"/>
    <w:rsid w:val="005579AA"/>
    <w:rsid w:val="005603A4"/>
    <w:rsid w:val="0056088F"/>
    <w:rsid w:val="00561233"/>
    <w:rsid w:val="005619AF"/>
    <w:rsid w:val="00561CF1"/>
    <w:rsid w:val="00561D35"/>
    <w:rsid w:val="00562443"/>
    <w:rsid w:val="0056284A"/>
    <w:rsid w:val="00562D3B"/>
    <w:rsid w:val="005632DC"/>
    <w:rsid w:val="0056350C"/>
    <w:rsid w:val="005647D9"/>
    <w:rsid w:val="0056499B"/>
    <w:rsid w:val="005649AD"/>
    <w:rsid w:val="00564D7F"/>
    <w:rsid w:val="005660D8"/>
    <w:rsid w:val="0056644F"/>
    <w:rsid w:val="005665A7"/>
    <w:rsid w:val="005673E8"/>
    <w:rsid w:val="00567E80"/>
    <w:rsid w:val="005701EF"/>
    <w:rsid w:val="005704E9"/>
    <w:rsid w:val="00570670"/>
    <w:rsid w:val="00570831"/>
    <w:rsid w:val="00570881"/>
    <w:rsid w:val="005708B3"/>
    <w:rsid w:val="00570E39"/>
    <w:rsid w:val="00570F21"/>
    <w:rsid w:val="0057105B"/>
    <w:rsid w:val="00571358"/>
    <w:rsid w:val="005715AC"/>
    <w:rsid w:val="005716D2"/>
    <w:rsid w:val="0057187B"/>
    <w:rsid w:val="0057239C"/>
    <w:rsid w:val="0057259B"/>
    <w:rsid w:val="005729D1"/>
    <w:rsid w:val="00572B82"/>
    <w:rsid w:val="00572F3E"/>
    <w:rsid w:val="00572FF2"/>
    <w:rsid w:val="0057310F"/>
    <w:rsid w:val="00573669"/>
    <w:rsid w:val="00573969"/>
    <w:rsid w:val="00573A3E"/>
    <w:rsid w:val="00573C56"/>
    <w:rsid w:val="00573CCC"/>
    <w:rsid w:val="005742E8"/>
    <w:rsid w:val="00574986"/>
    <w:rsid w:val="005750E3"/>
    <w:rsid w:val="00575592"/>
    <w:rsid w:val="00575827"/>
    <w:rsid w:val="00576095"/>
    <w:rsid w:val="005762DB"/>
    <w:rsid w:val="00576D44"/>
    <w:rsid w:val="005771F2"/>
    <w:rsid w:val="0057728A"/>
    <w:rsid w:val="00577B27"/>
    <w:rsid w:val="00577FA7"/>
    <w:rsid w:val="00580330"/>
    <w:rsid w:val="0058064F"/>
    <w:rsid w:val="00580953"/>
    <w:rsid w:val="00580B25"/>
    <w:rsid w:val="00581613"/>
    <w:rsid w:val="00581A55"/>
    <w:rsid w:val="00581C85"/>
    <w:rsid w:val="00582166"/>
    <w:rsid w:val="005825A2"/>
    <w:rsid w:val="005826FB"/>
    <w:rsid w:val="0058287C"/>
    <w:rsid w:val="00582BB6"/>
    <w:rsid w:val="00583111"/>
    <w:rsid w:val="00583A8C"/>
    <w:rsid w:val="00583AF2"/>
    <w:rsid w:val="005842BF"/>
    <w:rsid w:val="0058488D"/>
    <w:rsid w:val="005848C5"/>
    <w:rsid w:val="005848F4"/>
    <w:rsid w:val="00585284"/>
    <w:rsid w:val="00585A3F"/>
    <w:rsid w:val="00585F2B"/>
    <w:rsid w:val="00585FAA"/>
    <w:rsid w:val="005862CD"/>
    <w:rsid w:val="00586562"/>
    <w:rsid w:val="005868B1"/>
    <w:rsid w:val="00586DED"/>
    <w:rsid w:val="00586E47"/>
    <w:rsid w:val="00586EAA"/>
    <w:rsid w:val="005879B0"/>
    <w:rsid w:val="00587F2C"/>
    <w:rsid w:val="00590139"/>
    <w:rsid w:val="005902B6"/>
    <w:rsid w:val="00590703"/>
    <w:rsid w:val="005908F3"/>
    <w:rsid w:val="00590AB0"/>
    <w:rsid w:val="00590B0C"/>
    <w:rsid w:val="00591081"/>
    <w:rsid w:val="00591ACA"/>
    <w:rsid w:val="005943EA"/>
    <w:rsid w:val="00594476"/>
    <w:rsid w:val="00594973"/>
    <w:rsid w:val="0059515B"/>
    <w:rsid w:val="005953DD"/>
    <w:rsid w:val="005958F2"/>
    <w:rsid w:val="005959CA"/>
    <w:rsid w:val="00595A77"/>
    <w:rsid w:val="00596E99"/>
    <w:rsid w:val="00597346"/>
    <w:rsid w:val="005973D4"/>
    <w:rsid w:val="005A00C5"/>
    <w:rsid w:val="005A05E7"/>
    <w:rsid w:val="005A0932"/>
    <w:rsid w:val="005A0B45"/>
    <w:rsid w:val="005A0F09"/>
    <w:rsid w:val="005A12B6"/>
    <w:rsid w:val="005A1ECA"/>
    <w:rsid w:val="005A220C"/>
    <w:rsid w:val="005A26BD"/>
    <w:rsid w:val="005A2894"/>
    <w:rsid w:val="005A2AFE"/>
    <w:rsid w:val="005A2BC3"/>
    <w:rsid w:val="005A2D82"/>
    <w:rsid w:val="005A2F8B"/>
    <w:rsid w:val="005A3601"/>
    <w:rsid w:val="005A3910"/>
    <w:rsid w:val="005A3AAA"/>
    <w:rsid w:val="005A41B2"/>
    <w:rsid w:val="005A42B7"/>
    <w:rsid w:val="005A4E70"/>
    <w:rsid w:val="005A5449"/>
    <w:rsid w:val="005A57C5"/>
    <w:rsid w:val="005A61E2"/>
    <w:rsid w:val="005A6365"/>
    <w:rsid w:val="005A6383"/>
    <w:rsid w:val="005A6699"/>
    <w:rsid w:val="005A7026"/>
    <w:rsid w:val="005A72E0"/>
    <w:rsid w:val="005A74AC"/>
    <w:rsid w:val="005A7875"/>
    <w:rsid w:val="005A7A2C"/>
    <w:rsid w:val="005A7F91"/>
    <w:rsid w:val="005B117A"/>
    <w:rsid w:val="005B13B9"/>
    <w:rsid w:val="005B14BC"/>
    <w:rsid w:val="005B1A0E"/>
    <w:rsid w:val="005B2110"/>
    <w:rsid w:val="005B222A"/>
    <w:rsid w:val="005B2A9C"/>
    <w:rsid w:val="005B2B05"/>
    <w:rsid w:val="005B2DAF"/>
    <w:rsid w:val="005B308E"/>
    <w:rsid w:val="005B3644"/>
    <w:rsid w:val="005B39A7"/>
    <w:rsid w:val="005B3BE6"/>
    <w:rsid w:val="005B414A"/>
    <w:rsid w:val="005B49FB"/>
    <w:rsid w:val="005B4B47"/>
    <w:rsid w:val="005B522C"/>
    <w:rsid w:val="005B52AA"/>
    <w:rsid w:val="005B56C4"/>
    <w:rsid w:val="005B5CA9"/>
    <w:rsid w:val="005B5DF7"/>
    <w:rsid w:val="005B6404"/>
    <w:rsid w:val="005B6C84"/>
    <w:rsid w:val="005B6CBC"/>
    <w:rsid w:val="005B6D07"/>
    <w:rsid w:val="005B73DF"/>
    <w:rsid w:val="005B7720"/>
    <w:rsid w:val="005C0011"/>
    <w:rsid w:val="005C016D"/>
    <w:rsid w:val="005C056F"/>
    <w:rsid w:val="005C0955"/>
    <w:rsid w:val="005C0C51"/>
    <w:rsid w:val="005C0DB3"/>
    <w:rsid w:val="005C10EC"/>
    <w:rsid w:val="005C16FB"/>
    <w:rsid w:val="005C1A73"/>
    <w:rsid w:val="005C1C86"/>
    <w:rsid w:val="005C1F83"/>
    <w:rsid w:val="005C20F1"/>
    <w:rsid w:val="005C246B"/>
    <w:rsid w:val="005C27F7"/>
    <w:rsid w:val="005C2C78"/>
    <w:rsid w:val="005C2E59"/>
    <w:rsid w:val="005C31E3"/>
    <w:rsid w:val="005C3918"/>
    <w:rsid w:val="005C3B69"/>
    <w:rsid w:val="005C3DCA"/>
    <w:rsid w:val="005C4297"/>
    <w:rsid w:val="005C4A81"/>
    <w:rsid w:val="005C4B1C"/>
    <w:rsid w:val="005C5919"/>
    <w:rsid w:val="005C5E65"/>
    <w:rsid w:val="005C5F01"/>
    <w:rsid w:val="005C60A3"/>
    <w:rsid w:val="005C6A0F"/>
    <w:rsid w:val="005C6B65"/>
    <w:rsid w:val="005C6DA4"/>
    <w:rsid w:val="005C70F5"/>
    <w:rsid w:val="005D0106"/>
    <w:rsid w:val="005D0B51"/>
    <w:rsid w:val="005D132D"/>
    <w:rsid w:val="005D1C04"/>
    <w:rsid w:val="005D1C21"/>
    <w:rsid w:val="005D29A0"/>
    <w:rsid w:val="005D2A30"/>
    <w:rsid w:val="005D2FAE"/>
    <w:rsid w:val="005D324A"/>
    <w:rsid w:val="005D3352"/>
    <w:rsid w:val="005D3808"/>
    <w:rsid w:val="005D39F4"/>
    <w:rsid w:val="005D3CD7"/>
    <w:rsid w:val="005D4770"/>
    <w:rsid w:val="005D4A04"/>
    <w:rsid w:val="005D55BC"/>
    <w:rsid w:val="005D5AD8"/>
    <w:rsid w:val="005D6035"/>
    <w:rsid w:val="005D60E2"/>
    <w:rsid w:val="005D6716"/>
    <w:rsid w:val="005D682B"/>
    <w:rsid w:val="005D689F"/>
    <w:rsid w:val="005D6938"/>
    <w:rsid w:val="005D719E"/>
    <w:rsid w:val="005D76E8"/>
    <w:rsid w:val="005E002E"/>
    <w:rsid w:val="005E0083"/>
    <w:rsid w:val="005E0329"/>
    <w:rsid w:val="005E1827"/>
    <w:rsid w:val="005E1AF0"/>
    <w:rsid w:val="005E1C77"/>
    <w:rsid w:val="005E2875"/>
    <w:rsid w:val="005E2AF1"/>
    <w:rsid w:val="005E432D"/>
    <w:rsid w:val="005E43CF"/>
    <w:rsid w:val="005E4AD9"/>
    <w:rsid w:val="005E55DC"/>
    <w:rsid w:val="005E5AF1"/>
    <w:rsid w:val="005E5AF4"/>
    <w:rsid w:val="005E656A"/>
    <w:rsid w:val="005E6DF8"/>
    <w:rsid w:val="005E6ED4"/>
    <w:rsid w:val="005E6EF7"/>
    <w:rsid w:val="005E6FB2"/>
    <w:rsid w:val="005E7093"/>
    <w:rsid w:val="005E70A1"/>
    <w:rsid w:val="005E7753"/>
    <w:rsid w:val="005E786D"/>
    <w:rsid w:val="005E7B8F"/>
    <w:rsid w:val="005E7CF5"/>
    <w:rsid w:val="005F08D9"/>
    <w:rsid w:val="005F0D7B"/>
    <w:rsid w:val="005F0FE9"/>
    <w:rsid w:val="005F10FB"/>
    <w:rsid w:val="005F2F2F"/>
    <w:rsid w:val="005F2F3B"/>
    <w:rsid w:val="005F38B4"/>
    <w:rsid w:val="005F3B7C"/>
    <w:rsid w:val="005F3C4D"/>
    <w:rsid w:val="005F4049"/>
    <w:rsid w:val="005F4073"/>
    <w:rsid w:val="005F41B1"/>
    <w:rsid w:val="005F49C7"/>
    <w:rsid w:val="005F4CAA"/>
    <w:rsid w:val="005F4F20"/>
    <w:rsid w:val="005F5462"/>
    <w:rsid w:val="005F6549"/>
    <w:rsid w:val="005F6773"/>
    <w:rsid w:val="005F789E"/>
    <w:rsid w:val="005F7C43"/>
    <w:rsid w:val="005F7C4D"/>
    <w:rsid w:val="00600341"/>
    <w:rsid w:val="00600355"/>
    <w:rsid w:val="0060051E"/>
    <w:rsid w:val="0060078A"/>
    <w:rsid w:val="00600940"/>
    <w:rsid w:val="00600A09"/>
    <w:rsid w:val="00600DAC"/>
    <w:rsid w:val="00601698"/>
    <w:rsid w:val="00601EB7"/>
    <w:rsid w:val="0060257E"/>
    <w:rsid w:val="0060275F"/>
    <w:rsid w:val="00602B9C"/>
    <w:rsid w:val="006031EE"/>
    <w:rsid w:val="00603457"/>
    <w:rsid w:val="00604224"/>
    <w:rsid w:val="006043BC"/>
    <w:rsid w:val="00604580"/>
    <w:rsid w:val="006048C3"/>
    <w:rsid w:val="00604A71"/>
    <w:rsid w:val="00604D14"/>
    <w:rsid w:val="00604E3B"/>
    <w:rsid w:val="00604FC6"/>
    <w:rsid w:val="00604FE7"/>
    <w:rsid w:val="006055E7"/>
    <w:rsid w:val="006057E0"/>
    <w:rsid w:val="00605A7F"/>
    <w:rsid w:val="00605A83"/>
    <w:rsid w:val="00605D7A"/>
    <w:rsid w:val="00606810"/>
    <w:rsid w:val="006069D8"/>
    <w:rsid w:val="00606AF8"/>
    <w:rsid w:val="0060777D"/>
    <w:rsid w:val="006078B5"/>
    <w:rsid w:val="006104FE"/>
    <w:rsid w:val="0061098C"/>
    <w:rsid w:val="00611A1B"/>
    <w:rsid w:val="00611DB2"/>
    <w:rsid w:val="00611E78"/>
    <w:rsid w:val="006120F6"/>
    <w:rsid w:val="0061272D"/>
    <w:rsid w:val="00612BD4"/>
    <w:rsid w:val="006130E9"/>
    <w:rsid w:val="00613119"/>
    <w:rsid w:val="006134C5"/>
    <w:rsid w:val="00613775"/>
    <w:rsid w:val="00613C81"/>
    <w:rsid w:val="006149A5"/>
    <w:rsid w:val="00614A84"/>
    <w:rsid w:val="00614CBB"/>
    <w:rsid w:val="006153E1"/>
    <w:rsid w:val="00615504"/>
    <w:rsid w:val="0061632B"/>
    <w:rsid w:val="00617105"/>
    <w:rsid w:val="00617283"/>
    <w:rsid w:val="0061792B"/>
    <w:rsid w:val="006205FC"/>
    <w:rsid w:val="006206C7"/>
    <w:rsid w:val="006207ED"/>
    <w:rsid w:val="00620D6A"/>
    <w:rsid w:val="00621CC1"/>
    <w:rsid w:val="00621E35"/>
    <w:rsid w:val="0062230D"/>
    <w:rsid w:val="0062249F"/>
    <w:rsid w:val="00622DBC"/>
    <w:rsid w:val="00623869"/>
    <w:rsid w:val="00623E95"/>
    <w:rsid w:val="0062434E"/>
    <w:rsid w:val="006244A7"/>
    <w:rsid w:val="0062474D"/>
    <w:rsid w:val="0062529D"/>
    <w:rsid w:val="00625A3E"/>
    <w:rsid w:val="00625BA0"/>
    <w:rsid w:val="00627474"/>
    <w:rsid w:val="00627ED0"/>
    <w:rsid w:val="00630078"/>
    <w:rsid w:val="00630976"/>
    <w:rsid w:val="00630FBF"/>
    <w:rsid w:val="006310D8"/>
    <w:rsid w:val="00632064"/>
    <w:rsid w:val="00632541"/>
    <w:rsid w:val="006331C1"/>
    <w:rsid w:val="0063475A"/>
    <w:rsid w:val="006348D0"/>
    <w:rsid w:val="00634CBB"/>
    <w:rsid w:val="00634DD5"/>
    <w:rsid w:val="00634E09"/>
    <w:rsid w:val="00635467"/>
    <w:rsid w:val="006354DA"/>
    <w:rsid w:val="006358EE"/>
    <w:rsid w:val="006358F2"/>
    <w:rsid w:val="00635969"/>
    <w:rsid w:val="00635C17"/>
    <w:rsid w:val="006366E5"/>
    <w:rsid w:val="006368A9"/>
    <w:rsid w:val="0063698A"/>
    <w:rsid w:val="00636F84"/>
    <w:rsid w:val="00636FFD"/>
    <w:rsid w:val="00637608"/>
    <w:rsid w:val="00637648"/>
    <w:rsid w:val="00640062"/>
    <w:rsid w:val="00640588"/>
    <w:rsid w:val="006408E3"/>
    <w:rsid w:val="00640DBB"/>
    <w:rsid w:val="00640E04"/>
    <w:rsid w:val="0064102A"/>
    <w:rsid w:val="00641C9B"/>
    <w:rsid w:val="00641CBD"/>
    <w:rsid w:val="00642039"/>
    <w:rsid w:val="00642681"/>
    <w:rsid w:val="006426A9"/>
    <w:rsid w:val="00642751"/>
    <w:rsid w:val="006427FE"/>
    <w:rsid w:val="006428F2"/>
    <w:rsid w:val="006430D0"/>
    <w:rsid w:val="00643309"/>
    <w:rsid w:val="006435EC"/>
    <w:rsid w:val="00643CAE"/>
    <w:rsid w:val="00643E77"/>
    <w:rsid w:val="0064510A"/>
    <w:rsid w:val="00645652"/>
    <w:rsid w:val="00645789"/>
    <w:rsid w:val="0064599F"/>
    <w:rsid w:val="00645A4D"/>
    <w:rsid w:val="0065012F"/>
    <w:rsid w:val="00651031"/>
    <w:rsid w:val="0065105E"/>
    <w:rsid w:val="0065111D"/>
    <w:rsid w:val="00651C6E"/>
    <w:rsid w:val="0065242A"/>
    <w:rsid w:val="00652562"/>
    <w:rsid w:val="00652766"/>
    <w:rsid w:val="006529B4"/>
    <w:rsid w:val="00652E00"/>
    <w:rsid w:val="00653B07"/>
    <w:rsid w:val="00653C30"/>
    <w:rsid w:val="00653FE0"/>
    <w:rsid w:val="006547D7"/>
    <w:rsid w:val="00654AE0"/>
    <w:rsid w:val="00654B7B"/>
    <w:rsid w:val="00654CED"/>
    <w:rsid w:val="0065507C"/>
    <w:rsid w:val="006550EF"/>
    <w:rsid w:val="00655D13"/>
    <w:rsid w:val="00655EF1"/>
    <w:rsid w:val="006561C8"/>
    <w:rsid w:val="0065712E"/>
    <w:rsid w:val="00657485"/>
    <w:rsid w:val="00657BC8"/>
    <w:rsid w:val="00657F07"/>
    <w:rsid w:val="00660006"/>
    <w:rsid w:val="00660225"/>
    <w:rsid w:val="006609DA"/>
    <w:rsid w:val="00660EE9"/>
    <w:rsid w:val="006614E8"/>
    <w:rsid w:val="0066198A"/>
    <w:rsid w:val="006620C1"/>
    <w:rsid w:val="00663338"/>
    <w:rsid w:val="006635D6"/>
    <w:rsid w:val="00663EC5"/>
    <w:rsid w:val="0066409A"/>
    <w:rsid w:val="00664203"/>
    <w:rsid w:val="006648DD"/>
    <w:rsid w:val="00664936"/>
    <w:rsid w:val="0066584B"/>
    <w:rsid w:val="00665A37"/>
    <w:rsid w:val="00665A8F"/>
    <w:rsid w:val="00665F51"/>
    <w:rsid w:val="00666690"/>
    <w:rsid w:val="006668A3"/>
    <w:rsid w:val="00666AB1"/>
    <w:rsid w:val="0067009F"/>
    <w:rsid w:val="006709B6"/>
    <w:rsid w:val="00671D5F"/>
    <w:rsid w:val="00672349"/>
    <w:rsid w:val="006723D4"/>
    <w:rsid w:val="00672ABD"/>
    <w:rsid w:val="00672E12"/>
    <w:rsid w:val="00672F94"/>
    <w:rsid w:val="00673138"/>
    <w:rsid w:val="0067357F"/>
    <w:rsid w:val="00673A84"/>
    <w:rsid w:val="00673ABC"/>
    <w:rsid w:val="006743F0"/>
    <w:rsid w:val="006747C2"/>
    <w:rsid w:val="006747DD"/>
    <w:rsid w:val="00674A45"/>
    <w:rsid w:val="00675459"/>
    <w:rsid w:val="0067569B"/>
    <w:rsid w:val="0067586A"/>
    <w:rsid w:val="0067642B"/>
    <w:rsid w:val="006766AF"/>
    <w:rsid w:val="006769ED"/>
    <w:rsid w:val="00676B6E"/>
    <w:rsid w:val="00677223"/>
    <w:rsid w:val="00677414"/>
    <w:rsid w:val="00677488"/>
    <w:rsid w:val="006778B6"/>
    <w:rsid w:val="00677B75"/>
    <w:rsid w:val="00677F0E"/>
    <w:rsid w:val="00680094"/>
    <w:rsid w:val="0068082F"/>
    <w:rsid w:val="00680FFC"/>
    <w:rsid w:val="006811E6"/>
    <w:rsid w:val="00681FFB"/>
    <w:rsid w:val="006825C1"/>
    <w:rsid w:val="00682CBC"/>
    <w:rsid w:val="00683190"/>
    <w:rsid w:val="00683B8F"/>
    <w:rsid w:val="00683C94"/>
    <w:rsid w:val="00683FA1"/>
    <w:rsid w:val="006843BA"/>
    <w:rsid w:val="00684CD3"/>
    <w:rsid w:val="00684E48"/>
    <w:rsid w:val="0068570E"/>
    <w:rsid w:val="00685762"/>
    <w:rsid w:val="006858DA"/>
    <w:rsid w:val="00686467"/>
    <w:rsid w:val="00686504"/>
    <w:rsid w:val="0068662B"/>
    <w:rsid w:val="00686FCD"/>
    <w:rsid w:val="00687349"/>
    <w:rsid w:val="006875C6"/>
    <w:rsid w:val="0068764B"/>
    <w:rsid w:val="006877B2"/>
    <w:rsid w:val="006879BC"/>
    <w:rsid w:val="00690B2D"/>
    <w:rsid w:val="00690E10"/>
    <w:rsid w:val="00691311"/>
    <w:rsid w:val="0069160C"/>
    <w:rsid w:val="0069160F"/>
    <w:rsid w:val="006917E5"/>
    <w:rsid w:val="00691C27"/>
    <w:rsid w:val="00692063"/>
    <w:rsid w:val="006924EB"/>
    <w:rsid w:val="006927C4"/>
    <w:rsid w:val="00692D0F"/>
    <w:rsid w:val="00692F8D"/>
    <w:rsid w:val="0069397E"/>
    <w:rsid w:val="00693CE0"/>
    <w:rsid w:val="00693F1E"/>
    <w:rsid w:val="006941CB"/>
    <w:rsid w:val="006941F1"/>
    <w:rsid w:val="00695581"/>
    <w:rsid w:val="006957B5"/>
    <w:rsid w:val="00695BEE"/>
    <w:rsid w:val="00695C2C"/>
    <w:rsid w:val="00695FAB"/>
    <w:rsid w:val="006968AC"/>
    <w:rsid w:val="00697390"/>
    <w:rsid w:val="006974E8"/>
    <w:rsid w:val="00697961"/>
    <w:rsid w:val="00697B62"/>
    <w:rsid w:val="006A04D3"/>
    <w:rsid w:val="006A083A"/>
    <w:rsid w:val="006A167C"/>
    <w:rsid w:val="006A181B"/>
    <w:rsid w:val="006A1957"/>
    <w:rsid w:val="006A1CE4"/>
    <w:rsid w:val="006A2618"/>
    <w:rsid w:val="006A3392"/>
    <w:rsid w:val="006A3A52"/>
    <w:rsid w:val="006A4176"/>
    <w:rsid w:val="006A4B7E"/>
    <w:rsid w:val="006A4D80"/>
    <w:rsid w:val="006A4E19"/>
    <w:rsid w:val="006A5C42"/>
    <w:rsid w:val="006A6069"/>
    <w:rsid w:val="006A62F2"/>
    <w:rsid w:val="006A67F0"/>
    <w:rsid w:val="006A690D"/>
    <w:rsid w:val="006A7405"/>
    <w:rsid w:val="006A7F27"/>
    <w:rsid w:val="006B019B"/>
    <w:rsid w:val="006B076D"/>
    <w:rsid w:val="006B0A6B"/>
    <w:rsid w:val="006B0A83"/>
    <w:rsid w:val="006B1421"/>
    <w:rsid w:val="006B18A1"/>
    <w:rsid w:val="006B2851"/>
    <w:rsid w:val="006B2A75"/>
    <w:rsid w:val="006B2DDC"/>
    <w:rsid w:val="006B2FE5"/>
    <w:rsid w:val="006B39C2"/>
    <w:rsid w:val="006B52AB"/>
    <w:rsid w:val="006B54DA"/>
    <w:rsid w:val="006B55D3"/>
    <w:rsid w:val="006B6325"/>
    <w:rsid w:val="006B69B0"/>
    <w:rsid w:val="006B6AB1"/>
    <w:rsid w:val="006B6CB3"/>
    <w:rsid w:val="006B72B1"/>
    <w:rsid w:val="006B77B0"/>
    <w:rsid w:val="006B786B"/>
    <w:rsid w:val="006B7A2F"/>
    <w:rsid w:val="006C01BC"/>
    <w:rsid w:val="006C0289"/>
    <w:rsid w:val="006C033A"/>
    <w:rsid w:val="006C03EE"/>
    <w:rsid w:val="006C045C"/>
    <w:rsid w:val="006C13DB"/>
    <w:rsid w:val="006C1A16"/>
    <w:rsid w:val="006C1D9D"/>
    <w:rsid w:val="006C2378"/>
    <w:rsid w:val="006C2761"/>
    <w:rsid w:val="006C2B16"/>
    <w:rsid w:val="006C2EF3"/>
    <w:rsid w:val="006C33E7"/>
    <w:rsid w:val="006C36E8"/>
    <w:rsid w:val="006C3A5E"/>
    <w:rsid w:val="006C4C92"/>
    <w:rsid w:val="006C6F8A"/>
    <w:rsid w:val="006C706B"/>
    <w:rsid w:val="006C71D7"/>
    <w:rsid w:val="006C7438"/>
    <w:rsid w:val="006C7C2A"/>
    <w:rsid w:val="006D0BF1"/>
    <w:rsid w:val="006D15A7"/>
    <w:rsid w:val="006D1956"/>
    <w:rsid w:val="006D1EC5"/>
    <w:rsid w:val="006D2855"/>
    <w:rsid w:val="006D2B10"/>
    <w:rsid w:val="006D2D6F"/>
    <w:rsid w:val="006D3227"/>
    <w:rsid w:val="006D4F77"/>
    <w:rsid w:val="006D597F"/>
    <w:rsid w:val="006D5CCD"/>
    <w:rsid w:val="006D5E44"/>
    <w:rsid w:val="006D604D"/>
    <w:rsid w:val="006D604F"/>
    <w:rsid w:val="006D619E"/>
    <w:rsid w:val="006D75B3"/>
    <w:rsid w:val="006D77E4"/>
    <w:rsid w:val="006D7FE0"/>
    <w:rsid w:val="006E0130"/>
    <w:rsid w:val="006E0705"/>
    <w:rsid w:val="006E0E6A"/>
    <w:rsid w:val="006E2659"/>
    <w:rsid w:val="006E2CBE"/>
    <w:rsid w:val="006E3E83"/>
    <w:rsid w:val="006E47F6"/>
    <w:rsid w:val="006E4CC5"/>
    <w:rsid w:val="006E4D39"/>
    <w:rsid w:val="006E52EF"/>
    <w:rsid w:val="006E535F"/>
    <w:rsid w:val="006E578A"/>
    <w:rsid w:val="006E60D6"/>
    <w:rsid w:val="006E64FC"/>
    <w:rsid w:val="006E780D"/>
    <w:rsid w:val="006F001E"/>
    <w:rsid w:val="006F196F"/>
    <w:rsid w:val="006F1B80"/>
    <w:rsid w:val="006F1E18"/>
    <w:rsid w:val="006F1E42"/>
    <w:rsid w:val="006F2095"/>
    <w:rsid w:val="006F235D"/>
    <w:rsid w:val="006F2D89"/>
    <w:rsid w:val="006F3045"/>
    <w:rsid w:val="006F3327"/>
    <w:rsid w:val="006F36AB"/>
    <w:rsid w:val="006F3834"/>
    <w:rsid w:val="006F3D3C"/>
    <w:rsid w:val="006F3F54"/>
    <w:rsid w:val="006F449F"/>
    <w:rsid w:val="006F44AC"/>
    <w:rsid w:val="006F488C"/>
    <w:rsid w:val="006F4972"/>
    <w:rsid w:val="006F49BC"/>
    <w:rsid w:val="006F5425"/>
    <w:rsid w:val="006F5718"/>
    <w:rsid w:val="006F5ADB"/>
    <w:rsid w:val="006F63C2"/>
    <w:rsid w:val="006F6A28"/>
    <w:rsid w:val="006F6F2B"/>
    <w:rsid w:val="006F6FBE"/>
    <w:rsid w:val="006F7558"/>
    <w:rsid w:val="006F79D1"/>
    <w:rsid w:val="00700105"/>
    <w:rsid w:val="0070058D"/>
    <w:rsid w:val="00700D1C"/>
    <w:rsid w:val="007028EF"/>
    <w:rsid w:val="00702B6D"/>
    <w:rsid w:val="00703029"/>
    <w:rsid w:val="00703127"/>
    <w:rsid w:val="007038E4"/>
    <w:rsid w:val="007047EC"/>
    <w:rsid w:val="00704A24"/>
    <w:rsid w:val="00704A53"/>
    <w:rsid w:val="00704E64"/>
    <w:rsid w:val="0070571A"/>
    <w:rsid w:val="007057DF"/>
    <w:rsid w:val="00705881"/>
    <w:rsid w:val="007058AB"/>
    <w:rsid w:val="00705FB5"/>
    <w:rsid w:val="007064FF"/>
    <w:rsid w:val="007066B8"/>
    <w:rsid w:val="0070688C"/>
    <w:rsid w:val="00706A9B"/>
    <w:rsid w:val="0070741A"/>
    <w:rsid w:val="00707CCF"/>
    <w:rsid w:val="007104DF"/>
    <w:rsid w:val="00711C8E"/>
    <w:rsid w:val="00711C97"/>
    <w:rsid w:val="007128AA"/>
    <w:rsid w:val="00712F20"/>
    <w:rsid w:val="007132F1"/>
    <w:rsid w:val="00713F44"/>
    <w:rsid w:val="00714325"/>
    <w:rsid w:val="00714DB0"/>
    <w:rsid w:val="00715276"/>
    <w:rsid w:val="00715504"/>
    <w:rsid w:val="007155FC"/>
    <w:rsid w:val="00715F3E"/>
    <w:rsid w:val="00716658"/>
    <w:rsid w:val="00716692"/>
    <w:rsid w:val="00716D0D"/>
    <w:rsid w:val="00716DD5"/>
    <w:rsid w:val="00716FC6"/>
    <w:rsid w:val="00717343"/>
    <w:rsid w:val="007173AF"/>
    <w:rsid w:val="00717FF4"/>
    <w:rsid w:val="00720370"/>
    <w:rsid w:val="007208A3"/>
    <w:rsid w:val="00720B53"/>
    <w:rsid w:val="00720B68"/>
    <w:rsid w:val="00721549"/>
    <w:rsid w:val="00721550"/>
    <w:rsid w:val="00721762"/>
    <w:rsid w:val="00721894"/>
    <w:rsid w:val="0072189B"/>
    <w:rsid w:val="007218D7"/>
    <w:rsid w:val="00721F8B"/>
    <w:rsid w:val="007228C3"/>
    <w:rsid w:val="00722AC7"/>
    <w:rsid w:val="00722EDC"/>
    <w:rsid w:val="00723392"/>
    <w:rsid w:val="007237D2"/>
    <w:rsid w:val="0072417E"/>
    <w:rsid w:val="00724883"/>
    <w:rsid w:val="00724A46"/>
    <w:rsid w:val="00724F4C"/>
    <w:rsid w:val="00724FC1"/>
    <w:rsid w:val="0072510B"/>
    <w:rsid w:val="00725333"/>
    <w:rsid w:val="00725371"/>
    <w:rsid w:val="0072546D"/>
    <w:rsid w:val="00725979"/>
    <w:rsid w:val="00725D14"/>
    <w:rsid w:val="00725D39"/>
    <w:rsid w:val="00725F42"/>
    <w:rsid w:val="00726198"/>
    <w:rsid w:val="007269F0"/>
    <w:rsid w:val="00727FDD"/>
    <w:rsid w:val="007300B7"/>
    <w:rsid w:val="0073026A"/>
    <w:rsid w:val="00730850"/>
    <w:rsid w:val="00730B52"/>
    <w:rsid w:val="007311E4"/>
    <w:rsid w:val="0073134E"/>
    <w:rsid w:val="00731431"/>
    <w:rsid w:val="007316D9"/>
    <w:rsid w:val="007319C1"/>
    <w:rsid w:val="00731A2B"/>
    <w:rsid w:val="00731EC1"/>
    <w:rsid w:val="00732292"/>
    <w:rsid w:val="007326D1"/>
    <w:rsid w:val="007329AE"/>
    <w:rsid w:val="00733068"/>
    <w:rsid w:val="00733A8F"/>
    <w:rsid w:val="00733BB3"/>
    <w:rsid w:val="007356F9"/>
    <w:rsid w:val="00735B87"/>
    <w:rsid w:val="007363DB"/>
    <w:rsid w:val="00737E7B"/>
    <w:rsid w:val="007409AA"/>
    <w:rsid w:val="00740E80"/>
    <w:rsid w:val="00741454"/>
    <w:rsid w:val="0074164C"/>
    <w:rsid w:val="0074166F"/>
    <w:rsid w:val="007416D5"/>
    <w:rsid w:val="007421C0"/>
    <w:rsid w:val="007423E4"/>
    <w:rsid w:val="00742569"/>
    <w:rsid w:val="00742B44"/>
    <w:rsid w:val="00742E79"/>
    <w:rsid w:val="00742FAF"/>
    <w:rsid w:val="00743103"/>
    <w:rsid w:val="007433BC"/>
    <w:rsid w:val="00743AF2"/>
    <w:rsid w:val="00744821"/>
    <w:rsid w:val="00744E0B"/>
    <w:rsid w:val="00744E99"/>
    <w:rsid w:val="00744F67"/>
    <w:rsid w:val="00744F82"/>
    <w:rsid w:val="007450E7"/>
    <w:rsid w:val="00745460"/>
    <w:rsid w:val="007457EA"/>
    <w:rsid w:val="00745B8C"/>
    <w:rsid w:val="00745C56"/>
    <w:rsid w:val="00745D28"/>
    <w:rsid w:val="0074649C"/>
    <w:rsid w:val="0074665D"/>
    <w:rsid w:val="0074690B"/>
    <w:rsid w:val="0074740B"/>
    <w:rsid w:val="007478D3"/>
    <w:rsid w:val="00747B5E"/>
    <w:rsid w:val="00747DDB"/>
    <w:rsid w:val="007502FE"/>
    <w:rsid w:val="007507B4"/>
    <w:rsid w:val="00750FE2"/>
    <w:rsid w:val="007510CB"/>
    <w:rsid w:val="00751738"/>
    <w:rsid w:val="00751938"/>
    <w:rsid w:val="00751EB4"/>
    <w:rsid w:val="0075232C"/>
    <w:rsid w:val="00752AD1"/>
    <w:rsid w:val="00752CBC"/>
    <w:rsid w:val="00752D28"/>
    <w:rsid w:val="00752DA5"/>
    <w:rsid w:val="00752E21"/>
    <w:rsid w:val="00753A67"/>
    <w:rsid w:val="00753AAB"/>
    <w:rsid w:val="00753E21"/>
    <w:rsid w:val="00754173"/>
    <w:rsid w:val="00754727"/>
    <w:rsid w:val="007547E0"/>
    <w:rsid w:val="00754832"/>
    <w:rsid w:val="0075492B"/>
    <w:rsid w:val="00754E0A"/>
    <w:rsid w:val="0075517E"/>
    <w:rsid w:val="00756A10"/>
    <w:rsid w:val="00756C59"/>
    <w:rsid w:val="00756E28"/>
    <w:rsid w:val="0075705A"/>
    <w:rsid w:val="007570EA"/>
    <w:rsid w:val="00761330"/>
    <w:rsid w:val="0076156A"/>
    <w:rsid w:val="00761887"/>
    <w:rsid w:val="007619D7"/>
    <w:rsid w:val="00761CA6"/>
    <w:rsid w:val="00761E5E"/>
    <w:rsid w:val="007629CF"/>
    <w:rsid w:val="00762CD1"/>
    <w:rsid w:val="00762DB9"/>
    <w:rsid w:val="00763009"/>
    <w:rsid w:val="00763553"/>
    <w:rsid w:val="00763687"/>
    <w:rsid w:val="007638EC"/>
    <w:rsid w:val="00763F99"/>
    <w:rsid w:val="00763FAB"/>
    <w:rsid w:val="00764112"/>
    <w:rsid w:val="00764300"/>
    <w:rsid w:val="0076487B"/>
    <w:rsid w:val="00764A9F"/>
    <w:rsid w:val="0076528B"/>
    <w:rsid w:val="00765317"/>
    <w:rsid w:val="00765640"/>
    <w:rsid w:val="0076621C"/>
    <w:rsid w:val="0076634A"/>
    <w:rsid w:val="007663B1"/>
    <w:rsid w:val="0076649E"/>
    <w:rsid w:val="007667F6"/>
    <w:rsid w:val="00766817"/>
    <w:rsid w:val="007669DC"/>
    <w:rsid w:val="00766F8D"/>
    <w:rsid w:val="00767353"/>
    <w:rsid w:val="0076759C"/>
    <w:rsid w:val="007677A9"/>
    <w:rsid w:val="007705E0"/>
    <w:rsid w:val="007706B8"/>
    <w:rsid w:val="00770BBF"/>
    <w:rsid w:val="00771628"/>
    <w:rsid w:val="007718FF"/>
    <w:rsid w:val="00772049"/>
    <w:rsid w:val="007723BF"/>
    <w:rsid w:val="0077266E"/>
    <w:rsid w:val="00772BB4"/>
    <w:rsid w:val="007732D6"/>
    <w:rsid w:val="00773814"/>
    <w:rsid w:val="00773BB6"/>
    <w:rsid w:val="00773D8A"/>
    <w:rsid w:val="00773E41"/>
    <w:rsid w:val="00774072"/>
    <w:rsid w:val="007749BE"/>
    <w:rsid w:val="00774BD6"/>
    <w:rsid w:val="00774CF9"/>
    <w:rsid w:val="00774E6E"/>
    <w:rsid w:val="00774E78"/>
    <w:rsid w:val="007761CF"/>
    <w:rsid w:val="007762F5"/>
    <w:rsid w:val="007770D3"/>
    <w:rsid w:val="0077714E"/>
    <w:rsid w:val="0077754A"/>
    <w:rsid w:val="00777642"/>
    <w:rsid w:val="00780430"/>
    <w:rsid w:val="00780958"/>
    <w:rsid w:val="00781021"/>
    <w:rsid w:val="0078104F"/>
    <w:rsid w:val="00781662"/>
    <w:rsid w:val="0078182B"/>
    <w:rsid w:val="00781AEE"/>
    <w:rsid w:val="00781F45"/>
    <w:rsid w:val="00782258"/>
    <w:rsid w:val="007823DA"/>
    <w:rsid w:val="0078243A"/>
    <w:rsid w:val="00782745"/>
    <w:rsid w:val="00782758"/>
    <w:rsid w:val="00783021"/>
    <w:rsid w:val="00783324"/>
    <w:rsid w:val="00783FCB"/>
    <w:rsid w:val="00783FD7"/>
    <w:rsid w:val="00784DC4"/>
    <w:rsid w:val="00784EC4"/>
    <w:rsid w:val="0078543D"/>
    <w:rsid w:val="007856AE"/>
    <w:rsid w:val="007857B2"/>
    <w:rsid w:val="007857FA"/>
    <w:rsid w:val="00786481"/>
    <w:rsid w:val="00786761"/>
    <w:rsid w:val="00786E8F"/>
    <w:rsid w:val="00787107"/>
    <w:rsid w:val="00787ABB"/>
    <w:rsid w:val="00787ED9"/>
    <w:rsid w:val="00790012"/>
    <w:rsid w:val="007900A9"/>
    <w:rsid w:val="00790ADE"/>
    <w:rsid w:val="00790C3C"/>
    <w:rsid w:val="00790F82"/>
    <w:rsid w:val="0079122A"/>
    <w:rsid w:val="00791482"/>
    <w:rsid w:val="007915A8"/>
    <w:rsid w:val="00791D11"/>
    <w:rsid w:val="007920FD"/>
    <w:rsid w:val="00792FA0"/>
    <w:rsid w:val="00793204"/>
    <w:rsid w:val="007932DD"/>
    <w:rsid w:val="00795427"/>
    <w:rsid w:val="00795656"/>
    <w:rsid w:val="00795B08"/>
    <w:rsid w:val="00795B88"/>
    <w:rsid w:val="007978A2"/>
    <w:rsid w:val="00797E61"/>
    <w:rsid w:val="00797F69"/>
    <w:rsid w:val="007A08D1"/>
    <w:rsid w:val="007A0E1B"/>
    <w:rsid w:val="007A15E8"/>
    <w:rsid w:val="007A1C58"/>
    <w:rsid w:val="007A1CC7"/>
    <w:rsid w:val="007A1CDF"/>
    <w:rsid w:val="007A26F2"/>
    <w:rsid w:val="007A2BF2"/>
    <w:rsid w:val="007A32C9"/>
    <w:rsid w:val="007A3A23"/>
    <w:rsid w:val="007A3F7C"/>
    <w:rsid w:val="007A48DC"/>
    <w:rsid w:val="007A4A64"/>
    <w:rsid w:val="007A4D41"/>
    <w:rsid w:val="007A5DA1"/>
    <w:rsid w:val="007A5E66"/>
    <w:rsid w:val="007A5F9B"/>
    <w:rsid w:val="007A5FC2"/>
    <w:rsid w:val="007A6874"/>
    <w:rsid w:val="007A699F"/>
    <w:rsid w:val="007A75F4"/>
    <w:rsid w:val="007A75F7"/>
    <w:rsid w:val="007A7BE4"/>
    <w:rsid w:val="007B02C4"/>
    <w:rsid w:val="007B0A3F"/>
    <w:rsid w:val="007B0BC1"/>
    <w:rsid w:val="007B1194"/>
    <w:rsid w:val="007B1427"/>
    <w:rsid w:val="007B1896"/>
    <w:rsid w:val="007B194C"/>
    <w:rsid w:val="007B1ECC"/>
    <w:rsid w:val="007B2ECB"/>
    <w:rsid w:val="007B368C"/>
    <w:rsid w:val="007B385E"/>
    <w:rsid w:val="007B3A02"/>
    <w:rsid w:val="007B52F9"/>
    <w:rsid w:val="007B575C"/>
    <w:rsid w:val="007B5775"/>
    <w:rsid w:val="007B59EE"/>
    <w:rsid w:val="007B5A04"/>
    <w:rsid w:val="007B6685"/>
    <w:rsid w:val="007B69AD"/>
    <w:rsid w:val="007B6EEE"/>
    <w:rsid w:val="007B70BD"/>
    <w:rsid w:val="007B7DFD"/>
    <w:rsid w:val="007C0508"/>
    <w:rsid w:val="007C0531"/>
    <w:rsid w:val="007C061C"/>
    <w:rsid w:val="007C11A0"/>
    <w:rsid w:val="007C18B1"/>
    <w:rsid w:val="007C1C2E"/>
    <w:rsid w:val="007C1D99"/>
    <w:rsid w:val="007C1ED9"/>
    <w:rsid w:val="007C2091"/>
    <w:rsid w:val="007C2320"/>
    <w:rsid w:val="007C23CA"/>
    <w:rsid w:val="007C23D0"/>
    <w:rsid w:val="007C24BF"/>
    <w:rsid w:val="007C24CA"/>
    <w:rsid w:val="007C267C"/>
    <w:rsid w:val="007C279E"/>
    <w:rsid w:val="007C29E4"/>
    <w:rsid w:val="007C2DFB"/>
    <w:rsid w:val="007C3370"/>
    <w:rsid w:val="007C3879"/>
    <w:rsid w:val="007C3A4B"/>
    <w:rsid w:val="007C3B3A"/>
    <w:rsid w:val="007C3B76"/>
    <w:rsid w:val="007C4CE9"/>
    <w:rsid w:val="007C559E"/>
    <w:rsid w:val="007C58CA"/>
    <w:rsid w:val="007C653E"/>
    <w:rsid w:val="007C66AE"/>
    <w:rsid w:val="007C686F"/>
    <w:rsid w:val="007C6D34"/>
    <w:rsid w:val="007C6ECA"/>
    <w:rsid w:val="007C725C"/>
    <w:rsid w:val="007C78B2"/>
    <w:rsid w:val="007C7C9D"/>
    <w:rsid w:val="007D010C"/>
    <w:rsid w:val="007D0224"/>
    <w:rsid w:val="007D097F"/>
    <w:rsid w:val="007D10B1"/>
    <w:rsid w:val="007D1F60"/>
    <w:rsid w:val="007D20A7"/>
    <w:rsid w:val="007D323A"/>
    <w:rsid w:val="007D3C71"/>
    <w:rsid w:val="007D3E11"/>
    <w:rsid w:val="007D3EAE"/>
    <w:rsid w:val="007D4469"/>
    <w:rsid w:val="007D48B8"/>
    <w:rsid w:val="007D51B6"/>
    <w:rsid w:val="007D5251"/>
    <w:rsid w:val="007D5B68"/>
    <w:rsid w:val="007D6638"/>
    <w:rsid w:val="007D6679"/>
    <w:rsid w:val="007D6E86"/>
    <w:rsid w:val="007D6FD3"/>
    <w:rsid w:val="007D7035"/>
    <w:rsid w:val="007D713B"/>
    <w:rsid w:val="007D76C2"/>
    <w:rsid w:val="007D779B"/>
    <w:rsid w:val="007D7816"/>
    <w:rsid w:val="007D7DC8"/>
    <w:rsid w:val="007E011F"/>
    <w:rsid w:val="007E0EDA"/>
    <w:rsid w:val="007E1475"/>
    <w:rsid w:val="007E1E85"/>
    <w:rsid w:val="007E1F8C"/>
    <w:rsid w:val="007E2140"/>
    <w:rsid w:val="007E2500"/>
    <w:rsid w:val="007E29E8"/>
    <w:rsid w:val="007E3469"/>
    <w:rsid w:val="007E35CF"/>
    <w:rsid w:val="007E3E86"/>
    <w:rsid w:val="007E48BE"/>
    <w:rsid w:val="007E4BCC"/>
    <w:rsid w:val="007E4C0E"/>
    <w:rsid w:val="007E59ED"/>
    <w:rsid w:val="007E5D72"/>
    <w:rsid w:val="007E6016"/>
    <w:rsid w:val="007E650B"/>
    <w:rsid w:val="007E6793"/>
    <w:rsid w:val="007E6997"/>
    <w:rsid w:val="007E7991"/>
    <w:rsid w:val="007E7E89"/>
    <w:rsid w:val="007E7F75"/>
    <w:rsid w:val="007F0F98"/>
    <w:rsid w:val="007F1285"/>
    <w:rsid w:val="007F1346"/>
    <w:rsid w:val="007F13A5"/>
    <w:rsid w:val="007F2CF5"/>
    <w:rsid w:val="007F355C"/>
    <w:rsid w:val="007F35FA"/>
    <w:rsid w:val="007F410F"/>
    <w:rsid w:val="007F4226"/>
    <w:rsid w:val="007F4637"/>
    <w:rsid w:val="007F503C"/>
    <w:rsid w:val="007F5EC2"/>
    <w:rsid w:val="007F64CC"/>
    <w:rsid w:val="007F6A3B"/>
    <w:rsid w:val="007F71D7"/>
    <w:rsid w:val="00800036"/>
    <w:rsid w:val="008000A5"/>
    <w:rsid w:val="00800136"/>
    <w:rsid w:val="00800857"/>
    <w:rsid w:val="00800AC6"/>
    <w:rsid w:val="00800BE4"/>
    <w:rsid w:val="00800F20"/>
    <w:rsid w:val="00801018"/>
    <w:rsid w:val="0080196B"/>
    <w:rsid w:val="00802D29"/>
    <w:rsid w:val="00802DB6"/>
    <w:rsid w:val="00803669"/>
    <w:rsid w:val="008036A7"/>
    <w:rsid w:val="00804151"/>
    <w:rsid w:val="008042B0"/>
    <w:rsid w:val="008042DB"/>
    <w:rsid w:val="008048E4"/>
    <w:rsid w:val="0080517F"/>
    <w:rsid w:val="00805F30"/>
    <w:rsid w:val="0080612B"/>
    <w:rsid w:val="008061FB"/>
    <w:rsid w:val="00807576"/>
    <w:rsid w:val="00807F64"/>
    <w:rsid w:val="0081009A"/>
    <w:rsid w:val="008100F1"/>
    <w:rsid w:val="008108A6"/>
    <w:rsid w:val="00810D5C"/>
    <w:rsid w:val="00811A65"/>
    <w:rsid w:val="00812740"/>
    <w:rsid w:val="008127CA"/>
    <w:rsid w:val="00813976"/>
    <w:rsid w:val="008139D5"/>
    <w:rsid w:val="008139F7"/>
    <w:rsid w:val="00813ABA"/>
    <w:rsid w:val="00813D46"/>
    <w:rsid w:val="00813E5D"/>
    <w:rsid w:val="008140DA"/>
    <w:rsid w:val="00814716"/>
    <w:rsid w:val="0081492B"/>
    <w:rsid w:val="00815424"/>
    <w:rsid w:val="008156A3"/>
    <w:rsid w:val="008166BA"/>
    <w:rsid w:val="00816728"/>
    <w:rsid w:val="00816755"/>
    <w:rsid w:val="00816888"/>
    <w:rsid w:val="00816B71"/>
    <w:rsid w:val="00816CF6"/>
    <w:rsid w:val="00816EFE"/>
    <w:rsid w:val="00817B25"/>
    <w:rsid w:val="00817B58"/>
    <w:rsid w:val="00817F19"/>
    <w:rsid w:val="00820059"/>
    <w:rsid w:val="008207D7"/>
    <w:rsid w:val="008208A6"/>
    <w:rsid w:val="00820D01"/>
    <w:rsid w:val="00820DB1"/>
    <w:rsid w:val="0082129C"/>
    <w:rsid w:val="00821786"/>
    <w:rsid w:val="008218F1"/>
    <w:rsid w:val="0082199F"/>
    <w:rsid w:val="00822313"/>
    <w:rsid w:val="00822E26"/>
    <w:rsid w:val="00822FB7"/>
    <w:rsid w:val="00823885"/>
    <w:rsid w:val="008239A3"/>
    <w:rsid w:val="00823C0E"/>
    <w:rsid w:val="008240FF"/>
    <w:rsid w:val="008245C5"/>
    <w:rsid w:val="00824879"/>
    <w:rsid w:val="0082490F"/>
    <w:rsid w:val="00824F6B"/>
    <w:rsid w:val="00825330"/>
    <w:rsid w:val="008256E1"/>
    <w:rsid w:val="0082581F"/>
    <w:rsid w:val="00825FAC"/>
    <w:rsid w:val="008264AF"/>
    <w:rsid w:val="00826C9B"/>
    <w:rsid w:val="00827CFA"/>
    <w:rsid w:val="00827EE8"/>
    <w:rsid w:val="00830460"/>
    <w:rsid w:val="008304D6"/>
    <w:rsid w:val="00830AFF"/>
    <w:rsid w:val="00830D51"/>
    <w:rsid w:val="0083161F"/>
    <w:rsid w:val="00831890"/>
    <w:rsid w:val="00831EC3"/>
    <w:rsid w:val="0083266B"/>
    <w:rsid w:val="00832965"/>
    <w:rsid w:val="00832F9D"/>
    <w:rsid w:val="008330C0"/>
    <w:rsid w:val="00833470"/>
    <w:rsid w:val="0083354B"/>
    <w:rsid w:val="008339A2"/>
    <w:rsid w:val="00833D75"/>
    <w:rsid w:val="00833D76"/>
    <w:rsid w:val="0083428A"/>
    <w:rsid w:val="0083431D"/>
    <w:rsid w:val="008345A2"/>
    <w:rsid w:val="00835161"/>
    <w:rsid w:val="0083551B"/>
    <w:rsid w:val="008357EF"/>
    <w:rsid w:val="0083629E"/>
    <w:rsid w:val="0083691A"/>
    <w:rsid w:val="00836A17"/>
    <w:rsid w:val="00836CB3"/>
    <w:rsid w:val="00836DB6"/>
    <w:rsid w:val="0083773D"/>
    <w:rsid w:val="0083796E"/>
    <w:rsid w:val="00837ACF"/>
    <w:rsid w:val="00837EA2"/>
    <w:rsid w:val="008401B1"/>
    <w:rsid w:val="0084058B"/>
    <w:rsid w:val="00840618"/>
    <w:rsid w:val="00840622"/>
    <w:rsid w:val="00840CBF"/>
    <w:rsid w:val="00840D71"/>
    <w:rsid w:val="00840DDE"/>
    <w:rsid w:val="00841354"/>
    <w:rsid w:val="00841722"/>
    <w:rsid w:val="00841A94"/>
    <w:rsid w:val="00841C58"/>
    <w:rsid w:val="00841F81"/>
    <w:rsid w:val="008422E1"/>
    <w:rsid w:val="008422EE"/>
    <w:rsid w:val="0084331A"/>
    <w:rsid w:val="00843DFB"/>
    <w:rsid w:val="00844405"/>
    <w:rsid w:val="00844548"/>
    <w:rsid w:val="008446B0"/>
    <w:rsid w:val="00844AA2"/>
    <w:rsid w:val="00844F3C"/>
    <w:rsid w:val="0084505C"/>
    <w:rsid w:val="00845479"/>
    <w:rsid w:val="008455D1"/>
    <w:rsid w:val="00845927"/>
    <w:rsid w:val="00845D7C"/>
    <w:rsid w:val="0084602F"/>
    <w:rsid w:val="008465A3"/>
    <w:rsid w:val="00846EE5"/>
    <w:rsid w:val="00846FA5"/>
    <w:rsid w:val="00847D44"/>
    <w:rsid w:val="00847F11"/>
    <w:rsid w:val="00847FBC"/>
    <w:rsid w:val="00850920"/>
    <w:rsid w:val="008509B3"/>
    <w:rsid w:val="00850C10"/>
    <w:rsid w:val="00851086"/>
    <w:rsid w:val="008514B8"/>
    <w:rsid w:val="00851506"/>
    <w:rsid w:val="0085185A"/>
    <w:rsid w:val="008526D9"/>
    <w:rsid w:val="00852E82"/>
    <w:rsid w:val="00852FA8"/>
    <w:rsid w:val="00853353"/>
    <w:rsid w:val="0085394C"/>
    <w:rsid w:val="00853DD2"/>
    <w:rsid w:val="00853E5D"/>
    <w:rsid w:val="00853EE1"/>
    <w:rsid w:val="00854B35"/>
    <w:rsid w:val="008551F4"/>
    <w:rsid w:val="00855425"/>
    <w:rsid w:val="00855A60"/>
    <w:rsid w:val="0085644E"/>
    <w:rsid w:val="00856BE5"/>
    <w:rsid w:val="00856BE6"/>
    <w:rsid w:val="00857833"/>
    <w:rsid w:val="00857E8F"/>
    <w:rsid w:val="00860160"/>
    <w:rsid w:val="0086071B"/>
    <w:rsid w:val="00860740"/>
    <w:rsid w:val="00860742"/>
    <w:rsid w:val="008607BF"/>
    <w:rsid w:val="0086098F"/>
    <w:rsid w:val="00861E8F"/>
    <w:rsid w:val="00862BC5"/>
    <w:rsid w:val="00862CF4"/>
    <w:rsid w:val="00862D48"/>
    <w:rsid w:val="008642F3"/>
    <w:rsid w:val="008643B5"/>
    <w:rsid w:val="00864B95"/>
    <w:rsid w:val="00864C91"/>
    <w:rsid w:val="00864F9C"/>
    <w:rsid w:val="008655C7"/>
    <w:rsid w:val="00865A1F"/>
    <w:rsid w:val="00865A9A"/>
    <w:rsid w:val="00865EF6"/>
    <w:rsid w:val="00866457"/>
    <w:rsid w:val="008667E9"/>
    <w:rsid w:val="0086689B"/>
    <w:rsid w:val="00867683"/>
    <w:rsid w:val="00867A3F"/>
    <w:rsid w:val="0087088C"/>
    <w:rsid w:val="0087152E"/>
    <w:rsid w:val="008718A9"/>
    <w:rsid w:val="00871CB2"/>
    <w:rsid w:val="00871E8D"/>
    <w:rsid w:val="00872516"/>
    <w:rsid w:val="008726D9"/>
    <w:rsid w:val="00872D0E"/>
    <w:rsid w:val="00872EB2"/>
    <w:rsid w:val="00872F72"/>
    <w:rsid w:val="0087396A"/>
    <w:rsid w:val="00873A85"/>
    <w:rsid w:val="00873CA2"/>
    <w:rsid w:val="00873F67"/>
    <w:rsid w:val="008741DA"/>
    <w:rsid w:val="00874240"/>
    <w:rsid w:val="0087532E"/>
    <w:rsid w:val="00875814"/>
    <w:rsid w:val="00875BC6"/>
    <w:rsid w:val="00875E59"/>
    <w:rsid w:val="008760C9"/>
    <w:rsid w:val="00876192"/>
    <w:rsid w:val="008769B4"/>
    <w:rsid w:val="00876BF8"/>
    <w:rsid w:val="00877875"/>
    <w:rsid w:val="00877BDD"/>
    <w:rsid w:val="008809B4"/>
    <w:rsid w:val="00880A08"/>
    <w:rsid w:val="00880C99"/>
    <w:rsid w:val="00880C9C"/>
    <w:rsid w:val="008810BC"/>
    <w:rsid w:val="008811F2"/>
    <w:rsid w:val="00881251"/>
    <w:rsid w:val="00882BAC"/>
    <w:rsid w:val="00882C47"/>
    <w:rsid w:val="00882DC1"/>
    <w:rsid w:val="0088344E"/>
    <w:rsid w:val="008843B6"/>
    <w:rsid w:val="0088485B"/>
    <w:rsid w:val="00884D7A"/>
    <w:rsid w:val="00884FB6"/>
    <w:rsid w:val="00884FC1"/>
    <w:rsid w:val="00885196"/>
    <w:rsid w:val="0088539E"/>
    <w:rsid w:val="008855EE"/>
    <w:rsid w:val="0088595F"/>
    <w:rsid w:val="00885E63"/>
    <w:rsid w:val="008869B0"/>
    <w:rsid w:val="00886E2B"/>
    <w:rsid w:val="00886E90"/>
    <w:rsid w:val="00887CB0"/>
    <w:rsid w:val="00887E8E"/>
    <w:rsid w:val="00887FC2"/>
    <w:rsid w:val="0089017D"/>
    <w:rsid w:val="00890AFD"/>
    <w:rsid w:val="00890C34"/>
    <w:rsid w:val="00890E85"/>
    <w:rsid w:val="00890F04"/>
    <w:rsid w:val="0089141A"/>
    <w:rsid w:val="00891678"/>
    <w:rsid w:val="00892474"/>
    <w:rsid w:val="008924BD"/>
    <w:rsid w:val="00892B7A"/>
    <w:rsid w:val="00892CB1"/>
    <w:rsid w:val="0089324B"/>
    <w:rsid w:val="00894808"/>
    <w:rsid w:val="00895799"/>
    <w:rsid w:val="008957B0"/>
    <w:rsid w:val="00895A30"/>
    <w:rsid w:val="00896A98"/>
    <w:rsid w:val="00896F32"/>
    <w:rsid w:val="0089766B"/>
    <w:rsid w:val="00897674"/>
    <w:rsid w:val="008977A8"/>
    <w:rsid w:val="00897852"/>
    <w:rsid w:val="0089799B"/>
    <w:rsid w:val="00897D7F"/>
    <w:rsid w:val="008A14A6"/>
    <w:rsid w:val="008A1BB0"/>
    <w:rsid w:val="008A1E37"/>
    <w:rsid w:val="008A26AE"/>
    <w:rsid w:val="008A274A"/>
    <w:rsid w:val="008A2BEC"/>
    <w:rsid w:val="008A2E48"/>
    <w:rsid w:val="008A353C"/>
    <w:rsid w:val="008A3889"/>
    <w:rsid w:val="008A396A"/>
    <w:rsid w:val="008A3E7D"/>
    <w:rsid w:val="008A3F1B"/>
    <w:rsid w:val="008A424B"/>
    <w:rsid w:val="008A4373"/>
    <w:rsid w:val="008A445A"/>
    <w:rsid w:val="008A45C8"/>
    <w:rsid w:val="008A5B0C"/>
    <w:rsid w:val="008A616B"/>
    <w:rsid w:val="008A6497"/>
    <w:rsid w:val="008A6804"/>
    <w:rsid w:val="008A681D"/>
    <w:rsid w:val="008A6DF3"/>
    <w:rsid w:val="008A7184"/>
    <w:rsid w:val="008A740B"/>
    <w:rsid w:val="008A7461"/>
    <w:rsid w:val="008A7F29"/>
    <w:rsid w:val="008B07B7"/>
    <w:rsid w:val="008B0993"/>
    <w:rsid w:val="008B09AF"/>
    <w:rsid w:val="008B10DC"/>
    <w:rsid w:val="008B1C56"/>
    <w:rsid w:val="008B1D71"/>
    <w:rsid w:val="008B1E3F"/>
    <w:rsid w:val="008B26BA"/>
    <w:rsid w:val="008B275C"/>
    <w:rsid w:val="008B29EE"/>
    <w:rsid w:val="008B31DD"/>
    <w:rsid w:val="008B383B"/>
    <w:rsid w:val="008B387D"/>
    <w:rsid w:val="008B3BD4"/>
    <w:rsid w:val="008B3EF3"/>
    <w:rsid w:val="008B5564"/>
    <w:rsid w:val="008B56D9"/>
    <w:rsid w:val="008B5D0B"/>
    <w:rsid w:val="008B6085"/>
    <w:rsid w:val="008B6547"/>
    <w:rsid w:val="008B6A15"/>
    <w:rsid w:val="008B6CE1"/>
    <w:rsid w:val="008B7CC2"/>
    <w:rsid w:val="008C1531"/>
    <w:rsid w:val="008C1964"/>
    <w:rsid w:val="008C19A6"/>
    <w:rsid w:val="008C2655"/>
    <w:rsid w:val="008C2C33"/>
    <w:rsid w:val="008C2DA1"/>
    <w:rsid w:val="008C2F58"/>
    <w:rsid w:val="008C3632"/>
    <w:rsid w:val="008C43E7"/>
    <w:rsid w:val="008C44DF"/>
    <w:rsid w:val="008C4528"/>
    <w:rsid w:val="008C4664"/>
    <w:rsid w:val="008C5896"/>
    <w:rsid w:val="008C5BDD"/>
    <w:rsid w:val="008C5C51"/>
    <w:rsid w:val="008C640D"/>
    <w:rsid w:val="008C6BA8"/>
    <w:rsid w:val="008C6F3D"/>
    <w:rsid w:val="008C6FCF"/>
    <w:rsid w:val="008C70C0"/>
    <w:rsid w:val="008C78AE"/>
    <w:rsid w:val="008C7FBF"/>
    <w:rsid w:val="008D0E24"/>
    <w:rsid w:val="008D110C"/>
    <w:rsid w:val="008D11CB"/>
    <w:rsid w:val="008D1513"/>
    <w:rsid w:val="008D1A9F"/>
    <w:rsid w:val="008D1AD1"/>
    <w:rsid w:val="008D1E71"/>
    <w:rsid w:val="008D2128"/>
    <w:rsid w:val="008D231C"/>
    <w:rsid w:val="008D23F0"/>
    <w:rsid w:val="008D25A6"/>
    <w:rsid w:val="008D2CA3"/>
    <w:rsid w:val="008D3A8A"/>
    <w:rsid w:val="008D3EDA"/>
    <w:rsid w:val="008D4044"/>
    <w:rsid w:val="008D404B"/>
    <w:rsid w:val="008D441A"/>
    <w:rsid w:val="008D4B02"/>
    <w:rsid w:val="008D4CCF"/>
    <w:rsid w:val="008D663B"/>
    <w:rsid w:val="008D794D"/>
    <w:rsid w:val="008D7A00"/>
    <w:rsid w:val="008D7BC2"/>
    <w:rsid w:val="008D7E30"/>
    <w:rsid w:val="008D7F6E"/>
    <w:rsid w:val="008E0285"/>
    <w:rsid w:val="008E0CC5"/>
    <w:rsid w:val="008E1AC2"/>
    <w:rsid w:val="008E3086"/>
    <w:rsid w:val="008E3500"/>
    <w:rsid w:val="008E378B"/>
    <w:rsid w:val="008E3E87"/>
    <w:rsid w:val="008E3E8C"/>
    <w:rsid w:val="008E450E"/>
    <w:rsid w:val="008E45D5"/>
    <w:rsid w:val="008E46FD"/>
    <w:rsid w:val="008E47D4"/>
    <w:rsid w:val="008E51D3"/>
    <w:rsid w:val="008E576F"/>
    <w:rsid w:val="008E5FC6"/>
    <w:rsid w:val="008E665F"/>
    <w:rsid w:val="008E6D57"/>
    <w:rsid w:val="008E7CC9"/>
    <w:rsid w:val="008E7E08"/>
    <w:rsid w:val="008E7E5D"/>
    <w:rsid w:val="008E7FF8"/>
    <w:rsid w:val="008F075E"/>
    <w:rsid w:val="008F0A43"/>
    <w:rsid w:val="008F0E45"/>
    <w:rsid w:val="008F10FA"/>
    <w:rsid w:val="008F22F0"/>
    <w:rsid w:val="008F23AC"/>
    <w:rsid w:val="008F2854"/>
    <w:rsid w:val="008F2E33"/>
    <w:rsid w:val="008F2F70"/>
    <w:rsid w:val="008F34B1"/>
    <w:rsid w:val="008F3642"/>
    <w:rsid w:val="008F3A1D"/>
    <w:rsid w:val="008F3B82"/>
    <w:rsid w:val="008F5511"/>
    <w:rsid w:val="008F6076"/>
    <w:rsid w:val="008F61BF"/>
    <w:rsid w:val="008F6D78"/>
    <w:rsid w:val="008F6E75"/>
    <w:rsid w:val="008F700F"/>
    <w:rsid w:val="008F76B1"/>
    <w:rsid w:val="008F77C4"/>
    <w:rsid w:val="008F7DA9"/>
    <w:rsid w:val="009001B0"/>
    <w:rsid w:val="00900432"/>
    <w:rsid w:val="00900DDD"/>
    <w:rsid w:val="00902895"/>
    <w:rsid w:val="00902E30"/>
    <w:rsid w:val="00903032"/>
    <w:rsid w:val="00903204"/>
    <w:rsid w:val="00903A07"/>
    <w:rsid w:val="00903F18"/>
    <w:rsid w:val="00904103"/>
    <w:rsid w:val="0090425F"/>
    <w:rsid w:val="009049EE"/>
    <w:rsid w:val="0090581A"/>
    <w:rsid w:val="009069FB"/>
    <w:rsid w:val="00906AB9"/>
    <w:rsid w:val="00906CB9"/>
    <w:rsid w:val="00906D46"/>
    <w:rsid w:val="00906D85"/>
    <w:rsid w:val="00906E90"/>
    <w:rsid w:val="0090719D"/>
    <w:rsid w:val="009104DF"/>
    <w:rsid w:val="00910978"/>
    <w:rsid w:val="0091241A"/>
    <w:rsid w:val="0091286A"/>
    <w:rsid w:val="009129EF"/>
    <w:rsid w:val="00913C3C"/>
    <w:rsid w:val="00913C69"/>
    <w:rsid w:val="00913D65"/>
    <w:rsid w:val="00914C0B"/>
    <w:rsid w:val="009154A1"/>
    <w:rsid w:val="00915B19"/>
    <w:rsid w:val="00915CBE"/>
    <w:rsid w:val="00915E34"/>
    <w:rsid w:val="00916296"/>
    <w:rsid w:val="009167FC"/>
    <w:rsid w:val="00916D07"/>
    <w:rsid w:val="00916F28"/>
    <w:rsid w:val="00917071"/>
    <w:rsid w:val="009178FF"/>
    <w:rsid w:val="0091790B"/>
    <w:rsid w:val="009200FC"/>
    <w:rsid w:val="00920D41"/>
    <w:rsid w:val="0092220E"/>
    <w:rsid w:val="00922215"/>
    <w:rsid w:val="0092281E"/>
    <w:rsid w:val="009236AE"/>
    <w:rsid w:val="00923A13"/>
    <w:rsid w:val="00924060"/>
    <w:rsid w:val="0092418F"/>
    <w:rsid w:val="00924578"/>
    <w:rsid w:val="009246B3"/>
    <w:rsid w:val="009248F3"/>
    <w:rsid w:val="00924999"/>
    <w:rsid w:val="0092600C"/>
    <w:rsid w:val="009268A5"/>
    <w:rsid w:val="0092742A"/>
    <w:rsid w:val="00927502"/>
    <w:rsid w:val="009276E6"/>
    <w:rsid w:val="009278C4"/>
    <w:rsid w:val="00927AD6"/>
    <w:rsid w:val="00927F14"/>
    <w:rsid w:val="00930316"/>
    <w:rsid w:val="0093049F"/>
    <w:rsid w:val="009306CD"/>
    <w:rsid w:val="00930ED0"/>
    <w:rsid w:val="0093192E"/>
    <w:rsid w:val="009319DB"/>
    <w:rsid w:val="00931C02"/>
    <w:rsid w:val="00931F83"/>
    <w:rsid w:val="0093225D"/>
    <w:rsid w:val="00932F43"/>
    <w:rsid w:val="00933512"/>
    <w:rsid w:val="00933A52"/>
    <w:rsid w:val="00934003"/>
    <w:rsid w:val="00934424"/>
    <w:rsid w:val="00934560"/>
    <w:rsid w:val="00934785"/>
    <w:rsid w:val="00934927"/>
    <w:rsid w:val="00934B0B"/>
    <w:rsid w:val="00934CBC"/>
    <w:rsid w:val="009355DF"/>
    <w:rsid w:val="009358CF"/>
    <w:rsid w:val="00935AFE"/>
    <w:rsid w:val="009363FF"/>
    <w:rsid w:val="0093649B"/>
    <w:rsid w:val="00936D4B"/>
    <w:rsid w:val="00936E66"/>
    <w:rsid w:val="00936EB2"/>
    <w:rsid w:val="00937080"/>
    <w:rsid w:val="00940941"/>
    <w:rsid w:val="00940B73"/>
    <w:rsid w:val="00941053"/>
    <w:rsid w:val="009410BA"/>
    <w:rsid w:val="00942104"/>
    <w:rsid w:val="00942399"/>
    <w:rsid w:val="0094244C"/>
    <w:rsid w:val="009426D1"/>
    <w:rsid w:val="00943261"/>
    <w:rsid w:val="00943A8C"/>
    <w:rsid w:val="00943EB2"/>
    <w:rsid w:val="00943FF3"/>
    <w:rsid w:val="0094460D"/>
    <w:rsid w:val="00944CE7"/>
    <w:rsid w:val="00945342"/>
    <w:rsid w:val="009455EB"/>
    <w:rsid w:val="00945F27"/>
    <w:rsid w:val="00947BD9"/>
    <w:rsid w:val="00947F4E"/>
    <w:rsid w:val="00950184"/>
    <w:rsid w:val="00951623"/>
    <w:rsid w:val="00951753"/>
    <w:rsid w:val="00952084"/>
    <w:rsid w:val="009522F6"/>
    <w:rsid w:val="009526F2"/>
    <w:rsid w:val="009528FB"/>
    <w:rsid w:val="00952D90"/>
    <w:rsid w:val="00953409"/>
    <w:rsid w:val="0095348F"/>
    <w:rsid w:val="00953661"/>
    <w:rsid w:val="00953BF1"/>
    <w:rsid w:val="009541E1"/>
    <w:rsid w:val="00954817"/>
    <w:rsid w:val="009551A6"/>
    <w:rsid w:val="0095520F"/>
    <w:rsid w:val="00955AB6"/>
    <w:rsid w:val="009565FD"/>
    <w:rsid w:val="00956B25"/>
    <w:rsid w:val="00956C5A"/>
    <w:rsid w:val="00956DD0"/>
    <w:rsid w:val="00956F85"/>
    <w:rsid w:val="00957A02"/>
    <w:rsid w:val="0096038F"/>
    <w:rsid w:val="0096071C"/>
    <w:rsid w:val="009611C9"/>
    <w:rsid w:val="00961725"/>
    <w:rsid w:val="0096211B"/>
    <w:rsid w:val="00962551"/>
    <w:rsid w:val="00962958"/>
    <w:rsid w:val="00962DDA"/>
    <w:rsid w:val="009630EF"/>
    <w:rsid w:val="00963511"/>
    <w:rsid w:val="00963894"/>
    <w:rsid w:val="00964236"/>
    <w:rsid w:val="00964C10"/>
    <w:rsid w:val="00964C19"/>
    <w:rsid w:val="0096540B"/>
    <w:rsid w:val="009659ED"/>
    <w:rsid w:val="00965D02"/>
    <w:rsid w:val="00965EB6"/>
    <w:rsid w:val="009662CA"/>
    <w:rsid w:val="0096633A"/>
    <w:rsid w:val="0096695A"/>
    <w:rsid w:val="00966BCB"/>
    <w:rsid w:val="00966F8F"/>
    <w:rsid w:val="00967A7B"/>
    <w:rsid w:val="009700CB"/>
    <w:rsid w:val="00971F81"/>
    <w:rsid w:val="009720C3"/>
    <w:rsid w:val="00973EC0"/>
    <w:rsid w:val="00974B22"/>
    <w:rsid w:val="00974E55"/>
    <w:rsid w:val="00974EA7"/>
    <w:rsid w:val="00975248"/>
    <w:rsid w:val="009755DF"/>
    <w:rsid w:val="009759BB"/>
    <w:rsid w:val="00976B88"/>
    <w:rsid w:val="00976CE9"/>
    <w:rsid w:val="00976D95"/>
    <w:rsid w:val="00980008"/>
    <w:rsid w:val="009802DB"/>
    <w:rsid w:val="00981375"/>
    <w:rsid w:val="00981A11"/>
    <w:rsid w:val="0098205E"/>
    <w:rsid w:val="00982399"/>
    <w:rsid w:val="0098295E"/>
    <w:rsid w:val="00982E05"/>
    <w:rsid w:val="009833E6"/>
    <w:rsid w:val="009845A3"/>
    <w:rsid w:val="00984F91"/>
    <w:rsid w:val="009855C2"/>
    <w:rsid w:val="00985760"/>
    <w:rsid w:val="009857A8"/>
    <w:rsid w:val="009865EA"/>
    <w:rsid w:val="00987142"/>
    <w:rsid w:val="0098744D"/>
    <w:rsid w:val="00987BB6"/>
    <w:rsid w:val="00987CC0"/>
    <w:rsid w:val="00987E41"/>
    <w:rsid w:val="00990346"/>
    <w:rsid w:val="00990C91"/>
    <w:rsid w:val="00990CB5"/>
    <w:rsid w:val="0099108F"/>
    <w:rsid w:val="009912FF"/>
    <w:rsid w:val="00991795"/>
    <w:rsid w:val="00991963"/>
    <w:rsid w:val="00992258"/>
    <w:rsid w:val="00992450"/>
    <w:rsid w:val="00992559"/>
    <w:rsid w:val="00992906"/>
    <w:rsid w:val="00992A60"/>
    <w:rsid w:val="00993248"/>
    <w:rsid w:val="0099387F"/>
    <w:rsid w:val="0099415D"/>
    <w:rsid w:val="009945A5"/>
    <w:rsid w:val="00994743"/>
    <w:rsid w:val="00994DD0"/>
    <w:rsid w:val="00994EA5"/>
    <w:rsid w:val="00995275"/>
    <w:rsid w:val="00995855"/>
    <w:rsid w:val="00995971"/>
    <w:rsid w:val="00995A4B"/>
    <w:rsid w:val="00995BFA"/>
    <w:rsid w:val="00995C7D"/>
    <w:rsid w:val="00996212"/>
    <w:rsid w:val="009963D7"/>
    <w:rsid w:val="009A038F"/>
    <w:rsid w:val="009A103A"/>
    <w:rsid w:val="009A13D3"/>
    <w:rsid w:val="009A173E"/>
    <w:rsid w:val="009A20EB"/>
    <w:rsid w:val="009A22C3"/>
    <w:rsid w:val="009A2625"/>
    <w:rsid w:val="009A2A65"/>
    <w:rsid w:val="009A2C81"/>
    <w:rsid w:val="009A2C9A"/>
    <w:rsid w:val="009A2D47"/>
    <w:rsid w:val="009A329C"/>
    <w:rsid w:val="009A3620"/>
    <w:rsid w:val="009A3AFA"/>
    <w:rsid w:val="009A4417"/>
    <w:rsid w:val="009A5449"/>
    <w:rsid w:val="009A58B3"/>
    <w:rsid w:val="009A5FFE"/>
    <w:rsid w:val="009A6203"/>
    <w:rsid w:val="009A6279"/>
    <w:rsid w:val="009A631C"/>
    <w:rsid w:val="009A634D"/>
    <w:rsid w:val="009A776E"/>
    <w:rsid w:val="009A7B08"/>
    <w:rsid w:val="009A7FAC"/>
    <w:rsid w:val="009B118D"/>
    <w:rsid w:val="009B155B"/>
    <w:rsid w:val="009B15AC"/>
    <w:rsid w:val="009B15AD"/>
    <w:rsid w:val="009B24D0"/>
    <w:rsid w:val="009B2519"/>
    <w:rsid w:val="009B345B"/>
    <w:rsid w:val="009B3792"/>
    <w:rsid w:val="009B39E1"/>
    <w:rsid w:val="009B460F"/>
    <w:rsid w:val="009B5018"/>
    <w:rsid w:val="009B5510"/>
    <w:rsid w:val="009B55D8"/>
    <w:rsid w:val="009B61B2"/>
    <w:rsid w:val="009B6F15"/>
    <w:rsid w:val="009B79AC"/>
    <w:rsid w:val="009B7B72"/>
    <w:rsid w:val="009B7CE1"/>
    <w:rsid w:val="009C0747"/>
    <w:rsid w:val="009C0EE1"/>
    <w:rsid w:val="009C0F93"/>
    <w:rsid w:val="009C1215"/>
    <w:rsid w:val="009C1279"/>
    <w:rsid w:val="009C26FB"/>
    <w:rsid w:val="009C2723"/>
    <w:rsid w:val="009C2EE4"/>
    <w:rsid w:val="009C32CD"/>
    <w:rsid w:val="009C3946"/>
    <w:rsid w:val="009C3AF1"/>
    <w:rsid w:val="009C3FB0"/>
    <w:rsid w:val="009C4524"/>
    <w:rsid w:val="009C4739"/>
    <w:rsid w:val="009C499C"/>
    <w:rsid w:val="009C4D42"/>
    <w:rsid w:val="009C5018"/>
    <w:rsid w:val="009C5399"/>
    <w:rsid w:val="009C576B"/>
    <w:rsid w:val="009C6362"/>
    <w:rsid w:val="009C6928"/>
    <w:rsid w:val="009C6A61"/>
    <w:rsid w:val="009C6E35"/>
    <w:rsid w:val="009C70E8"/>
    <w:rsid w:val="009C74CC"/>
    <w:rsid w:val="009C7A6E"/>
    <w:rsid w:val="009C7BE3"/>
    <w:rsid w:val="009C7CD0"/>
    <w:rsid w:val="009C7CED"/>
    <w:rsid w:val="009C7D10"/>
    <w:rsid w:val="009C7D83"/>
    <w:rsid w:val="009D02D8"/>
    <w:rsid w:val="009D04C5"/>
    <w:rsid w:val="009D0A5B"/>
    <w:rsid w:val="009D0D34"/>
    <w:rsid w:val="009D0FB6"/>
    <w:rsid w:val="009D1642"/>
    <w:rsid w:val="009D1DE2"/>
    <w:rsid w:val="009D236B"/>
    <w:rsid w:val="009D244F"/>
    <w:rsid w:val="009D27A5"/>
    <w:rsid w:val="009D2E32"/>
    <w:rsid w:val="009D2F3D"/>
    <w:rsid w:val="009D4CBB"/>
    <w:rsid w:val="009D52F8"/>
    <w:rsid w:val="009D533D"/>
    <w:rsid w:val="009D57B8"/>
    <w:rsid w:val="009D5DBC"/>
    <w:rsid w:val="009D5EB0"/>
    <w:rsid w:val="009D6BA2"/>
    <w:rsid w:val="009D6BE4"/>
    <w:rsid w:val="009D6FA7"/>
    <w:rsid w:val="009D73E4"/>
    <w:rsid w:val="009D7406"/>
    <w:rsid w:val="009D76C2"/>
    <w:rsid w:val="009D7D7E"/>
    <w:rsid w:val="009D7F9D"/>
    <w:rsid w:val="009E1A42"/>
    <w:rsid w:val="009E1C17"/>
    <w:rsid w:val="009E1D0D"/>
    <w:rsid w:val="009E2389"/>
    <w:rsid w:val="009E368C"/>
    <w:rsid w:val="009E3C58"/>
    <w:rsid w:val="009E3CB2"/>
    <w:rsid w:val="009E435B"/>
    <w:rsid w:val="009E5116"/>
    <w:rsid w:val="009E6BCA"/>
    <w:rsid w:val="009E6C64"/>
    <w:rsid w:val="009E6F06"/>
    <w:rsid w:val="009E6FDF"/>
    <w:rsid w:val="009E7122"/>
    <w:rsid w:val="009E73A6"/>
    <w:rsid w:val="009E78F8"/>
    <w:rsid w:val="009E7BA0"/>
    <w:rsid w:val="009E7BAE"/>
    <w:rsid w:val="009F00C4"/>
    <w:rsid w:val="009F010B"/>
    <w:rsid w:val="009F0CC7"/>
    <w:rsid w:val="009F139D"/>
    <w:rsid w:val="009F16A6"/>
    <w:rsid w:val="009F19C2"/>
    <w:rsid w:val="009F1A52"/>
    <w:rsid w:val="009F1FFE"/>
    <w:rsid w:val="009F2A75"/>
    <w:rsid w:val="009F2E31"/>
    <w:rsid w:val="009F3597"/>
    <w:rsid w:val="009F363C"/>
    <w:rsid w:val="009F3C10"/>
    <w:rsid w:val="009F3CB9"/>
    <w:rsid w:val="009F4173"/>
    <w:rsid w:val="009F4306"/>
    <w:rsid w:val="009F43F4"/>
    <w:rsid w:val="009F4B2F"/>
    <w:rsid w:val="009F4E64"/>
    <w:rsid w:val="009F4FA2"/>
    <w:rsid w:val="009F5402"/>
    <w:rsid w:val="009F55BB"/>
    <w:rsid w:val="009F5ED9"/>
    <w:rsid w:val="009F5F89"/>
    <w:rsid w:val="009F5FFF"/>
    <w:rsid w:val="009F62E9"/>
    <w:rsid w:val="009F676A"/>
    <w:rsid w:val="009F7238"/>
    <w:rsid w:val="009F72B1"/>
    <w:rsid w:val="009F7713"/>
    <w:rsid w:val="009F7C96"/>
    <w:rsid w:val="00A00FA6"/>
    <w:rsid w:val="00A01330"/>
    <w:rsid w:val="00A0178C"/>
    <w:rsid w:val="00A01E08"/>
    <w:rsid w:val="00A0209B"/>
    <w:rsid w:val="00A02EBB"/>
    <w:rsid w:val="00A0479A"/>
    <w:rsid w:val="00A053D0"/>
    <w:rsid w:val="00A05825"/>
    <w:rsid w:val="00A05B39"/>
    <w:rsid w:val="00A062DA"/>
    <w:rsid w:val="00A06CF8"/>
    <w:rsid w:val="00A07412"/>
    <w:rsid w:val="00A07A43"/>
    <w:rsid w:val="00A07A87"/>
    <w:rsid w:val="00A10754"/>
    <w:rsid w:val="00A10934"/>
    <w:rsid w:val="00A11108"/>
    <w:rsid w:val="00A11137"/>
    <w:rsid w:val="00A11452"/>
    <w:rsid w:val="00A11A4E"/>
    <w:rsid w:val="00A11A54"/>
    <w:rsid w:val="00A11C13"/>
    <w:rsid w:val="00A12607"/>
    <w:rsid w:val="00A12926"/>
    <w:rsid w:val="00A12931"/>
    <w:rsid w:val="00A12A93"/>
    <w:rsid w:val="00A12F9F"/>
    <w:rsid w:val="00A13083"/>
    <w:rsid w:val="00A138D6"/>
    <w:rsid w:val="00A13AF3"/>
    <w:rsid w:val="00A140DD"/>
    <w:rsid w:val="00A14234"/>
    <w:rsid w:val="00A148B9"/>
    <w:rsid w:val="00A149AB"/>
    <w:rsid w:val="00A14FCE"/>
    <w:rsid w:val="00A1522A"/>
    <w:rsid w:val="00A158D2"/>
    <w:rsid w:val="00A15B3A"/>
    <w:rsid w:val="00A16AE4"/>
    <w:rsid w:val="00A16B70"/>
    <w:rsid w:val="00A16C82"/>
    <w:rsid w:val="00A17046"/>
    <w:rsid w:val="00A17809"/>
    <w:rsid w:val="00A17914"/>
    <w:rsid w:val="00A17FA9"/>
    <w:rsid w:val="00A205D3"/>
    <w:rsid w:val="00A205EB"/>
    <w:rsid w:val="00A206D3"/>
    <w:rsid w:val="00A20A86"/>
    <w:rsid w:val="00A20AC3"/>
    <w:rsid w:val="00A20C40"/>
    <w:rsid w:val="00A20DD0"/>
    <w:rsid w:val="00A21ADD"/>
    <w:rsid w:val="00A21EBC"/>
    <w:rsid w:val="00A228F5"/>
    <w:rsid w:val="00A22D83"/>
    <w:rsid w:val="00A22EEA"/>
    <w:rsid w:val="00A2377E"/>
    <w:rsid w:val="00A23BC3"/>
    <w:rsid w:val="00A24169"/>
    <w:rsid w:val="00A24517"/>
    <w:rsid w:val="00A245C5"/>
    <w:rsid w:val="00A250D3"/>
    <w:rsid w:val="00A25697"/>
    <w:rsid w:val="00A2570F"/>
    <w:rsid w:val="00A2623E"/>
    <w:rsid w:val="00A273DC"/>
    <w:rsid w:val="00A2747F"/>
    <w:rsid w:val="00A2755D"/>
    <w:rsid w:val="00A2794B"/>
    <w:rsid w:val="00A27BA9"/>
    <w:rsid w:val="00A27E39"/>
    <w:rsid w:val="00A2B58B"/>
    <w:rsid w:val="00A30AAE"/>
    <w:rsid w:val="00A30D1C"/>
    <w:rsid w:val="00A31512"/>
    <w:rsid w:val="00A315A5"/>
    <w:rsid w:val="00A3193D"/>
    <w:rsid w:val="00A31C7D"/>
    <w:rsid w:val="00A31DE5"/>
    <w:rsid w:val="00A321FE"/>
    <w:rsid w:val="00A3247D"/>
    <w:rsid w:val="00A3390E"/>
    <w:rsid w:val="00A3431D"/>
    <w:rsid w:val="00A34BCF"/>
    <w:rsid w:val="00A35220"/>
    <w:rsid w:val="00A354CC"/>
    <w:rsid w:val="00A3550D"/>
    <w:rsid w:val="00A355FF"/>
    <w:rsid w:val="00A35F3A"/>
    <w:rsid w:val="00A3600A"/>
    <w:rsid w:val="00A3659F"/>
    <w:rsid w:val="00A366BC"/>
    <w:rsid w:val="00A36E31"/>
    <w:rsid w:val="00A36F40"/>
    <w:rsid w:val="00A36FF0"/>
    <w:rsid w:val="00A37B86"/>
    <w:rsid w:val="00A4099D"/>
    <w:rsid w:val="00A40DB4"/>
    <w:rsid w:val="00A40FB9"/>
    <w:rsid w:val="00A41698"/>
    <w:rsid w:val="00A416B7"/>
    <w:rsid w:val="00A4186C"/>
    <w:rsid w:val="00A42520"/>
    <w:rsid w:val="00A42560"/>
    <w:rsid w:val="00A42A58"/>
    <w:rsid w:val="00A42CAA"/>
    <w:rsid w:val="00A430DF"/>
    <w:rsid w:val="00A4316C"/>
    <w:rsid w:val="00A431FA"/>
    <w:rsid w:val="00A432EB"/>
    <w:rsid w:val="00A43A01"/>
    <w:rsid w:val="00A4470A"/>
    <w:rsid w:val="00A45735"/>
    <w:rsid w:val="00A45C1D"/>
    <w:rsid w:val="00A45FB0"/>
    <w:rsid w:val="00A46251"/>
    <w:rsid w:val="00A4734B"/>
    <w:rsid w:val="00A4776F"/>
    <w:rsid w:val="00A47BE0"/>
    <w:rsid w:val="00A500D1"/>
    <w:rsid w:val="00A50223"/>
    <w:rsid w:val="00A50554"/>
    <w:rsid w:val="00A508BD"/>
    <w:rsid w:val="00A509AC"/>
    <w:rsid w:val="00A51194"/>
    <w:rsid w:val="00A51527"/>
    <w:rsid w:val="00A52563"/>
    <w:rsid w:val="00A52A9A"/>
    <w:rsid w:val="00A52D4F"/>
    <w:rsid w:val="00A52DBF"/>
    <w:rsid w:val="00A5327E"/>
    <w:rsid w:val="00A53A19"/>
    <w:rsid w:val="00A53B18"/>
    <w:rsid w:val="00A54096"/>
    <w:rsid w:val="00A54312"/>
    <w:rsid w:val="00A547E1"/>
    <w:rsid w:val="00A5513E"/>
    <w:rsid w:val="00A55378"/>
    <w:rsid w:val="00A55ABA"/>
    <w:rsid w:val="00A55CC7"/>
    <w:rsid w:val="00A55F75"/>
    <w:rsid w:val="00A565D2"/>
    <w:rsid w:val="00A56A84"/>
    <w:rsid w:val="00A56A9A"/>
    <w:rsid w:val="00A5797C"/>
    <w:rsid w:val="00A57A2C"/>
    <w:rsid w:val="00A602EC"/>
    <w:rsid w:val="00A609BA"/>
    <w:rsid w:val="00A60A19"/>
    <w:rsid w:val="00A61451"/>
    <w:rsid w:val="00A6150C"/>
    <w:rsid w:val="00A61711"/>
    <w:rsid w:val="00A61940"/>
    <w:rsid w:val="00A61A62"/>
    <w:rsid w:val="00A62212"/>
    <w:rsid w:val="00A6224D"/>
    <w:rsid w:val="00A629B3"/>
    <w:rsid w:val="00A62A37"/>
    <w:rsid w:val="00A62CEB"/>
    <w:rsid w:val="00A62EBD"/>
    <w:rsid w:val="00A632EC"/>
    <w:rsid w:val="00A63738"/>
    <w:rsid w:val="00A63FC9"/>
    <w:rsid w:val="00A643B9"/>
    <w:rsid w:val="00A645F4"/>
    <w:rsid w:val="00A64CD0"/>
    <w:rsid w:val="00A652E5"/>
    <w:rsid w:val="00A65753"/>
    <w:rsid w:val="00A6579E"/>
    <w:rsid w:val="00A65DF6"/>
    <w:rsid w:val="00A65F82"/>
    <w:rsid w:val="00A6702F"/>
    <w:rsid w:val="00A67487"/>
    <w:rsid w:val="00A67E0B"/>
    <w:rsid w:val="00A703F4"/>
    <w:rsid w:val="00A70632"/>
    <w:rsid w:val="00A70ADC"/>
    <w:rsid w:val="00A71708"/>
    <w:rsid w:val="00A7253E"/>
    <w:rsid w:val="00A726ED"/>
    <w:rsid w:val="00A72BE7"/>
    <w:rsid w:val="00A72ED8"/>
    <w:rsid w:val="00A72F10"/>
    <w:rsid w:val="00A7318E"/>
    <w:rsid w:val="00A73659"/>
    <w:rsid w:val="00A73776"/>
    <w:rsid w:val="00A745A7"/>
    <w:rsid w:val="00A74677"/>
    <w:rsid w:val="00A748B9"/>
    <w:rsid w:val="00A74E01"/>
    <w:rsid w:val="00A74F5D"/>
    <w:rsid w:val="00A7513B"/>
    <w:rsid w:val="00A751B7"/>
    <w:rsid w:val="00A751C4"/>
    <w:rsid w:val="00A751DD"/>
    <w:rsid w:val="00A7557F"/>
    <w:rsid w:val="00A75BE6"/>
    <w:rsid w:val="00A75EF6"/>
    <w:rsid w:val="00A76574"/>
    <w:rsid w:val="00A76657"/>
    <w:rsid w:val="00A768AD"/>
    <w:rsid w:val="00A76F88"/>
    <w:rsid w:val="00A77413"/>
    <w:rsid w:val="00A77BFE"/>
    <w:rsid w:val="00A8013D"/>
    <w:rsid w:val="00A806FA"/>
    <w:rsid w:val="00A80CA1"/>
    <w:rsid w:val="00A81090"/>
    <w:rsid w:val="00A81253"/>
    <w:rsid w:val="00A81583"/>
    <w:rsid w:val="00A81F77"/>
    <w:rsid w:val="00A82662"/>
    <w:rsid w:val="00A82FE4"/>
    <w:rsid w:val="00A83BF4"/>
    <w:rsid w:val="00A84046"/>
    <w:rsid w:val="00A840F4"/>
    <w:rsid w:val="00A848B1"/>
    <w:rsid w:val="00A84E82"/>
    <w:rsid w:val="00A84FDE"/>
    <w:rsid w:val="00A85B77"/>
    <w:rsid w:val="00A861A7"/>
    <w:rsid w:val="00A862AD"/>
    <w:rsid w:val="00A86358"/>
    <w:rsid w:val="00A86807"/>
    <w:rsid w:val="00A8681E"/>
    <w:rsid w:val="00A86830"/>
    <w:rsid w:val="00A87278"/>
    <w:rsid w:val="00A90157"/>
    <w:rsid w:val="00A908E8"/>
    <w:rsid w:val="00A90FD6"/>
    <w:rsid w:val="00A910A8"/>
    <w:rsid w:val="00A92986"/>
    <w:rsid w:val="00A93087"/>
    <w:rsid w:val="00A934FF"/>
    <w:rsid w:val="00A93697"/>
    <w:rsid w:val="00A93898"/>
    <w:rsid w:val="00A94D8D"/>
    <w:rsid w:val="00A9537D"/>
    <w:rsid w:val="00A95482"/>
    <w:rsid w:val="00A95A65"/>
    <w:rsid w:val="00A95B96"/>
    <w:rsid w:val="00A95DCB"/>
    <w:rsid w:val="00A960A3"/>
    <w:rsid w:val="00A96760"/>
    <w:rsid w:val="00A96B3D"/>
    <w:rsid w:val="00A96C45"/>
    <w:rsid w:val="00A97076"/>
    <w:rsid w:val="00A9749F"/>
    <w:rsid w:val="00A97DEC"/>
    <w:rsid w:val="00A97E38"/>
    <w:rsid w:val="00AA0437"/>
    <w:rsid w:val="00AA057C"/>
    <w:rsid w:val="00AA058A"/>
    <w:rsid w:val="00AA07A8"/>
    <w:rsid w:val="00AA0AFD"/>
    <w:rsid w:val="00AA0CE4"/>
    <w:rsid w:val="00AA1116"/>
    <w:rsid w:val="00AA1388"/>
    <w:rsid w:val="00AA1B20"/>
    <w:rsid w:val="00AA1CA9"/>
    <w:rsid w:val="00AA22CE"/>
    <w:rsid w:val="00AA23ED"/>
    <w:rsid w:val="00AA25A1"/>
    <w:rsid w:val="00AA2677"/>
    <w:rsid w:val="00AA273F"/>
    <w:rsid w:val="00AA2AB3"/>
    <w:rsid w:val="00AA2DA3"/>
    <w:rsid w:val="00AA2F26"/>
    <w:rsid w:val="00AA2FC2"/>
    <w:rsid w:val="00AA3038"/>
    <w:rsid w:val="00AA360E"/>
    <w:rsid w:val="00AA38A7"/>
    <w:rsid w:val="00AA3CA2"/>
    <w:rsid w:val="00AA3E64"/>
    <w:rsid w:val="00AA418A"/>
    <w:rsid w:val="00AA4314"/>
    <w:rsid w:val="00AA4560"/>
    <w:rsid w:val="00AA46E0"/>
    <w:rsid w:val="00AA5720"/>
    <w:rsid w:val="00AA5C1B"/>
    <w:rsid w:val="00AA5D7E"/>
    <w:rsid w:val="00AA5E3D"/>
    <w:rsid w:val="00AA6007"/>
    <w:rsid w:val="00AA616C"/>
    <w:rsid w:val="00AA6507"/>
    <w:rsid w:val="00AA6536"/>
    <w:rsid w:val="00AA6C30"/>
    <w:rsid w:val="00AA7BA2"/>
    <w:rsid w:val="00AB01ED"/>
    <w:rsid w:val="00AB0563"/>
    <w:rsid w:val="00AB0607"/>
    <w:rsid w:val="00AB09FB"/>
    <w:rsid w:val="00AB0D54"/>
    <w:rsid w:val="00AB0EE7"/>
    <w:rsid w:val="00AB1262"/>
    <w:rsid w:val="00AB1606"/>
    <w:rsid w:val="00AB1FF0"/>
    <w:rsid w:val="00AB29E7"/>
    <w:rsid w:val="00AB2AC0"/>
    <w:rsid w:val="00AB2BA5"/>
    <w:rsid w:val="00AB2E43"/>
    <w:rsid w:val="00AB2FC4"/>
    <w:rsid w:val="00AB3716"/>
    <w:rsid w:val="00AB3976"/>
    <w:rsid w:val="00AB3AC9"/>
    <w:rsid w:val="00AB4A91"/>
    <w:rsid w:val="00AB4C8A"/>
    <w:rsid w:val="00AB4E00"/>
    <w:rsid w:val="00AB4F3A"/>
    <w:rsid w:val="00AB558B"/>
    <w:rsid w:val="00AB5A3D"/>
    <w:rsid w:val="00AB5A8A"/>
    <w:rsid w:val="00AB5F86"/>
    <w:rsid w:val="00AB63E2"/>
    <w:rsid w:val="00AB65C5"/>
    <w:rsid w:val="00AB75AA"/>
    <w:rsid w:val="00AC0BB8"/>
    <w:rsid w:val="00AC11AA"/>
    <w:rsid w:val="00AC12E2"/>
    <w:rsid w:val="00AC141D"/>
    <w:rsid w:val="00AC1896"/>
    <w:rsid w:val="00AC18B3"/>
    <w:rsid w:val="00AC1ADA"/>
    <w:rsid w:val="00AC260E"/>
    <w:rsid w:val="00AC26D5"/>
    <w:rsid w:val="00AC2AB8"/>
    <w:rsid w:val="00AC2B4A"/>
    <w:rsid w:val="00AC2C88"/>
    <w:rsid w:val="00AC2F11"/>
    <w:rsid w:val="00AC3A1F"/>
    <w:rsid w:val="00AC3A44"/>
    <w:rsid w:val="00AC3C80"/>
    <w:rsid w:val="00AC3D69"/>
    <w:rsid w:val="00AC4759"/>
    <w:rsid w:val="00AC48A5"/>
    <w:rsid w:val="00AC4E2F"/>
    <w:rsid w:val="00AC596B"/>
    <w:rsid w:val="00AC5EE7"/>
    <w:rsid w:val="00AC6173"/>
    <w:rsid w:val="00AC648A"/>
    <w:rsid w:val="00AC6865"/>
    <w:rsid w:val="00AC6DD1"/>
    <w:rsid w:val="00AC7107"/>
    <w:rsid w:val="00AC762E"/>
    <w:rsid w:val="00AC79FA"/>
    <w:rsid w:val="00AC7CC1"/>
    <w:rsid w:val="00AD029C"/>
    <w:rsid w:val="00AD0A5D"/>
    <w:rsid w:val="00AD11AD"/>
    <w:rsid w:val="00AD27C5"/>
    <w:rsid w:val="00AD3626"/>
    <w:rsid w:val="00AD3C97"/>
    <w:rsid w:val="00AD3FEB"/>
    <w:rsid w:val="00AD47C0"/>
    <w:rsid w:val="00AD494F"/>
    <w:rsid w:val="00AD507B"/>
    <w:rsid w:val="00AD5319"/>
    <w:rsid w:val="00AD53C5"/>
    <w:rsid w:val="00AD5A26"/>
    <w:rsid w:val="00AD7260"/>
    <w:rsid w:val="00AD7666"/>
    <w:rsid w:val="00AD7A35"/>
    <w:rsid w:val="00AE0254"/>
    <w:rsid w:val="00AE0775"/>
    <w:rsid w:val="00AE0843"/>
    <w:rsid w:val="00AE0AD3"/>
    <w:rsid w:val="00AE2567"/>
    <w:rsid w:val="00AE2938"/>
    <w:rsid w:val="00AE33A8"/>
    <w:rsid w:val="00AE34D3"/>
    <w:rsid w:val="00AE35FF"/>
    <w:rsid w:val="00AE3653"/>
    <w:rsid w:val="00AE3B01"/>
    <w:rsid w:val="00AE413E"/>
    <w:rsid w:val="00AE4251"/>
    <w:rsid w:val="00AE5121"/>
    <w:rsid w:val="00AE5639"/>
    <w:rsid w:val="00AE57AF"/>
    <w:rsid w:val="00AE5ECD"/>
    <w:rsid w:val="00AE6311"/>
    <w:rsid w:val="00AE651D"/>
    <w:rsid w:val="00AE6AF9"/>
    <w:rsid w:val="00AE6FC3"/>
    <w:rsid w:val="00AE6FFC"/>
    <w:rsid w:val="00AE70BB"/>
    <w:rsid w:val="00AE7636"/>
    <w:rsid w:val="00AE76EB"/>
    <w:rsid w:val="00AE7809"/>
    <w:rsid w:val="00AF04D2"/>
    <w:rsid w:val="00AF053B"/>
    <w:rsid w:val="00AF066B"/>
    <w:rsid w:val="00AF0A1C"/>
    <w:rsid w:val="00AF0A4E"/>
    <w:rsid w:val="00AF0DC9"/>
    <w:rsid w:val="00AF0F71"/>
    <w:rsid w:val="00AF1257"/>
    <w:rsid w:val="00AF24F2"/>
    <w:rsid w:val="00AF28A2"/>
    <w:rsid w:val="00AF2E86"/>
    <w:rsid w:val="00AF3241"/>
    <w:rsid w:val="00AF3423"/>
    <w:rsid w:val="00AF5A98"/>
    <w:rsid w:val="00AF5B88"/>
    <w:rsid w:val="00AF5C3A"/>
    <w:rsid w:val="00AF5DC6"/>
    <w:rsid w:val="00AF632F"/>
    <w:rsid w:val="00AF68CD"/>
    <w:rsid w:val="00AF7175"/>
    <w:rsid w:val="00AF7468"/>
    <w:rsid w:val="00AF777D"/>
    <w:rsid w:val="00AF77A5"/>
    <w:rsid w:val="00AF79CE"/>
    <w:rsid w:val="00B0058E"/>
    <w:rsid w:val="00B00D34"/>
    <w:rsid w:val="00B0118E"/>
    <w:rsid w:val="00B023D9"/>
    <w:rsid w:val="00B03191"/>
    <w:rsid w:val="00B032A5"/>
    <w:rsid w:val="00B0372F"/>
    <w:rsid w:val="00B039A1"/>
    <w:rsid w:val="00B03BC3"/>
    <w:rsid w:val="00B03F63"/>
    <w:rsid w:val="00B046B9"/>
    <w:rsid w:val="00B05B4C"/>
    <w:rsid w:val="00B06931"/>
    <w:rsid w:val="00B06C01"/>
    <w:rsid w:val="00B06F5F"/>
    <w:rsid w:val="00B06FBC"/>
    <w:rsid w:val="00B06FD0"/>
    <w:rsid w:val="00B07218"/>
    <w:rsid w:val="00B075E5"/>
    <w:rsid w:val="00B103D8"/>
    <w:rsid w:val="00B1068A"/>
    <w:rsid w:val="00B108C9"/>
    <w:rsid w:val="00B1147F"/>
    <w:rsid w:val="00B118DA"/>
    <w:rsid w:val="00B11A49"/>
    <w:rsid w:val="00B12857"/>
    <w:rsid w:val="00B12AB8"/>
    <w:rsid w:val="00B12CAA"/>
    <w:rsid w:val="00B134D7"/>
    <w:rsid w:val="00B13A91"/>
    <w:rsid w:val="00B13E33"/>
    <w:rsid w:val="00B13F93"/>
    <w:rsid w:val="00B145CB"/>
    <w:rsid w:val="00B14D15"/>
    <w:rsid w:val="00B14FFC"/>
    <w:rsid w:val="00B15390"/>
    <w:rsid w:val="00B15903"/>
    <w:rsid w:val="00B15AB5"/>
    <w:rsid w:val="00B16116"/>
    <w:rsid w:val="00B16237"/>
    <w:rsid w:val="00B162A5"/>
    <w:rsid w:val="00B16604"/>
    <w:rsid w:val="00B166BE"/>
    <w:rsid w:val="00B16712"/>
    <w:rsid w:val="00B17140"/>
    <w:rsid w:val="00B17728"/>
    <w:rsid w:val="00B17827"/>
    <w:rsid w:val="00B17972"/>
    <w:rsid w:val="00B17A79"/>
    <w:rsid w:val="00B17AC7"/>
    <w:rsid w:val="00B20458"/>
    <w:rsid w:val="00B20744"/>
    <w:rsid w:val="00B20B34"/>
    <w:rsid w:val="00B2102C"/>
    <w:rsid w:val="00B211FE"/>
    <w:rsid w:val="00B219B7"/>
    <w:rsid w:val="00B22412"/>
    <w:rsid w:val="00B22879"/>
    <w:rsid w:val="00B22B16"/>
    <w:rsid w:val="00B22CC5"/>
    <w:rsid w:val="00B2357E"/>
    <w:rsid w:val="00B2374B"/>
    <w:rsid w:val="00B23EC5"/>
    <w:rsid w:val="00B24161"/>
    <w:rsid w:val="00B24E2E"/>
    <w:rsid w:val="00B251EE"/>
    <w:rsid w:val="00B262CF"/>
    <w:rsid w:val="00B2640B"/>
    <w:rsid w:val="00B26631"/>
    <w:rsid w:val="00B27FDB"/>
    <w:rsid w:val="00B30C63"/>
    <w:rsid w:val="00B3147D"/>
    <w:rsid w:val="00B31890"/>
    <w:rsid w:val="00B31B65"/>
    <w:rsid w:val="00B3366C"/>
    <w:rsid w:val="00B33E64"/>
    <w:rsid w:val="00B340E4"/>
    <w:rsid w:val="00B351D4"/>
    <w:rsid w:val="00B3541D"/>
    <w:rsid w:val="00B354A8"/>
    <w:rsid w:val="00B35DA2"/>
    <w:rsid w:val="00B35F13"/>
    <w:rsid w:val="00B36145"/>
    <w:rsid w:val="00B36897"/>
    <w:rsid w:val="00B36960"/>
    <w:rsid w:val="00B36BEB"/>
    <w:rsid w:val="00B36C08"/>
    <w:rsid w:val="00B36EA1"/>
    <w:rsid w:val="00B36F9E"/>
    <w:rsid w:val="00B371D1"/>
    <w:rsid w:val="00B37807"/>
    <w:rsid w:val="00B37AED"/>
    <w:rsid w:val="00B40026"/>
    <w:rsid w:val="00B40573"/>
    <w:rsid w:val="00B40637"/>
    <w:rsid w:val="00B40A6B"/>
    <w:rsid w:val="00B40CCA"/>
    <w:rsid w:val="00B40F0F"/>
    <w:rsid w:val="00B41409"/>
    <w:rsid w:val="00B4176B"/>
    <w:rsid w:val="00B417CB"/>
    <w:rsid w:val="00B41E60"/>
    <w:rsid w:val="00B42003"/>
    <w:rsid w:val="00B42343"/>
    <w:rsid w:val="00B42501"/>
    <w:rsid w:val="00B425D0"/>
    <w:rsid w:val="00B425FB"/>
    <w:rsid w:val="00B428DB"/>
    <w:rsid w:val="00B42CDF"/>
    <w:rsid w:val="00B42DEF"/>
    <w:rsid w:val="00B442A4"/>
    <w:rsid w:val="00B4446A"/>
    <w:rsid w:val="00B44FB2"/>
    <w:rsid w:val="00B45820"/>
    <w:rsid w:val="00B4597F"/>
    <w:rsid w:val="00B45C88"/>
    <w:rsid w:val="00B45FB1"/>
    <w:rsid w:val="00B47538"/>
    <w:rsid w:val="00B4792A"/>
    <w:rsid w:val="00B47E8E"/>
    <w:rsid w:val="00B50594"/>
    <w:rsid w:val="00B507FA"/>
    <w:rsid w:val="00B50B36"/>
    <w:rsid w:val="00B50C96"/>
    <w:rsid w:val="00B5141C"/>
    <w:rsid w:val="00B5156B"/>
    <w:rsid w:val="00B515F9"/>
    <w:rsid w:val="00B51704"/>
    <w:rsid w:val="00B51BA5"/>
    <w:rsid w:val="00B51C34"/>
    <w:rsid w:val="00B525F0"/>
    <w:rsid w:val="00B5285C"/>
    <w:rsid w:val="00B53095"/>
    <w:rsid w:val="00B53293"/>
    <w:rsid w:val="00B5358C"/>
    <w:rsid w:val="00B54775"/>
    <w:rsid w:val="00B54866"/>
    <w:rsid w:val="00B54BEC"/>
    <w:rsid w:val="00B5527A"/>
    <w:rsid w:val="00B554CA"/>
    <w:rsid w:val="00B555F8"/>
    <w:rsid w:val="00B557D3"/>
    <w:rsid w:val="00B5596F"/>
    <w:rsid w:val="00B55C06"/>
    <w:rsid w:val="00B55D68"/>
    <w:rsid w:val="00B55FDE"/>
    <w:rsid w:val="00B566F4"/>
    <w:rsid w:val="00B56BA1"/>
    <w:rsid w:val="00B56E83"/>
    <w:rsid w:val="00B56F57"/>
    <w:rsid w:val="00B56F93"/>
    <w:rsid w:val="00B57266"/>
    <w:rsid w:val="00B57B35"/>
    <w:rsid w:val="00B6043F"/>
    <w:rsid w:val="00B61558"/>
    <w:rsid w:val="00B6156B"/>
    <w:rsid w:val="00B617DB"/>
    <w:rsid w:val="00B618CF"/>
    <w:rsid w:val="00B61E40"/>
    <w:rsid w:val="00B621DE"/>
    <w:rsid w:val="00B623E2"/>
    <w:rsid w:val="00B62BFC"/>
    <w:rsid w:val="00B62C76"/>
    <w:rsid w:val="00B6325D"/>
    <w:rsid w:val="00B6379E"/>
    <w:rsid w:val="00B63897"/>
    <w:rsid w:val="00B63926"/>
    <w:rsid w:val="00B6393C"/>
    <w:rsid w:val="00B63A6C"/>
    <w:rsid w:val="00B63A75"/>
    <w:rsid w:val="00B63D01"/>
    <w:rsid w:val="00B64067"/>
    <w:rsid w:val="00B642F9"/>
    <w:rsid w:val="00B64899"/>
    <w:rsid w:val="00B648BE"/>
    <w:rsid w:val="00B656EE"/>
    <w:rsid w:val="00B65A71"/>
    <w:rsid w:val="00B66362"/>
    <w:rsid w:val="00B6682A"/>
    <w:rsid w:val="00B673F9"/>
    <w:rsid w:val="00B6762E"/>
    <w:rsid w:val="00B67688"/>
    <w:rsid w:val="00B67D47"/>
    <w:rsid w:val="00B67EF3"/>
    <w:rsid w:val="00B70077"/>
    <w:rsid w:val="00B702B6"/>
    <w:rsid w:val="00B713D3"/>
    <w:rsid w:val="00B7155C"/>
    <w:rsid w:val="00B718A5"/>
    <w:rsid w:val="00B71AF6"/>
    <w:rsid w:val="00B71EC3"/>
    <w:rsid w:val="00B72C25"/>
    <w:rsid w:val="00B72D45"/>
    <w:rsid w:val="00B72D4A"/>
    <w:rsid w:val="00B72EB6"/>
    <w:rsid w:val="00B731CB"/>
    <w:rsid w:val="00B73280"/>
    <w:rsid w:val="00B73310"/>
    <w:rsid w:val="00B736A4"/>
    <w:rsid w:val="00B73959"/>
    <w:rsid w:val="00B73C2B"/>
    <w:rsid w:val="00B73F56"/>
    <w:rsid w:val="00B7443F"/>
    <w:rsid w:val="00B7472A"/>
    <w:rsid w:val="00B74A65"/>
    <w:rsid w:val="00B74DAF"/>
    <w:rsid w:val="00B74F53"/>
    <w:rsid w:val="00B74F74"/>
    <w:rsid w:val="00B74FFF"/>
    <w:rsid w:val="00B75321"/>
    <w:rsid w:val="00B763BB"/>
    <w:rsid w:val="00B764DE"/>
    <w:rsid w:val="00B7697E"/>
    <w:rsid w:val="00B76AB2"/>
    <w:rsid w:val="00B76E50"/>
    <w:rsid w:val="00B7709A"/>
    <w:rsid w:val="00B77696"/>
    <w:rsid w:val="00B808FD"/>
    <w:rsid w:val="00B80DA6"/>
    <w:rsid w:val="00B80E25"/>
    <w:rsid w:val="00B818CA"/>
    <w:rsid w:val="00B81BD0"/>
    <w:rsid w:val="00B81D0F"/>
    <w:rsid w:val="00B82115"/>
    <w:rsid w:val="00B82A0A"/>
    <w:rsid w:val="00B82CAA"/>
    <w:rsid w:val="00B82DDF"/>
    <w:rsid w:val="00B82FFB"/>
    <w:rsid w:val="00B832BB"/>
    <w:rsid w:val="00B83966"/>
    <w:rsid w:val="00B83BF0"/>
    <w:rsid w:val="00B847D7"/>
    <w:rsid w:val="00B84B9B"/>
    <w:rsid w:val="00B84C27"/>
    <w:rsid w:val="00B84E0B"/>
    <w:rsid w:val="00B85D52"/>
    <w:rsid w:val="00B85F52"/>
    <w:rsid w:val="00B860B1"/>
    <w:rsid w:val="00B8678A"/>
    <w:rsid w:val="00B86AA3"/>
    <w:rsid w:val="00B86B58"/>
    <w:rsid w:val="00B86EF4"/>
    <w:rsid w:val="00B872A4"/>
    <w:rsid w:val="00B87442"/>
    <w:rsid w:val="00B87932"/>
    <w:rsid w:val="00B87C98"/>
    <w:rsid w:val="00B902EF"/>
    <w:rsid w:val="00B90CA3"/>
    <w:rsid w:val="00B9256D"/>
    <w:rsid w:val="00B925D5"/>
    <w:rsid w:val="00B92664"/>
    <w:rsid w:val="00B931D6"/>
    <w:rsid w:val="00B939F8"/>
    <w:rsid w:val="00B93D64"/>
    <w:rsid w:val="00B94AFF"/>
    <w:rsid w:val="00B9585F"/>
    <w:rsid w:val="00B95A7F"/>
    <w:rsid w:val="00B95B37"/>
    <w:rsid w:val="00B95CA2"/>
    <w:rsid w:val="00B95D0F"/>
    <w:rsid w:val="00B95DCA"/>
    <w:rsid w:val="00B96DE0"/>
    <w:rsid w:val="00B97421"/>
    <w:rsid w:val="00BA08DA"/>
    <w:rsid w:val="00BA09CA"/>
    <w:rsid w:val="00BA09DA"/>
    <w:rsid w:val="00BA0C2C"/>
    <w:rsid w:val="00BA0D31"/>
    <w:rsid w:val="00BA0E37"/>
    <w:rsid w:val="00BA0F9E"/>
    <w:rsid w:val="00BA13B7"/>
    <w:rsid w:val="00BA2414"/>
    <w:rsid w:val="00BA251A"/>
    <w:rsid w:val="00BA2709"/>
    <w:rsid w:val="00BA361C"/>
    <w:rsid w:val="00BA3632"/>
    <w:rsid w:val="00BA3E0A"/>
    <w:rsid w:val="00BA3EF2"/>
    <w:rsid w:val="00BA42A0"/>
    <w:rsid w:val="00BA45B7"/>
    <w:rsid w:val="00BA4617"/>
    <w:rsid w:val="00BA46C7"/>
    <w:rsid w:val="00BA4719"/>
    <w:rsid w:val="00BA474F"/>
    <w:rsid w:val="00BA545E"/>
    <w:rsid w:val="00BA591A"/>
    <w:rsid w:val="00BA5982"/>
    <w:rsid w:val="00BA648F"/>
    <w:rsid w:val="00BA6609"/>
    <w:rsid w:val="00BA6612"/>
    <w:rsid w:val="00BA727E"/>
    <w:rsid w:val="00BB17DC"/>
    <w:rsid w:val="00BB20CB"/>
    <w:rsid w:val="00BB2FE6"/>
    <w:rsid w:val="00BB336C"/>
    <w:rsid w:val="00BB3DED"/>
    <w:rsid w:val="00BB4069"/>
    <w:rsid w:val="00BB432E"/>
    <w:rsid w:val="00BB4AD0"/>
    <w:rsid w:val="00BB4D15"/>
    <w:rsid w:val="00BB52ED"/>
    <w:rsid w:val="00BB5327"/>
    <w:rsid w:val="00BB55A6"/>
    <w:rsid w:val="00BB568D"/>
    <w:rsid w:val="00BB5BF2"/>
    <w:rsid w:val="00BB60F4"/>
    <w:rsid w:val="00BB69DE"/>
    <w:rsid w:val="00BB709B"/>
    <w:rsid w:val="00BB71DD"/>
    <w:rsid w:val="00BB720A"/>
    <w:rsid w:val="00BC122A"/>
    <w:rsid w:val="00BC122F"/>
    <w:rsid w:val="00BC1645"/>
    <w:rsid w:val="00BC197E"/>
    <w:rsid w:val="00BC19A2"/>
    <w:rsid w:val="00BC1BD0"/>
    <w:rsid w:val="00BC1F50"/>
    <w:rsid w:val="00BC25AE"/>
    <w:rsid w:val="00BC28A5"/>
    <w:rsid w:val="00BC28B8"/>
    <w:rsid w:val="00BC297A"/>
    <w:rsid w:val="00BC29AF"/>
    <w:rsid w:val="00BC2D9D"/>
    <w:rsid w:val="00BC2F63"/>
    <w:rsid w:val="00BC31A2"/>
    <w:rsid w:val="00BC3AFF"/>
    <w:rsid w:val="00BC3B49"/>
    <w:rsid w:val="00BC3B66"/>
    <w:rsid w:val="00BC45E2"/>
    <w:rsid w:val="00BC47B8"/>
    <w:rsid w:val="00BC496E"/>
    <w:rsid w:val="00BC53C7"/>
    <w:rsid w:val="00BC5740"/>
    <w:rsid w:val="00BC5B71"/>
    <w:rsid w:val="00BC5E6F"/>
    <w:rsid w:val="00BC6794"/>
    <w:rsid w:val="00BC698D"/>
    <w:rsid w:val="00BC77A5"/>
    <w:rsid w:val="00BC7E01"/>
    <w:rsid w:val="00BD040B"/>
    <w:rsid w:val="00BD0587"/>
    <w:rsid w:val="00BD0A99"/>
    <w:rsid w:val="00BD1202"/>
    <w:rsid w:val="00BD17EE"/>
    <w:rsid w:val="00BD2123"/>
    <w:rsid w:val="00BD264D"/>
    <w:rsid w:val="00BD27C5"/>
    <w:rsid w:val="00BD2878"/>
    <w:rsid w:val="00BD3144"/>
    <w:rsid w:val="00BD366E"/>
    <w:rsid w:val="00BD3B1B"/>
    <w:rsid w:val="00BD4F74"/>
    <w:rsid w:val="00BD5047"/>
    <w:rsid w:val="00BD50F9"/>
    <w:rsid w:val="00BD687D"/>
    <w:rsid w:val="00BD74DF"/>
    <w:rsid w:val="00BD76D2"/>
    <w:rsid w:val="00BD7A6E"/>
    <w:rsid w:val="00BD7D1B"/>
    <w:rsid w:val="00BD7FA0"/>
    <w:rsid w:val="00BE003A"/>
    <w:rsid w:val="00BE0758"/>
    <w:rsid w:val="00BE0AC7"/>
    <w:rsid w:val="00BE0D50"/>
    <w:rsid w:val="00BE0D68"/>
    <w:rsid w:val="00BE1185"/>
    <w:rsid w:val="00BE1D6A"/>
    <w:rsid w:val="00BE266F"/>
    <w:rsid w:val="00BE2BDD"/>
    <w:rsid w:val="00BE30F0"/>
    <w:rsid w:val="00BE3242"/>
    <w:rsid w:val="00BE34F5"/>
    <w:rsid w:val="00BE3B9C"/>
    <w:rsid w:val="00BE4A55"/>
    <w:rsid w:val="00BE4B4C"/>
    <w:rsid w:val="00BE4CC9"/>
    <w:rsid w:val="00BE4F14"/>
    <w:rsid w:val="00BE5393"/>
    <w:rsid w:val="00BE5B78"/>
    <w:rsid w:val="00BE5E34"/>
    <w:rsid w:val="00BE5EB9"/>
    <w:rsid w:val="00BE5FD7"/>
    <w:rsid w:val="00BE60FE"/>
    <w:rsid w:val="00BE6455"/>
    <w:rsid w:val="00BE6C42"/>
    <w:rsid w:val="00BE6CAA"/>
    <w:rsid w:val="00BE7132"/>
    <w:rsid w:val="00BF00C7"/>
    <w:rsid w:val="00BF0498"/>
    <w:rsid w:val="00BF0CCE"/>
    <w:rsid w:val="00BF0D96"/>
    <w:rsid w:val="00BF115D"/>
    <w:rsid w:val="00BF1768"/>
    <w:rsid w:val="00BF188C"/>
    <w:rsid w:val="00BF19D8"/>
    <w:rsid w:val="00BF2457"/>
    <w:rsid w:val="00BF2A09"/>
    <w:rsid w:val="00BF2D90"/>
    <w:rsid w:val="00BF3082"/>
    <w:rsid w:val="00BF317D"/>
    <w:rsid w:val="00BF3184"/>
    <w:rsid w:val="00BF39E7"/>
    <w:rsid w:val="00BF3AFB"/>
    <w:rsid w:val="00BF42D5"/>
    <w:rsid w:val="00BF4AAB"/>
    <w:rsid w:val="00BF4B76"/>
    <w:rsid w:val="00BF51D1"/>
    <w:rsid w:val="00BF538D"/>
    <w:rsid w:val="00BF58BA"/>
    <w:rsid w:val="00BF5929"/>
    <w:rsid w:val="00BF6764"/>
    <w:rsid w:val="00BF6A4D"/>
    <w:rsid w:val="00BF7081"/>
    <w:rsid w:val="00BF74F7"/>
    <w:rsid w:val="00BF7844"/>
    <w:rsid w:val="00C00102"/>
    <w:rsid w:val="00C00D24"/>
    <w:rsid w:val="00C0119A"/>
    <w:rsid w:val="00C0130E"/>
    <w:rsid w:val="00C01A68"/>
    <w:rsid w:val="00C02D13"/>
    <w:rsid w:val="00C02E70"/>
    <w:rsid w:val="00C02EAB"/>
    <w:rsid w:val="00C02EEC"/>
    <w:rsid w:val="00C0401F"/>
    <w:rsid w:val="00C0421A"/>
    <w:rsid w:val="00C045F5"/>
    <w:rsid w:val="00C0488C"/>
    <w:rsid w:val="00C04AE8"/>
    <w:rsid w:val="00C04C1B"/>
    <w:rsid w:val="00C0501D"/>
    <w:rsid w:val="00C052A7"/>
    <w:rsid w:val="00C0536C"/>
    <w:rsid w:val="00C05C09"/>
    <w:rsid w:val="00C05CAD"/>
    <w:rsid w:val="00C06C22"/>
    <w:rsid w:val="00C06D38"/>
    <w:rsid w:val="00C07033"/>
    <w:rsid w:val="00C070F0"/>
    <w:rsid w:val="00C07578"/>
    <w:rsid w:val="00C07B85"/>
    <w:rsid w:val="00C10185"/>
    <w:rsid w:val="00C10277"/>
    <w:rsid w:val="00C10398"/>
    <w:rsid w:val="00C10529"/>
    <w:rsid w:val="00C107EC"/>
    <w:rsid w:val="00C10AA6"/>
    <w:rsid w:val="00C10CC7"/>
    <w:rsid w:val="00C10D40"/>
    <w:rsid w:val="00C11069"/>
    <w:rsid w:val="00C1212B"/>
    <w:rsid w:val="00C12CC4"/>
    <w:rsid w:val="00C1420F"/>
    <w:rsid w:val="00C14921"/>
    <w:rsid w:val="00C14A40"/>
    <w:rsid w:val="00C14E3F"/>
    <w:rsid w:val="00C14F4A"/>
    <w:rsid w:val="00C167FD"/>
    <w:rsid w:val="00C16923"/>
    <w:rsid w:val="00C16C15"/>
    <w:rsid w:val="00C16E78"/>
    <w:rsid w:val="00C16E99"/>
    <w:rsid w:val="00C17A48"/>
    <w:rsid w:val="00C20B4F"/>
    <w:rsid w:val="00C2102C"/>
    <w:rsid w:val="00C21267"/>
    <w:rsid w:val="00C21879"/>
    <w:rsid w:val="00C21CAD"/>
    <w:rsid w:val="00C222CE"/>
    <w:rsid w:val="00C22809"/>
    <w:rsid w:val="00C22870"/>
    <w:rsid w:val="00C2287C"/>
    <w:rsid w:val="00C228C1"/>
    <w:rsid w:val="00C22BF7"/>
    <w:rsid w:val="00C232CE"/>
    <w:rsid w:val="00C24634"/>
    <w:rsid w:val="00C247BE"/>
    <w:rsid w:val="00C249A1"/>
    <w:rsid w:val="00C24F20"/>
    <w:rsid w:val="00C25552"/>
    <w:rsid w:val="00C25A0D"/>
    <w:rsid w:val="00C25F91"/>
    <w:rsid w:val="00C26366"/>
    <w:rsid w:val="00C26492"/>
    <w:rsid w:val="00C26B16"/>
    <w:rsid w:val="00C26E59"/>
    <w:rsid w:val="00C27129"/>
    <w:rsid w:val="00C27DAD"/>
    <w:rsid w:val="00C27E7A"/>
    <w:rsid w:val="00C3009C"/>
    <w:rsid w:val="00C30180"/>
    <w:rsid w:val="00C30292"/>
    <w:rsid w:val="00C30515"/>
    <w:rsid w:val="00C30AD3"/>
    <w:rsid w:val="00C30C2A"/>
    <w:rsid w:val="00C30D35"/>
    <w:rsid w:val="00C30F2F"/>
    <w:rsid w:val="00C31518"/>
    <w:rsid w:val="00C316E1"/>
    <w:rsid w:val="00C31958"/>
    <w:rsid w:val="00C32626"/>
    <w:rsid w:val="00C32F0F"/>
    <w:rsid w:val="00C336F8"/>
    <w:rsid w:val="00C33778"/>
    <w:rsid w:val="00C340A6"/>
    <w:rsid w:val="00C3421E"/>
    <w:rsid w:val="00C35126"/>
    <w:rsid w:val="00C355A7"/>
    <w:rsid w:val="00C35804"/>
    <w:rsid w:val="00C359A6"/>
    <w:rsid w:val="00C35D00"/>
    <w:rsid w:val="00C35D5C"/>
    <w:rsid w:val="00C35EBE"/>
    <w:rsid w:val="00C35F06"/>
    <w:rsid w:val="00C36073"/>
    <w:rsid w:val="00C363E0"/>
    <w:rsid w:val="00C364A1"/>
    <w:rsid w:val="00C3654E"/>
    <w:rsid w:val="00C365B1"/>
    <w:rsid w:val="00C36E19"/>
    <w:rsid w:val="00C37E31"/>
    <w:rsid w:val="00C4010C"/>
    <w:rsid w:val="00C4069C"/>
    <w:rsid w:val="00C4074E"/>
    <w:rsid w:val="00C40C57"/>
    <w:rsid w:val="00C42010"/>
    <w:rsid w:val="00C42078"/>
    <w:rsid w:val="00C43B8D"/>
    <w:rsid w:val="00C44013"/>
    <w:rsid w:val="00C443DA"/>
    <w:rsid w:val="00C44427"/>
    <w:rsid w:val="00C444B7"/>
    <w:rsid w:val="00C44E2E"/>
    <w:rsid w:val="00C44FBD"/>
    <w:rsid w:val="00C4525B"/>
    <w:rsid w:val="00C45ABF"/>
    <w:rsid w:val="00C4724A"/>
    <w:rsid w:val="00C47EFA"/>
    <w:rsid w:val="00C5050F"/>
    <w:rsid w:val="00C5068C"/>
    <w:rsid w:val="00C50843"/>
    <w:rsid w:val="00C50D08"/>
    <w:rsid w:val="00C50EDA"/>
    <w:rsid w:val="00C51212"/>
    <w:rsid w:val="00C51454"/>
    <w:rsid w:val="00C5171A"/>
    <w:rsid w:val="00C51975"/>
    <w:rsid w:val="00C525B7"/>
    <w:rsid w:val="00C52A5F"/>
    <w:rsid w:val="00C53EAB"/>
    <w:rsid w:val="00C53EC7"/>
    <w:rsid w:val="00C53F49"/>
    <w:rsid w:val="00C541DC"/>
    <w:rsid w:val="00C5420D"/>
    <w:rsid w:val="00C542A7"/>
    <w:rsid w:val="00C54349"/>
    <w:rsid w:val="00C5447A"/>
    <w:rsid w:val="00C54805"/>
    <w:rsid w:val="00C54E7A"/>
    <w:rsid w:val="00C55374"/>
    <w:rsid w:val="00C55649"/>
    <w:rsid w:val="00C55E99"/>
    <w:rsid w:val="00C563AA"/>
    <w:rsid w:val="00C571F0"/>
    <w:rsid w:val="00C571F6"/>
    <w:rsid w:val="00C577A0"/>
    <w:rsid w:val="00C57938"/>
    <w:rsid w:val="00C57A92"/>
    <w:rsid w:val="00C57BD1"/>
    <w:rsid w:val="00C57C5D"/>
    <w:rsid w:val="00C57D40"/>
    <w:rsid w:val="00C60A8C"/>
    <w:rsid w:val="00C60DDF"/>
    <w:rsid w:val="00C61045"/>
    <w:rsid w:val="00C61A4A"/>
    <w:rsid w:val="00C61C0B"/>
    <w:rsid w:val="00C63876"/>
    <w:rsid w:val="00C644C3"/>
    <w:rsid w:val="00C64F18"/>
    <w:rsid w:val="00C6523F"/>
    <w:rsid w:val="00C65277"/>
    <w:rsid w:val="00C65379"/>
    <w:rsid w:val="00C65839"/>
    <w:rsid w:val="00C66175"/>
    <w:rsid w:val="00C66AAC"/>
    <w:rsid w:val="00C66BC7"/>
    <w:rsid w:val="00C66E6F"/>
    <w:rsid w:val="00C67784"/>
    <w:rsid w:val="00C67F2D"/>
    <w:rsid w:val="00C71323"/>
    <w:rsid w:val="00C71337"/>
    <w:rsid w:val="00C714AA"/>
    <w:rsid w:val="00C71B39"/>
    <w:rsid w:val="00C71C62"/>
    <w:rsid w:val="00C724C2"/>
    <w:rsid w:val="00C72AC4"/>
    <w:rsid w:val="00C7365C"/>
    <w:rsid w:val="00C74335"/>
    <w:rsid w:val="00C746FA"/>
    <w:rsid w:val="00C747A1"/>
    <w:rsid w:val="00C7485F"/>
    <w:rsid w:val="00C751A5"/>
    <w:rsid w:val="00C75A70"/>
    <w:rsid w:val="00C75D91"/>
    <w:rsid w:val="00C75EE0"/>
    <w:rsid w:val="00C7680A"/>
    <w:rsid w:val="00C7683F"/>
    <w:rsid w:val="00C7694C"/>
    <w:rsid w:val="00C769B4"/>
    <w:rsid w:val="00C76A61"/>
    <w:rsid w:val="00C7710D"/>
    <w:rsid w:val="00C77450"/>
    <w:rsid w:val="00C7754B"/>
    <w:rsid w:val="00C8083F"/>
    <w:rsid w:val="00C812DC"/>
    <w:rsid w:val="00C81C62"/>
    <w:rsid w:val="00C820C1"/>
    <w:rsid w:val="00C82108"/>
    <w:rsid w:val="00C8237A"/>
    <w:rsid w:val="00C8250B"/>
    <w:rsid w:val="00C82F02"/>
    <w:rsid w:val="00C83ED1"/>
    <w:rsid w:val="00C8402F"/>
    <w:rsid w:val="00C8475F"/>
    <w:rsid w:val="00C85520"/>
    <w:rsid w:val="00C85D46"/>
    <w:rsid w:val="00C9082B"/>
    <w:rsid w:val="00C90CD6"/>
    <w:rsid w:val="00C90F52"/>
    <w:rsid w:val="00C91090"/>
    <w:rsid w:val="00C91243"/>
    <w:rsid w:val="00C91CB4"/>
    <w:rsid w:val="00C91D1D"/>
    <w:rsid w:val="00C91EF8"/>
    <w:rsid w:val="00C91FFB"/>
    <w:rsid w:val="00C92DCD"/>
    <w:rsid w:val="00C93248"/>
    <w:rsid w:val="00C937D0"/>
    <w:rsid w:val="00C93953"/>
    <w:rsid w:val="00C93D67"/>
    <w:rsid w:val="00C94771"/>
    <w:rsid w:val="00C94EBF"/>
    <w:rsid w:val="00C95492"/>
    <w:rsid w:val="00C95495"/>
    <w:rsid w:val="00C95D69"/>
    <w:rsid w:val="00C96058"/>
    <w:rsid w:val="00C96CC4"/>
    <w:rsid w:val="00C97004"/>
    <w:rsid w:val="00C97116"/>
    <w:rsid w:val="00C97249"/>
    <w:rsid w:val="00C977DB"/>
    <w:rsid w:val="00C977F7"/>
    <w:rsid w:val="00C97D33"/>
    <w:rsid w:val="00CA11E3"/>
    <w:rsid w:val="00CA1B68"/>
    <w:rsid w:val="00CA2506"/>
    <w:rsid w:val="00CA389B"/>
    <w:rsid w:val="00CA4586"/>
    <w:rsid w:val="00CA4DA0"/>
    <w:rsid w:val="00CA56DA"/>
    <w:rsid w:val="00CA5B13"/>
    <w:rsid w:val="00CA5F24"/>
    <w:rsid w:val="00CA5F95"/>
    <w:rsid w:val="00CA631C"/>
    <w:rsid w:val="00CA6440"/>
    <w:rsid w:val="00CA6507"/>
    <w:rsid w:val="00CA6B4A"/>
    <w:rsid w:val="00CA70DA"/>
    <w:rsid w:val="00CB0546"/>
    <w:rsid w:val="00CB1097"/>
    <w:rsid w:val="00CB12DC"/>
    <w:rsid w:val="00CB1677"/>
    <w:rsid w:val="00CB1B44"/>
    <w:rsid w:val="00CB1CFA"/>
    <w:rsid w:val="00CB225F"/>
    <w:rsid w:val="00CB29D6"/>
    <w:rsid w:val="00CB2C2D"/>
    <w:rsid w:val="00CB2DAD"/>
    <w:rsid w:val="00CB3F24"/>
    <w:rsid w:val="00CB3FDB"/>
    <w:rsid w:val="00CB4188"/>
    <w:rsid w:val="00CB4AB7"/>
    <w:rsid w:val="00CB5089"/>
    <w:rsid w:val="00CB5E06"/>
    <w:rsid w:val="00CB63C7"/>
    <w:rsid w:val="00CB67B3"/>
    <w:rsid w:val="00CB6823"/>
    <w:rsid w:val="00CB6A65"/>
    <w:rsid w:val="00CB6C2A"/>
    <w:rsid w:val="00CB7090"/>
    <w:rsid w:val="00CB7597"/>
    <w:rsid w:val="00CB7F28"/>
    <w:rsid w:val="00CB7FFC"/>
    <w:rsid w:val="00CC061E"/>
    <w:rsid w:val="00CC0924"/>
    <w:rsid w:val="00CC106A"/>
    <w:rsid w:val="00CC11EF"/>
    <w:rsid w:val="00CC1289"/>
    <w:rsid w:val="00CC12BD"/>
    <w:rsid w:val="00CC2330"/>
    <w:rsid w:val="00CC31A6"/>
    <w:rsid w:val="00CC32DD"/>
    <w:rsid w:val="00CC376C"/>
    <w:rsid w:val="00CC38C2"/>
    <w:rsid w:val="00CC4B9D"/>
    <w:rsid w:val="00CC620A"/>
    <w:rsid w:val="00CC62CE"/>
    <w:rsid w:val="00CC662E"/>
    <w:rsid w:val="00CC6E0E"/>
    <w:rsid w:val="00CC7EF3"/>
    <w:rsid w:val="00CD0113"/>
    <w:rsid w:val="00CD0E1F"/>
    <w:rsid w:val="00CD1C7A"/>
    <w:rsid w:val="00CD258A"/>
    <w:rsid w:val="00CD2781"/>
    <w:rsid w:val="00CD2BF3"/>
    <w:rsid w:val="00CD2F16"/>
    <w:rsid w:val="00CD3083"/>
    <w:rsid w:val="00CD30DB"/>
    <w:rsid w:val="00CD30E1"/>
    <w:rsid w:val="00CD357B"/>
    <w:rsid w:val="00CD36AB"/>
    <w:rsid w:val="00CD3B31"/>
    <w:rsid w:val="00CD3D7D"/>
    <w:rsid w:val="00CD3DF2"/>
    <w:rsid w:val="00CD46DE"/>
    <w:rsid w:val="00CD4DA6"/>
    <w:rsid w:val="00CD4EFF"/>
    <w:rsid w:val="00CD5536"/>
    <w:rsid w:val="00CD5593"/>
    <w:rsid w:val="00CD5ADD"/>
    <w:rsid w:val="00CD7A40"/>
    <w:rsid w:val="00CD7BC1"/>
    <w:rsid w:val="00CD7E10"/>
    <w:rsid w:val="00CE0683"/>
    <w:rsid w:val="00CE0B93"/>
    <w:rsid w:val="00CE0BCC"/>
    <w:rsid w:val="00CE1078"/>
    <w:rsid w:val="00CE1852"/>
    <w:rsid w:val="00CE1A94"/>
    <w:rsid w:val="00CE21D6"/>
    <w:rsid w:val="00CE3D02"/>
    <w:rsid w:val="00CE424C"/>
    <w:rsid w:val="00CE4359"/>
    <w:rsid w:val="00CE4E3C"/>
    <w:rsid w:val="00CE6396"/>
    <w:rsid w:val="00CE6550"/>
    <w:rsid w:val="00CE6FC3"/>
    <w:rsid w:val="00CE7097"/>
    <w:rsid w:val="00CE7130"/>
    <w:rsid w:val="00CE7B9B"/>
    <w:rsid w:val="00CF005F"/>
    <w:rsid w:val="00CF126D"/>
    <w:rsid w:val="00CF1406"/>
    <w:rsid w:val="00CF17C4"/>
    <w:rsid w:val="00CF1B35"/>
    <w:rsid w:val="00CF1C8C"/>
    <w:rsid w:val="00CF1DAF"/>
    <w:rsid w:val="00CF20A0"/>
    <w:rsid w:val="00CF24AB"/>
    <w:rsid w:val="00CF2772"/>
    <w:rsid w:val="00CF2D98"/>
    <w:rsid w:val="00CF30CA"/>
    <w:rsid w:val="00CF3A26"/>
    <w:rsid w:val="00CF417A"/>
    <w:rsid w:val="00CF418B"/>
    <w:rsid w:val="00CF4647"/>
    <w:rsid w:val="00CF473F"/>
    <w:rsid w:val="00CF4C4B"/>
    <w:rsid w:val="00CF5557"/>
    <w:rsid w:val="00CF5D2D"/>
    <w:rsid w:val="00CF6081"/>
    <w:rsid w:val="00CF616D"/>
    <w:rsid w:val="00CF7112"/>
    <w:rsid w:val="00CF7A46"/>
    <w:rsid w:val="00D00020"/>
    <w:rsid w:val="00D000BE"/>
    <w:rsid w:val="00D0041E"/>
    <w:rsid w:val="00D0079B"/>
    <w:rsid w:val="00D00C2F"/>
    <w:rsid w:val="00D010CA"/>
    <w:rsid w:val="00D0117C"/>
    <w:rsid w:val="00D02C5D"/>
    <w:rsid w:val="00D031AA"/>
    <w:rsid w:val="00D03664"/>
    <w:rsid w:val="00D03856"/>
    <w:rsid w:val="00D03C28"/>
    <w:rsid w:val="00D03D04"/>
    <w:rsid w:val="00D04678"/>
    <w:rsid w:val="00D046DC"/>
    <w:rsid w:val="00D049C9"/>
    <w:rsid w:val="00D04FD0"/>
    <w:rsid w:val="00D057FB"/>
    <w:rsid w:val="00D06266"/>
    <w:rsid w:val="00D062B6"/>
    <w:rsid w:val="00D0678D"/>
    <w:rsid w:val="00D06C5D"/>
    <w:rsid w:val="00D06E3D"/>
    <w:rsid w:val="00D07393"/>
    <w:rsid w:val="00D074B0"/>
    <w:rsid w:val="00D074F9"/>
    <w:rsid w:val="00D07635"/>
    <w:rsid w:val="00D10035"/>
    <w:rsid w:val="00D103EC"/>
    <w:rsid w:val="00D10EE0"/>
    <w:rsid w:val="00D11E0F"/>
    <w:rsid w:val="00D1211D"/>
    <w:rsid w:val="00D12F3B"/>
    <w:rsid w:val="00D12FB0"/>
    <w:rsid w:val="00D13263"/>
    <w:rsid w:val="00D13980"/>
    <w:rsid w:val="00D139FC"/>
    <w:rsid w:val="00D13F74"/>
    <w:rsid w:val="00D1464A"/>
    <w:rsid w:val="00D14D86"/>
    <w:rsid w:val="00D14FA0"/>
    <w:rsid w:val="00D151B3"/>
    <w:rsid w:val="00D157CE"/>
    <w:rsid w:val="00D157D3"/>
    <w:rsid w:val="00D1637E"/>
    <w:rsid w:val="00D16690"/>
    <w:rsid w:val="00D166D2"/>
    <w:rsid w:val="00D168E1"/>
    <w:rsid w:val="00D16CD5"/>
    <w:rsid w:val="00D17574"/>
    <w:rsid w:val="00D17734"/>
    <w:rsid w:val="00D177E2"/>
    <w:rsid w:val="00D17CBE"/>
    <w:rsid w:val="00D17E80"/>
    <w:rsid w:val="00D2047F"/>
    <w:rsid w:val="00D209EA"/>
    <w:rsid w:val="00D21091"/>
    <w:rsid w:val="00D21151"/>
    <w:rsid w:val="00D21258"/>
    <w:rsid w:val="00D22534"/>
    <w:rsid w:val="00D23050"/>
    <w:rsid w:val="00D23244"/>
    <w:rsid w:val="00D239AE"/>
    <w:rsid w:val="00D239F2"/>
    <w:rsid w:val="00D241D1"/>
    <w:rsid w:val="00D24331"/>
    <w:rsid w:val="00D24359"/>
    <w:rsid w:val="00D24E5B"/>
    <w:rsid w:val="00D251FF"/>
    <w:rsid w:val="00D255F7"/>
    <w:rsid w:val="00D261CA"/>
    <w:rsid w:val="00D26BC0"/>
    <w:rsid w:val="00D27181"/>
    <w:rsid w:val="00D2760C"/>
    <w:rsid w:val="00D27BA8"/>
    <w:rsid w:val="00D27C11"/>
    <w:rsid w:val="00D3060B"/>
    <w:rsid w:val="00D30B0B"/>
    <w:rsid w:val="00D31559"/>
    <w:rsid w:val="00D31773"/>
    <w:rsid w:val="00D31884"/>
    <w:rsid w:val="00D3204B"/>
    <w:rsid w:val="00D3246D"/>
    <w:rsid w:val="00D32682"/>
    <w:rsid w:val="00D326FD"/>
    <w:rsid w:val="00D333D4"/>
    <w:rsid w:val="00D33677"/>
    <w:rsid w:val="00D3388D"/>
    <w:rsid w:val="00D33CDF"/>
    <w:rsid w:val="00D33E24"/>
    <w:rsid w:val="00D34A74"/>
    <w:rsid w:val="00D35ACA"/>
    <w:rsid w:val="00D35F6C"/>
    <w:rsid w:val="00D36470"/>
    <w:rsid w:val="00D366FB"/>
    <w:rsid w:val="00D37458"/>
    <w:rsid w:val="00D377FE"/>
    <w:rsid w:val="00D3784B"/>
    <w:rsid w:val="00D3786D"/>
    <w:rsid w:val="00D37F11"/>
    <w:rsid w:val="00D41726"/>
    <w:rsid w:val="00D41934"/>
    <w:rsid w:val="00D43259"/>
    <w:rsid w:val="00D448D7"/>
    <w:rsid w:val="00D44CC1"/>
    <w:rsid w:val="00D44F43"/>
    <w:rsid w:val="00D45531"/>
    <w:rsid w:val="00D45AAB"/>
    <w:rsid w:val="00D45AC0"/>
    <w:rsid w:val="00D463D1"/>
    <w:rsid w:val="00D464E6"/>
    <w:rsid w:val="00D46CDF"/>
    <w:rsid w:val="00D46CE3"/>
    <w:rsid w:val="00D472CB"/>
    <w:rsid w:val="00D47711"/>
    <w:rsid w:val="00D50186"/>
    <w:rsid w:val="00D5029D"/>
    <w:rsid w:val="00D5075C"/>
    <w:rsid w:val="00D51C59"/>
    <w:rsid w:val="00D51D69"/>
    <w:rsid w:val="00D523F5"/>
    <w:rsid w:val="00D525CD"/>
    <w:rsid w:val="00D5272E"/>
    <w:rsid w:val="00D52DD6"/>
    <w:rsid w:val="00D53D64"/>
    <w:rsid w:val="00D5454B"/>
    <w:rsid w:val="00D5456B"/>
    <w:rsid w:val="00D5490B"/>
    <w:rsid w:val="00D54FA6"/>
    <w:rsid w:val="00D55A0E"/>
    <w:rsid w:val="00D55E14"/>
    <w:rsid w:val="00D561D9"/>
    <w:rsid w:val="00D56C20"/>
    <w:rsid w:val="00D57B83"/>
    <w:rsid w:val="00D57BA3"/>
    <w:rsid w:val="00D6062C"/>
    <w:rsid w:val="00D60759"/>
    <w:rsid w:val="00D609CC"/>
    <w:rsid w:val="00D60BBE"/>
    <w:rsid w:val="00D60E93"/>
    <w:rsid w:val="00D6169E"/>
    <w:rsid w:val="00D617F6"/>
    <w:rsid w:val="00D61B01"/>
    <w:rsid w:val="00D62B97"/>
    <w:rsid w:val="00D630E0"/>
    <w:rsid w:val="00D63404"/>
    <w:rsid w:val="00D6376F"/>
    <w:rsid w:val="00D6399D"/>
    <w:rsid w:val="00D639DB"/>
    <w:rsid w:val="00D63A55"/>
    <w:rsid w:val="00D641DE"/>
    <w:rsid w:val="00D6477B"/>
    <w:rsid w:val="00D64893"/>
    <w:rsid w:val="00D64957"/>
    <w:rsid w:val="00D6506C"/>
    <w:rsid w:val="00D65350"/>
    <w:rsid w:val="00D65E53"/>
    <w:rsid w:val="00D66958"/>
    <w:rsid w:val="00D66977"/>
    <w:rsid w:val="00D66FCC"/>
    <w:rsid w:val="00D67179"/>
    <w:rsid w:val="00D672ED"/>
    <w:rsid w:val="00D67BB1"/>
    <w:rsid w:val="00D701D4"/>
    <w:rsid w:val="00D70E7A"/>
    <w:rsid w:val="00D70F14"/>
    <w:rsid w:val="00D7201A"/>
    <w:rsid w:val="00D7202A"/>
    <w:rsid w:val="00D72368"/>
    <w:rsid w:val="00D7242B"/>
    <w:rsid w:val="00D727DE"/>
    <w:rsid w:val="00D72837"/>
    <w:rsid w:val="00D729EB"/>
    <w:rsid w:val="00D72B8B"/>
    <w:rsid w:val="00D72D36"/>
    <w:rsid w:val="00D72F96"/>
    <w:rsid w:val="00D73050"/>
    <w:rsid w:val="00D73868"/>
    <w:rsid w:val="00D738B3"/>
    <w:rsid w:val="00D73DB8"/>
    <w:rsid w:val="00D74663"/>
    <w:rsid w:val="00D74ABE"/>
    <w:rsid w:val="00D74FC8"/>
    <w:rsid w:val="00D750DA"/>
    <w:rsid w:val="00D75730"/>
    <w:rsid w:val="00D76615"/>
    <w:rsid w:val="00D76B59"/>
    <w:rsid w:val="00D76BF4"/>
    <w:rsid w:val="00D76EC1"/>
    <w:rsid w:val="00D7736D"/>
    <w:rsid w:val="00D778E9"/>
    <w:rsid w:val="00D8001D"/>
    <w:rsid w:val="00D80EDD"/>
    <w:rsid w:val="00D8149E"/>
    <w:rsid w:val="00D81EC3"/>
    <w:rsid w:val="00D8252F"/>
    <w:rsid w:val="00D83317"/>
    <w:rsid w:val="00D833C6"/>
    <w:rsid w:val="00D838A9"/>
    <w:rsid w:val="00D83AC9"/>
    <w:rsid w:val="00D840FF"/>
    <w:rsid w:val="00D849EB"/>
    <w:rsid w:val="00D84E9F"/>
    <w:rsid w:val="00D850F7"/>
    <w:rsid w:val="00D85491"/>
    <w:rsid w:val="00D85B87"/>
    <w:rsid w:val="00D85E05"/>
    <w:rsid w:val="00D85E3C"/>
    <w:rsid w:val="00D86711"/>
    <w:rsid w:val="00D86F27"/>
    <w:rsid w:val="00D871AB"/>
    <w:rsid w:val="00D87808"/>
    <w:rsid w:val="00D90286"/>
    <w:rsid w:val="00D902CD"/>
    <w:rsid w:val="00D90A08"/>
    <w:rsid w:val="00D90BE1"/>
    <w:rsid w:val="00D90D92"/>
    <w:rsid w:val="00D90EEB"/>
    <w:rsid w:val="00D91B72"/>
    <w:rsid w:val="00D91FDD"/>
    <w:rsid w:val="00D9205A"/>
    <w:rsid w:val="00D923DD"/>
    <w:rsid w:val="00D92505"/>
    <w:rsid w:val="00D929AE"/>
    <w:rsid w:val="00D93408"/>
    <w:rsid w:val="00D94000"/>
    <w:rsid w:val="00D94548"/>
    <w:rsid w:val="00D94669"/>
    <w:rsid w:val="00D94C95"/>
    <w:rsid w:val="00D94EDA"/>
    <w:rsid w:val="00D95203"/>
    <w:rsid w:val="00D95A8F"/>
    <w:rsid w:val="00D96048"/>
    <w:rsid w:val="00D96380"/>
    <w:rsid w:val="00D966E1"/>
    <w:rsid w:val="00D96CB0"/>
    <w:rsid w:val="00D9701D"/>
    <w:rsid w:val="00D9731B"/>
    <w:rsid w:val="00D973BE"/>
    <w:rsid w:val="00D97480"/>
    <w:rsid w:val="00DA0A2C"/>
    <w:rsid w:val="00DA0F4A"/>
    <w:rsid w:val="00DA0FE0"/>
    <w:rsid w:val="00DA19F7"/>
    <w:rsid w:val="00DA1C3B"/>
    <w:rsid w:val="00DA27E6"/>
    <w:rsid w:val="00DA285E"/>
    <w:rsid w:val="00DA2872"/>
    <w:rsid w:val="00DA288F"/>
    <w:rsid w:val="00DA2AB3"/>
    <w:rsid w:val="00DA2AC8"/>
    <w:rsid w:val="00DA2DDA"/>
    <w:rsid w:val="00DA33B3"/>
    <w:rsid w:val="00DA360B"/>
    <w:rsid w:val="00DA36D2"/>
    <w:rsid w:val="00DA381E"/>
    <w:rsid w:val="00DA3A51"/>
    <w:rsid w:val="00DA3C3B"/>
    <w:rsid w:val="00DA3C73"/>
    <w:rsid w:val="00DA41F0"/>
    <w:rsid w:val="00DA47C1"/>
    <w:rsid w:val="00DA498A"/>
    <w:rsid w:val="00DA4A2D"/>
    <w:rsid w:val="00DA5C86"/>
    <w:rsid w:val="00DA5CA4"/>
    <w:rsid w:val="00DA5E02"/>
    <w:rsid w:val="00DA61B0"/>
    <w:rsid w:val="00DA63CC"/>
    <w:rsid w:val="00DA6706"/>
    <w:rsid w:val="00DA69D2"/>
    <w:rsid w:val="00DA6C8A"/>
    <w:rsid w:val="00DA6D25"/>
    <w:rsid w:val="00DA6FC4"/>
    <w:rsid w:val="00DA7064"/>
    <w:rsid w:val="00DA717C"/>
    <w:rsid w:val="00DA79AF"/>
    <w:rsid w:val="00DB0265"/>
    <w:rsid w:val="00DB10A1"/>
    <w:rsid w:val="00DB11E8"/>
    <w:rsid w:val="00DB14BA"/>
    <w:rsid w:val="00DB1604"/>
    <w:rsid w:val="00DB25E8"/>
    <w:rsid w:val="00DB28E4"/>
    <w:rsid w:val="00DB2A9F"/>
    <w:rsid w:val="00DB2B1E"/>
    <w:rsid w:val="00DB2D5C"/>
    <w:rsid w:val="00DB2ED9"/>
    <w:rsid w:val="00DB327A"/>
    <w:rsid w:val="00DB387C"/>
    <w:rsid w:val="00DB3987"/>
    <w:rsid w:val="00DB45B8"/>
    <w:rsid w:val="00DB4677"/>
    <w:rsid w:val="00DB4AE5"/>
    <w:rsid w:val="00DB4B07"/>
    <w:rsid w:val="00DB5075"/>
    <w:rsid w:val="00DB5242"/>
    <w:rsid w:val="00DB5758"/>
    <w:rsid w:val="00DB5B76"/>
    <w:rsid w:val="00DB5FC3"/>
    <w:rsid w:val="00DB63E0"/>
    <w:rsid w:val="00DB70B8"/>
    <w:rsid w:val="00DB7832"/>
    <w:rsid w:val="00DB7A6E"/>
    <w:rsid w:val="00DB7D72"/>
    <w:rsid w:val="00DB7DA8"/>
    <w:rsid w:val="00DC0A0D"/>
    <w:rsid w:val="00DC0FE6"/>
    <w:rsid w:val="00DC10A7"/>
    <w:rsid w:val="00DC139D"/>
    <w:rsid w:val="00DC1599"/>
    <w:rsid w:val="00DC17BE"/>
    <w:rsid w:val="00DC2A81"/>
    <w:rsid w:val="00DC2AA7"/>
    <w:rsid w:val="00DC2CDA"/>
    <w:rsid w:val="00DC2F6B"/>
    <w:rsid w:val="00DC34C4"/>
    <w:rsid w:val="00DC39C3"/>
    <w:rsid w:val="00DC39CB"/>
    <w:rsid w:val="00DC41E4"/>
    <w:rsid w:val="00DC459E"/>
    <w:rsid w:val="00DC45A7"/>
    <w:rsid w:val="00DC47CC"/>
    <w:rsid w:val="00DC493C"/>
    <w:rsid w:val="00DC5468"/>
    <w:rsid w:val="00DC5C33"/>
    <w:rsid w:val="00DC61F7"/>
    <w:rsid w:val="00DC6A93"/>
    <w:rsid w:val="00DC6DE6"/>
    <w:rsid w:val="00DC72D4"/>
    <w:rsid w:val="00DC79C6"/>
    <w:rsid w:val="00DC7A42"/>
    <w:rsid w:val="00DD013B"/>
    <w:rsid w:val="00DD02CE"/>
    <w:rsid w:val="00DD045A"/>
    <w:rsid w:val="00DD07E7"/>
    <w:rsid w:val="00DD0D15"/>
    <w:rsid w:val="00DD12D4"/>
    <w:rsid w:val="00DD13E6"/>
    <w:rsid w:val="00DD1A8B"/>
    <w:rsid w:val="00DD1BF4"/>
    <w:rsid w:val="00DD1C4B"/>
    <w:rsid w:val="00DD1CBA"/>
    <w:rsid w:val="00DD3B0F"/>
    <w:rsid w:val="00DD4500"/>
    <w:rsid w:val="00DD4605"/>
    <w:rsid w:val="00DD47F5"/>
    <w:rsid w:val="00DD53E4"/>
    <w:rsid w:val="00DD57B4"/>
    <w:rsid w:val="00DD5D42"/>
    <w:rsid w:val="00DD61A3"/>
    <w:rsid w:val="00DD6284"/>
    <w:rsid w:val="00DD746D"/>
    <w:rsid w:val="00DD7D50"/>
    <w:rsid w:val="00DE07DD"/>
    <w:rsid w:val="00DE089C"/>
    <w:rsid w:val="00DE0D77"/>
    <w:rsid w:val="00DE0F78"/>
    <w:rsid w:val="00DE105F"/>
    <w:rsid w:val="00DE10ED"/>
    <w:rsid w:val="00DE1138"/>
    <w:rsid w:val="00DE1364"/>
    <w:rsid w:val="00DE258E"/>
    <w:rsid w:val="00DE2EA5"/>
    <w:rsid w:val="00DE3310"/>
    <w:rsid w:val="00DE369D"/>
    <w:rsid w:val="00DE36FD"/>
    <w:rsid w:val="00DE4494"/>
    <w:rsid w:val="00DE486C"/>
    <w:rsid w:val="00DE4913"/>
    <w:rsid w:val="00DE4954"/>
    <w:rsid w:val="00DE4B08"/>
    <w:rsid w:val="00DE4CE6"/>
    <w:rsid w:val="00DE4D5C"/>
    <w:rsid w:val="00DE4F5E"/>
    <w:rsid w:val="00DE5C5F"/>
    <w:rsid w:val="00DE5DEC"/>
    <w:rsid w:val="00DE5EC2"/>
    <w:rsid w:val="00DE5F04"/>
    <w:rsid w:val="00DE5F2C"/>
    <w:rsid w:val="00DE66C5"/>
    <w:rsid w:val="00DE66FC"/>
    <w:rsid w:val="00DE6D5C"/>
    <w:rsid w:val="00DE6D87"/>
    <w:rsid w:val="00DE708A"/>
    <w:rsid w:val="00DE7291"/>
    <w:rsid w:val="00DE75CC"/>
    <w:rsid w:val="00DE78BB"/>
    <w:rsid w:val="00DE7A0D"/>
    <w:rsid w:val="00DE7EF7"/>
    <w:rsid w:val="00DE7F30"/>
    <w:rsid w:val="00DF066D"/>
    <w:rsid w:val="00DF0AB7"/>
    <w:rsid w:val="00DF0F3D"/>
    <w:rsid w:val="00DF11D0"/>
    <w:rsid w:val="00DF1261"/>
    <w:rsid w:val="00DF1BA6"/>
    <w:rsid w:val="00DF1FF4"/>
    <w:rsid w:val="00DF20F7"/>
    <w:rsid w:val="00DF3066"/>
    <w:rsid w:val="00DF3375"/>
    <w:rsid w:val="00DF38C0"/>
    <w:rsid w:val="00DF3DA4"/>
    <w:rsid w:val="00DF4108"/>
    <w:rsid w:val="00DF4418"/>
    <w:rsid w:val="00DF4504"/>
    <w:rsid w:val="00DF467C"/>
    <w:rsid w:val="00DF47BA"/>
    <w:rsid w:val="00DF4C17"/>
    <w:rsid w:val="00DF4D6D"/>
    <w:rsid w:val="00DF583F"/>
    <w:rsid w:val="00DF68F0"/>
    <w:rsid w:val="00DF6A00"/>
    <w:rsid w:val="00DF6A13"/>
    <w:rsid w:val="00DF6A5A"/>
    <w:rsid w:val="00DF6B79"/>
    <w:rsid w:val="00DF7BB6"/>
    <w:rsid w:val="00E006F0"/>
    <w:rsid w:val="00E00B72"/>
    <w:rsid w:val="00E00D51"/>
    <w:rsid w:val="00E01ACF"/>
    <w:rsid w:val="00E01C24"/>
    <w:rsid w:val="00E02259"/>
    <w:rsid w:val="00E0225E"/>
    <w:rsid w:val="00E02430"/>
    <w:rsid w:val="00E0297D"/>
    <w:rsid w:val="00E02BB6"/>
    <w:rsid w:val="00E02F4B"/>
    <w:rsid w:val="00E03053"/>
    <w:rsid w:val="00E0343D"/>
    <w:rsid w:val="00E037F4"/>
    <w:rsid w:val="00E03F21"/>
    <w:rsid w:val="00E041D0"/>
    <w:rsid w:val="00E042FD"/>
    <w:rsid w:val="00E04F98"/>
    <w:rsid w:val="00E04FD6"/>
    <w:rsid w:val="00E057D9"/>
    <w:rsid w:val="00E05B6B"/>
    <w:rsid w:val="00E05CD7"/>
    <w:rsid w:val="00E05D43"/>
    <w:rsid w:val="00E06C31"/>
    <w:rsid w:val="00E06F6F"/>
    <w:rsid w:val="00E06FB3"/>
    <w:rsid w:val="00E07A9A"/>
    <w:rsid w:val="00E07E11"/>
    <w:rsid w:val="00E10015"/>
    <w:rsid w:val="00E101A3"/>
    <w:rsid w:val="00E1080C"/>
    <w:rsid w:val="00E1138B"/>
    <w:rsid w:val="00E11617"/>
    <w:rsid w:val="00E11755"/>
    <w:rsid w:val="00E11DAA"/>
    <w:rsid w:val="00E11E9C"/>
    <w:rsid w:val="00E12887"/>
    <w:rsid w:val="00E12E5A"/>
    <w:rsid w:val="00E12F3B"/>
    <w:rsid w:val="00E133F6"/>
    <w:rsid w:val="00E13729"/>
    <w:rsid w:val="00E13872"/>
    <w:rsid w:val="00E13A21"/>
    <w:rsid w:val="00E13DFF"/>
    <w:rsid w:val="00E156A8"/>
    <w:rsid w:val="00E16776"/>
    <w:rsid w:val="00E1680F"/>
    <w:rsid w:val="00E17271"/>
    <w:rsid w:val="00E210EE"/>
    <w:rsid w:val="00E21A55"/>
    <w:rsid w:val="00E23023"/>
    <w:rsid w:val="00E2317F"/>
    <w:rsid w:val="00E232C6"/>
    <w:rsid w:val="00E23BF5"/>
    <w:rsid w:val="00E24101"/>
    <w:rsid w:val="00E24469"/>
    <w:rsid w:val="00E24555"/>
    <w:rsid w:val="00E24751"/>
    <w:rsid w:val="00E24DAD"/>
    <w:rsid w:val="00E25860"/>
    <w:rsid w:val="00E25F7F"/>
    <w:rsid w:val="00E2671C"/>
    <w:rsid w:val="00E26896"/>
    <w:rsid w:val="00E26E06"/>
    <w:rsid w:val="00E26ED4"/>
    <w:rsid w:val="00E2719F"/>
    <w:rsid w:val="00E275D8"/>
    <w:rsid w:val="00E30917"/>
    <w:rsid w:val="00E30942"/>
    <w:rsid w:val="00E3104C"/>
    <w:rsid w:val="00E32D8B"/>
    <w:rsid w:val="00E32F38"/>
    <w:rsid w:val="00E335EA"/>
    <w:rsid w:val="00E3360C"/>
    <w:rsid w:val="00E33E19"/>
    <w:rsid w:val="00E33E66"/>
    <w:rsid w:val="00E34561"/>
    <w:rsid w:val="00E348DF"/>
    <w:rsid w:val="00E35370"/>
    <w:rsid w:val="00E35F54"/>
    <w:rsid w:val="00E36912"/>
    <w:rsid w:val="00E36D6D"/>
    <w:rsid w:val="00E37444"/>
    <w:rsid w:val="00E374D7"/>
    <w:rsid w:val="00E37CA0"/>
    <w:rsid w:val="00E40262"/>
    <w:rsid w:val="00E404AC"/>
    <w:rsid w:val="00E41BAB"/>
    <w:rsid w:val="00E424AB"/>
    <w:rsid w:val="00E424FF"/>
    <w:rsid w:val="00E42550"/>
    <w:rsid w:val="00E425DF"/>
    <w:rsid w:val="00E42844"/>
    <w:rsid w:val="00E42E21"/>
    <w:rsid w:val="00E43057"/>
    <w:rsid w:val="00E43646"/>
    <w:rsid w:val="00E436EA"/>
    <w:rsid w:val="00E43C95"/>
    <w:rsid w:val="00E43DE4"/>
    <w:rsid w:val="00E442ED"/>
    <w:rsid w:val="00E44432"/>
    <w:rsid w:val="00E44517"/>
    <w:rsid w:val="00E445DD"/>
    <w:rsid w:val="00E44C06"/>
    <w:rsid w:val="00E45A16"/>
    <w:rsid w:val="00E45B07"/>
    <w:rsid w:val="00E46104"/>
    <w:rsid w:val="00E46ED4"/>
    <w:rsid w:val="00E475DE"/>
    <w:rsid w:val="00E503CB"/>
    <w:rsid w:val="00E50CA5"/>
    <w:rsid w:val="00E51062"/>
    <w:rsid w:val="00E51463"/>
    <w:rsid w:val="00E51A60"/>
    <w:rsid w:val="00E51EA1"/>
    <w:rsid w:val="00E51F17"/>
    <w:rsid w:val="00E51FE7"/>
    <w:rsid w:val="00E52427"/>
    <w:rsid w:val="00E5243E"/>
    <w:rsid w:val="00E52781"/>
    <w:rsid w:val="00E54218"/>
    <w:rsid w:val="00E545DC"/>
    <w:rsid w:val="00E54AF5"/>
    <w:rsid w:val="00E54B9C"/>
    <w:rsid w:val="00E54BA3"/>
    <w:rsid w:val="00E55051"/>
    <w:rsid w:val="00E55314"/>
    <w:rsid w:val="00E55485"/>
    <w:rsid w:val="00E55E9E"/>
    <w:rsid w:val="00E56338"/>
    <w:rsid w:val="00E56845"/>
    <w:rsid w:val="00E5700C"/>
    <w:rsid w:val="00E57057"/>
    <w:rsid w:val="00E57394"/>
    <w:rsid w:val="00E5786B"/>
    <w:rsid w:val="00E60652"/>
    <w:rsid w:val="00E60DDD"/>
    <w:rsid w:val="00E6161D"/>
    <w:rsid w:val="00E61A42"/>
    <w:rsid w:val="00E622A7"/>
    <w:rsid w:val="00E62420"/>
    <w:rsid w:val="00E62527"/>
    <w:rsid w:val="00E6309C"/>
    <w:rsid w:val="00E63511"/>
    <w:rsid w:val="00E639EF"/>
    <w:rsid w:val="00E63F77"/>
    <w:rsid w:val="00E640CD"/>
    <w:rsid w:val="00E651A6"/>
    <w:rsid w:val="00E654C1"/>
    <w:rsid w:val="00E654F1"/>
    <w:rsid w:val="00E65636"/>
    <w:rsid w:val="00E65C46"/>
    <w:rsid w:val="00E66CC9"/>
    <w:rsid w:val="00E66E7D"/>
    <w:rsid w:val="00E670A5"/>
    <w:rsid w:val="00E670D8"/>
    <w:rsid w:val="00E6759C"/>
    <w:rsid w:val="00E676B5"/>
    <w:rsid w:val="00E677A3"/>
    <w:rsid w:val="00E677CE"/>
    <w:rsid w:val="00E702EC"/>
    <w:rsid w:val="00E7030C"/>
    <w:rsid w:val="00E703ED"/>
    <w:rsid w:val="00E70F43"/>
    <w:rsid w:val="00E71216"/>
    <w:rsid w:val="00E718EE"/>
    <w:rsid w:val="00E7193B"/>
    <w:rsid w:val="00E72889"/>
    <w:rsid w:val="00E72937"/>
    <w:rsid w:val="00E72EDC"/>
    <w:rsid w:val="00E72F46"/>
    <w:rsid w:val="00E730AB"/>
    <w:rsid w:val="00E730FE"/>
    <w:rsid w:val="00E733BA"/>
    <w:rsid w:val="00E74B55"/>
    <w:rsid w:val="00E74E79"/>
    <w:rsid w:val="00E759E2"/>
    <w:rsid w:val="00E76670"/>
    <w:rsid w:val="00E7672D"/>
    <w:rsid w:val="00E768EC"/>
    <w:rsid w:val="00E76AF6"/>
    <w:rsid w:val="00E7700C"/>
    <w:rsid w:val="00E8016F"/>
    <w:rsid w:val="00E81248"/>
    <w:rsid w:val="00E81846"/>
    <w:rsid w:val="00E81ECC"/>
    <w:rsid w:val="00E8229E"/>
    <w:rsid w:val="00E822AA"/>
    <w:rsid w:val="00E82EB9"/>
    <w:rsid w:val="00E82F00"/>
    <w:rsid w:val="00E82F39"/>
    <w:rsid w:val="00E83B7C"/>
    <w:rsid w:val="00E842D1"/>
    <w:rsid w:val="00E84811"/>
    <w:rsid w:val="00E848A0"/>
    <w:rsid w:val="00E85268"/>
    <w:rsid w:val="00E854DB"/>
    <w:rsid w:val="00E8570E"/>
    <w:rsid w:val="00E86810"/>
    <w:rsid w:val="00E8720B"/>
    <w:rsid w:val="00E87F29"/>
    <w:rsid w:val="00E90214"/>
    <w:rsid w:val="00E90946"/>
    <w:rsid w:val="00E90E6C"/>
    <w:rsid w:val="00E91431"/>
    <w:rsid w:val="00E91868"/>
    <w:rsid w:val="00E91B25"/>
    <w:rsid w:val="00E91BF3"/>
    <w:rsid w:val="00E91F71"/>
    <w:rsid w:val="00E92847"/>
    <w:rsid w:val="00E928DD"/>
    <w:rsid w:val="00E93162"/>
    <w:rsid w:val="00E93CF8"/>
    <w:rsid w:val="00E93F04"/>
    <w:rsid w:val="00E9453D"/>
    <w:rsid w:val="00E946C4"/>
    <w:rsid w:val="00E94D0A"/>
    <w:rsid w:val="00E94F5A"/>
    <w:rsid w:val="00E95AF8"/>
    <w:rsid w:val="00E95B24"/>
    <w:rsid w:val="00E95B77"/>
    <w:rsid w:val="00E95D52"/>
    <w:rsid w:val="00E9685E"/>
    <w:rsid w:val="00E97D12"/>
    <w:rsid w:val="00E97E79"/>
    <w:rsid w:val="00EA0EB6"/>
    <w:rsid w:val="00EA162B"/>
    <w:rsid w:val="00EA1AAB"/>
    <w:rsid w:val="00EA1B38"/>
    <w:rsid w:val="00EA1C62"/>
    <w:rsid w:val="00EA1EAF"/>
    <w:rsid w:val="00EA1F35"/>
    <w:rsid w:val="00EA1F86"/>
    <w:rsid w:val="00EA245A"/>
    <w:rsid w:val="00EA2514"/>
    <w:rsid w:val="00EA2551"/>
    <w:rsid w:val="00EA25C3"/>
    <w:rsid w:val="00EA2AF9"/>
    <w:rsid w:val="00EA31BE"/>
    <w:rsid w:val="00EA3865"/>
    <w:rsid w:val="00EA430D"/>
    <w:rsid w:val="00EA4A73"/>
    <w:rsid w:val="00EA4E8C"/>
    <w:rsid w:val="00EA4ECB"/>
    <w:rsid w:val="00EA6373"/>
    <w:rsid w:val="00EA66FF"/>
    <w:rsid w:val="00EA79BE"/>
    <w:rsid w:val="00EB0B92"/>
    <w:rsid w:val="00EB1185"/>
    <w:rsid w:val="00EB195A"/>
    <w:rsid w:val="00EB1B47"/>
    <w:rsid w:val="00EB2829"/>
    <w:rsid w:val="00EB29B5"/>
    <w:rsid w:val="00EB2C48"/>
    <w:rsid w:val="00EB2FB7"/>
    <w:rsid w:val="00EB305A"/>
    <w:rsid w:val="00EB3257"/>
    <w:rsid w:val="00EB3C99"/>
    <w:rsid w:val="00EB3E8E"/>
    <w:rsid w:val="00EB455B"/>
    <w:rsid w:val="00EB46A9"/>
    <w:rsid w:val="00EB4770"/>
    <w:rsid w:val="00EB536F"/>
    <w:rsid w:val="00EB56DA"/>
    <w:rsid w:val="00EB5F3B"/>
    <w:rsid w:val="00EB62B1"/>
    <w:rsid w:val="00EB6C5C"/>
    <w:rsid w:val="00EB6D97"/>
    <w:rsid w:val="00EB78C7"/>
    <w:rsid w:val="00EC24D7"/>
    <w:rsid w:val="00EC2D60"/>
    <w:rsid w:val="00EC3CA1"/>
    <w:rsid w:val="00EC3F0B"/>
    <w:rsid w:val="00EC4478"/>
    <w:rsid w:val="00EC458E"/>
    <w:rsid w:val="00EC46D1"/>
    <w:rsid w:val="00EC4934"/>
    <w:rsid w:val="00EC4B3D"/>
    <w:rsid w:val="00EC4DFE"/>
    <w:rsid w:val="00EC5042"/>
    <w:rsid w:val="00EC5436"/>
    <w:rsid w:val="00EC6B9B"/>
    <w:rsid w:val="00EC6BBE"/>
    <w:rsid w:val="00EC6D5E"/>
    <w:rsid w:val="00EC6FFE"/>
    <w:rsid w:val="00EC71E7"/>
    <w:rsid w:val="00EC7441"/>
    <w:rsid w:val="00EC7BBA"/>
    <w:rsid w:val="00EC7D8E"/>
    <w:rsid w:val="00ED03B4"/>
    <w:rsid w:val="00ED0706"/>
    <w:rsid w:val="00ED111D"/>
    <w:rsid w:val="00ED1131"/>
    <w:rsid w:val="00ED166E"/>
    <w:rsid w:val="00ED218B"/>
    <w:rsid w:val="00ED270E"/>
    <w:rsid w:val="00ED280C"/>
    <w:rsid w:val="00ED3297"/>
    <w:rsid w:val="00ED34EB"/>
    <w:rsid w:val="00ED3C37"/>
    <w:rsid w:val="00ED402A"/>
    <w:rsid w:val="00ED4081"/>
    <w:rsid w:val="00ED49B1"/>
    <w:rsid w:val="00ED4B6B"/>
    <w:rsid w:val="00ED4C26"/>
    <w:rsid w:val="00ED4C3F"/>
    <w:rsid w:val="00ED54F6"/>
    <w:rsid w:val="00ED55F8"/>
    <w:rsid w:val="00ED56BA"/>
    <w:rsid w:val="00ED5E0A"/>
    <w:rsid w:val="00ED64B0"/>
    <w:rsid w:val="00ED6809"/>
    <w:rsid w:val="00ED6A88"/>
    <w:rsid w:val="00ED76B6"/>
    <w:rsid w:val="00ED7968"/>
    <w:rsid w:val="00ED7A0B"/>
    <w:rsid w:val="00ED7D5C"/>
    <w:rsid w:val="00ED7EE5"/>
    <w:rsid w:val="00ED7FBC"/>
    <w:rsid w:val="00EE06D3"/>
    <w:rsid w:val="00EE0CFB"/>
    <w:rsid w:val="00EE0E88"/>
    <w:rsid w:val="00EE1111"/>
    <w:rsid w:val="00EE1981"/>
    <w:rsid w:val="00EE1D0F"/>
    <w:rsid w:val="00EE1DE8"/>
    <w:rsid w:val="00EE2133"/>
    <w:rsid w:val="00EE2394"/>
    <w:rsid w:val="00EE2453"/>
    <w:rsid w:val="00EE251A"/>
    <w:rsid w:val="00EE3426"/>
    <w:rsid w:val="00EE3482"/>
    <w:rsid w:val="00EE35CD"/>
    <w:rsid w:val="00EE4818"/>
    <w:rsid w:val="00EE4FCD"/>
    <w:rsid w:val="00EE5370"/>
    <w:rsid w:val="00EE59D6"/>
    <w:rsid w:val="00EE5B32"/>
    <w:rsid w:val="00EE5F8E"/>
    <w:rsid w:val="00EE64C0"/>
    <w:rsid w:val="00EE686E"/>
    <w:rsid w:val="00EE6BE6"/>
    <w:rsid w:val="00EE761B"/>
    <w:rsid w:val="00EE78A3"/>
    <w:rsid w:val="00EE7ACD"/>
    <w:rsid w:val="00EE7BC4"/>
    <w:rsid w:val="00EE7C16"/>
    <w:rsid w:val="00EE7DB6"/>
    <w:rsid w:val="00EF05F3"/>
    <w:rsid w:val="00EF0C11"/>
    <w:rsid w:val="00EF114D"/>
    <w:rsid w:val="00EF1ABF"/>
    <w:rsid w:val="00EF1E73"/>
    <w:rsid w:val="00EF28C4"/>
    <w:rsid w:val="00EF2C2B"/>
    <w:rsid w:val="00EF3144"/>
    <w:rsid w:val="00EF3846"/>
    <w:rsid w:val="00EF38E8"/>
    <w:rsid w:val="00EF44D5"/>
    <w:rsid w:val="00EF4C6E"/>
    <w:rsid w:val="00EF4DFF"/>
    <w:rsid w:val="00EF4EBF"/>
    <w:rsid w:val="00EF4EE9"/>
    <w:rsid w:val="00EF521F"/>
    <w:rsid w:val="00EF5880"/>
    <w:rsid w:val="00EF626A"/>
    <w:rsid w:val="00EF65B8"/>
    <w:rsid w:val="00EF6683"/>
    <w:rsid w:val="00EF6AAD"/>
    <w:rsid w:val="00EF6ADB"/>
    <w:rsid w:val="00EF7791"/>
    <w:rsid w:val="00F0076E"/>
    <w:rsid w:val="00F007F1"/>
    <w:rsid w:val="00F009A1"/>
    <w:rsid w:val="00F00BCE"/>
    <w:rsid w:val="00F00D4C"/>
    <w:rsid w:val="00F00E5B"/>
    <w:rsid w:val="00F01B3F"/>
    <w:rsid w:val="00F02040"/>
    <w:rsid w:val="00F0276B"/>
    <w:rsid w:val="00F027DA"/>
    <w:rsid w:val="00F02F6E"/>
    <w:rsid w:val="00F03241"/>
    <w:rsid w:val="00F03615"/>
    <w:rsid w:val="00F03733"/>
    <w:rsid w:val="00F038DD"/>
    <w:rsid w:val="00F0397B"/>
    <w:rsid w:val="00F03CF6"/>
    <w:rsid w:val="00F03ED5"/>
    <w:rsid w:val="00F03F88"/>
    <w:rsid w:val="00F04014"/>
    <w:rsid w:val="00F042B7"/>
    <w:rsid w:val="00F04A28"/>
    <w:rsid w:val="00F04DCF"/>
    <w:rsid w:val="00F0516C"/>
    <w:rsid w:val="00F05370"/>
    <w:rsid w:val="00F05B0D"/>
    <w:rsid w:val="00F05E6D"/>
    <w:rsid w:val="00F05EA3"/>
    <w:rsid w:val="00F06108"/>
    <w:rsid w:val="00F06180"/>
    <w:rsid w:val="00F062E4"/>
    <w:rsid w:val="00F065A3"/>
    <w:rsid w:val="00F06788"/>
    <w:rsid w:val="00F067F1"/>
    <w:rsid w:val="00F06D15"/>
    <w:rsid w:val="00F07125"/>
    <w:rsid w:val="00F073F8"/>
    <w:rsid w:val="00F07811"/>
    <w:rsid w:val="00F078BB"/>
    <w:rsid w:val="00F1012C"/>
    <w:rsid w:val="00F10C07"/>
    <w:rsid w:val="00F110FF"/>
    <w:rsid w:val="00F112ED"/>
    <w:rsid w:val="00F11549"/>
    <w:rsid w:val="00F12FC9"/>
    <w:rsid w:val="00F131A6"/>
    <w:rsid w:val="00F13856"/>
    <w:rsid w:val="00F13FBE"/>
    <w:rsid w:val="00F140BB"/>
    <w:rsid w:val="00F1437B"/>
    <w:rsid w:val="00F14847"/>
    <w:rsid w:val="00F14BB6"/>
    <w:rsid w:val="00F14D96"/>
    <w:rsid w:val="00F15964"/>
    <w:rsid w:val="00F16D2A"/>
    <w:rsid w:val="00F17287"/>
    <w:rsid w:val="00F178A8"/>
    <w:rsid w:val="00F17F28"/>
    <w:rsid w:val="00F2038E"/>
    <w:rsid w:val="00F20996"/>
    <w:rsid w:val="00F21425"/>
    <w:rsid w:val="00F215AC"/>
    <w:rsid w:val="00F21C74"/>
    <w:rsid w:val="00F2213B"/>
    <w:rsid w:val="00F22265"/>
    <w:rsid w:val="00F22354"/>
    <w:rsid w:val="00F22F1C"/>
    <w:rsid w:val="00F2350A"/>
    <w:rsid w:val="00F237D6"/>
    <w:rsid w:val="00F23E12"/>
    <w:rsid w:val="00F2424C"/>
    <w:rsid w:val="00F242DB"/>
    <w:rsid w:val="00F24DE3"/>
    <w:rsid w:val="00F25465"/>
    <w:rsid w:val="00F2582F"/>
    <w:rsid w:val="00F2628A"/>
    <w:rsid w:val="00F27AB5"/>
    <w:rsid w:val="00F27DA4"/>
    <w:rsid w:val="00F27F52"/>
    <w:rsid w:val="00F2AD2C"/>
    <w:rsid w:val="00F300AE"/>
    <w:rsid w:val="00F30819"/>
    <w:rsid w:val="00F30E07"/>
    <w:rsid w:val="00F3156D"/>
    <w:rsid w:val="00F31ED7"/>
    <w:rsid w:val="00F321FF"/>
    <w:rsid w:val="00F322BF"/>
    <w:rsid w:val="00F322C0"/>
    <w:rsid w:val="00F327A1"/>
    <w:rsid w:val="00F32C50"/>
    <w:rsid w:val="00F332C9"/>
    <w:rsid w:val="00F33C3E"/>
    <w:rsid w:val="00F33F1A"/>
    <w:rsid w:val="00F33FB5"/>
    <w:rsid w:val="00F33FBA"/>
    <w:rsid w:val="00F34017"/>
    <w:rsid w:val="00F34089"/>
    <w:rsid w:val="00F340F4"/>
    <w:rsid w:val="00F357FB"/>
    <w:rsid w:val="00F361F8"/>
    <w:rsid w:val="00F36432"/>
    <w:rsid w:val="00F36929"/>
    <w:rsid w:val="00F36B59"/>
    <w:rsid w:val="00F37408"/>
    <w:rsid w:val="00F37721"/>
    <w:rsid w:val="00F37B51"/>
    <w:rsid w:val="00F37D31"/>
    <w:rsid w:val="00F37EB4"/>
    <w:rsid w:val="00F37F92"/>
    <w:rsid w:val="00F40416"/>
    <w:rsid w:val="00F40421"/>
    <w:rsid w:val="00F40423"/>
    <w:rsid w:val="00F406A0"/>
    <w:rsid w:val="00F41865"/>
    <w:rsid w:val="00F41D87"/>
    <w:rsid w:val="00F427DF"/>
    <w:rsid w:val="00F42BC3"/>
    <w:rsid w:val="00F43028"/>
    <w:rsid w:val="00F43C0F"/>
    <w:rsid w:val="00F4423D"/>
    <w:rsid w:val="00F449A5"/>
    <w:rsid w:val="00F45962"/>
    <w:rsid w:val="00F46497"/>
    <w:rsid w:val="00F469E2"/>
    <w:rsid w:val="00F46CFB"/>
    <w:rsid w:val="00F46DFD"/>
    <w:rsid w:val="00F477EA"/>
    <w:rsid w:val="00F47974"/>
    <w:rsid w:val="00F47D49"/>
    <w:rsid w:val="00F47F76"/>
    <w:rsid w:val="00F507DC"/>
    <w:rsid w:val="00F50AF7"/>
    <w:rsid w:val="00F5195B"/>
    <w:rsid w:val="00F51C10"/>
    <w:rsid w:val="00F5238D"/>
    <w:rsid w:val="00F523BA"/>
    <w:rsid w:val="00F52868"/>
    <w:rsid w:val="00F530F4"/>
    <w:rsid w:val="00F538A0"/>
    <w:rsid w:val="00F54F88"/>
    <w:rsid w:val="00F55A88"/>
    <w:rsid w:val="00F55B15"/>
    <w:rsid w:val="00F563CA"/>
    <w:rsid w:val="00F56986"/>
    <w:rsid w:val="00F56AFF"/>
    <w:rsid w:val="00F57579"/>
    <w:rsid w:val="00F577E7"/>
    <w:rsid w:val="00F60019"/>
    <w:rsid w:val="00F608B2"/>
    <w:rsid w:val="00F60EA5"/>
    <w:rsid w:val="00F612E1"/>
    <w:rsid w:val="00F61427"/>
    <w:rsid w:val="00F61439"/>
    <w:rsid w:val="00F6147B"/>
    <w:rsid w:val="00F614CE"/>
    <w:rsid w:val="00F61AEE"/>
    <w:rsid w:val="00F61FE3"/>
    <w:rsid w:val="00F6222D"/>
    <w:rsid w:val="00F62318"/>
    <w:rsid w:val="00F62C57"/>
    <w:rsid w:val="00F62E0C"/>
    <w:rsid w:val="00F631CA"/>
    <w:rsid w:val="00F63C6F"/>
    <w:rsid w:val="00F63E6D"/>
    <w:rsid w:val="00F64095"/>
    <w:rsid w:val="00F6511D"/>
    <w:rsid w:val="00F652E8"/>
    <w:rsid w:val="00F65C4B"/>
    <w:rsid w:val="00F65E89"/>
    <w:rsid w:val="00F65EAE"/>
    <w:rsid w:val="00F66065"/>
    <w:rsid w:val="00F660D6"/>
    <w:rsid w:val="00F667C9"/>
    <w:rsid w:val="00F67234"/>
    <w:rsid w:val="00F67A32"/>
    <w:rsid w:val="00F67D48"/>
    <w:rsid w:val="00F70949"/>
    <w:rsid w:val="00F709DB"/>
    <w:rsid w:val="00F70F00"/>
    <w:rsid w:val="00F70F79"/>
    <w:rsid w:val="00F71497"/>
    <w:rsid w:val="00F7162D"/>
    <w:rsid w:val="00F71A1C"/>
    <w:rsid w:val="00F71A2B"/>
    <w:rsid w:val="00F723ED"/>
    <w:rsid w:val="00F7245D"/>
    <w:rsid w:val="00F729B3"/>
    <w:rsid w:val="00F72C60"/>
    <w:rsid w:val="00F732CC"/>
    <w:rsid w:val="00F73608"/>
    <w:rsid w:val="00F73B0E"/>
    <w:rsid w:val="00F743B1"/>
    <w:rsid w:val="00F74A88"/>
    <w:rsid w:val="00F7531F"/>
    <w:rsid w:val="00F7582E"/>
    <w:rsid w:val="00F75CE0"/>
    <w:rsid w:val="00F75FC7"/>
    <w:rsid w:val="00F763DB"/>
    <w:rsid w:val="00F77036"/>
    <w:rsid w:val="00F77853"/>
    <w:rsid w:val="00F8011C"/>
    <w:rsid w:val="00F8076E"/>
    <w:rsid w:val="00F80894"/>
    <w:rsid w:val="00F80964"/>
    <w:rsid w:val="00F80F3B"/>
    <w:rsid w:val="00F813EE"/>
    <w:rsid w:val="00F81B26"/>
    <w:rsid w:val="00F81D0F"/>
    <w:rsid w:val="00F81DA5"/>
    <w:rsid w:val="00F81FF4"/>
    <w:rsid w:val="00F8221B"/>
    <w:rsid w:val="00F8250B"/>
    <w:rsid w:val="00F82843"/>
    <w:rsid w:val="00F8291F"/>
    <w:rsid w:val="00F82DA7"/>
    <w:rsid w:val="00F833ED"/>
    <w:rsid w:val="00F83DB3"/>
    <w:rsid w:val="00F83F4B"/>
    <w:rsid w:val="00F84060"/>
    <w:rsid w:val="00F84439"/>
    <w:rsid w:val="00F84A7D"/>
    <w:rsid w:val="00F85CAA"/>
    <w:rsid w:val="00F86D2D"/>
    <w:rsid w:val="00F86F89"/>
    <w:rsid w:val="00F8739F"/>
    <w:rsid w:val="00F8752F"/>
    <w:rsid w:val="00F87841"/>
    <w:rsid w:val="00F902D2"/>
    <w:rsid w:val="00F903BD"/>
    <w:rsid w:val="00F9094E"/>
    <w:rsid w:val="00F91297"/>
    <w:rsid w:val="00F91C7E"/>
    <w:rsid w:val="00F91FF7"/>
    <w:rsid w:val="00F920F2"/>
    <w:rsid w:val="00F92192"/>
    <w:rsid w:val="00F9235F"/>
    <w:rsid w:val="00F924C3"/>
    <w:rsid w:val="00F92FBD"/>
    <w:rsid w:val="00F92FD9"/>
    <w:rsid w:val="00F93C35"/>
    <w:rsid w:val="00F93DF9"/>
    <w:rsid w:val="00F94BD2"/>
    <w:rsid w:val="00F95115"/>
    <w:rsid w:val="00F95A75"/>
    <w:rsid w:val="00F95EBA"/>
    <w:rsid w:val="00F96DAB"/>
    <w:rsid w:val="00F96E01"/>
    <w:rsid w:val="00FA034B"/>
    <w:rsid w:val="00FA0758"/>
    <w:rsid w:val="00FA0788"/>
    <w:rsid w:val="00FA170D"/>
    <w:rsid w:val="00FA1EDD"/>
    <w:rsid w:val="00FA2267"/>
    <w:rsid w:val="00FA2A18"/>
    <w:rsid w:val="00FA2CC0"/>
    <w:rsid w:val="00FA2D28"/>
    <w:rsid w:val="00FA31E7"/>
    <w:rsid w:val="00FA4501"/>
    <w:rsid w:val="00FA4946"/>
    <w:rsid w:val="00FA4B30"/>
    <w:rsid w:val="00FA5172"/>
    <w:rsid w:val="00FA5461"/>
    <w:rsid w:val="00FA56DF"/>
    <w:rsid w:val="00FA5F37"/>
    <w:rsid w:val="00FA60BE"/>
    <w:rsid w:val="00FA643B"/>
    <w:rsid w:val="00FA6AA6"/>
    <w:rsid w:val="00FA6CBC"/>
    <w:rsid w:val="00FA735D"/>
    <w:rsid w:val="00FA741A"/>
    <w:rsid w:val="00FA77A6"/>
    <w:rsid w:val="00FA7BE5"/>
    <w:rsid w:val="00FA7CC9"/>
    <w:rsid w:val="00FB032D"/>
    <w:rsid w:val="00FB0812"/>
    <w:rsid w:val="00FB0F5E"/>
    <w:rsid w:val="00FB1D1A"/>
    <w:rsid w:val="00FB1DBF"/>
    <w:rsid w:val="00FB2989"/>
    <w:rsid w:val="00FB2D7F"/>
    <w:rsid w:val="00FB2E1B"/>
    <w:rsid w:val="00FB2FD5"/>
    <w:rsid w:val="00FB35A8"/>
    <w:rsid w:val="00FB3EBD"/>
    <w:rsid w:val="00FB439D"/>
    <w:rsid w:val="00FB4708"/>
    <w:rsid w:val="00FB4926"/>
    <w:rsid w:val="00FB5060"/>
    <w:rsid w:val="00FB5588"/>
    <w:rsid w:val="00FB59E8"/>
    <w:rsid w:val="00FB5AF1"/>
    <w:rsid w:val="00FB5CF2"/>
    <w:rsid w:val="00FB5D23"/>
    <w:rsid w:val="00FB5F73"/>
    <w:rsid w:val="00FB6238"/>
    <w:rsid w:val="00FB624B"/>
    <w:rsid w:val="00FB6629"/>
    <w:rsid w:val="00FB6ABC"/>
    <w:rsid w:val="00FB6F84"/>
    <w:rsid w:val="00FB7005"/>
    <w:rsid w:val="00FB75D4"/>
    <w:rsid w:val="00FC0009"/>
    <w:rsid w:val="00FC038E"/>
    <w:rsid w:val="00FC1BB7"/>
    <w:rsid w:val="00FC1C73"/>
    <w:rsid w:val="00FC25B8"/>
    <w:rsid w:val="00FC2661"/>
    <w:rsid w:val="00FC26F6"/>
    <w:rsid w:val="00FC2D80"/>
    <w:rsid w:val="00FC2F8F"/>
    <w:rsid w:val="00FC345E"/>
    <w:rsid w:val="00FC35C4"/>
    <w:rsid w:val="00FC3871"/>
    <w:rsid w:val="00FC3FF6"/>
    <w:rsid w:val="00FC40CF"/>
    <w:rsid w:val="00FC478F"/>
    <w:rsid w:val="00FC4FC8"/>
    <w:rsid w:val="00FC57E6"/>
    <w:rsid w:val="00FC6214"/>
    <w:rsid w:val="00FC62A8"/>
    <w:rsid w:val="00FC6CC2"/>
    <w:rsid w:val="00FC6E4E"/>
    <w:rsid w:val="00FC6ECA"/>
    <w:rsid w:val="00FC7483"/>
    <w:rsid w:val="00FC77E9"/>
    <w:rsid w:val="00FD0102"/>
    <w:rsid w:val="00FD0367"/>
    <w:rsid w:val="00FD0638"/>
    <w:rsid w:val="00FD0B4C"/>
    <w:rsid w:val="00FD0F97"/>
    <w:rsid w:val="00FD13F2"/>
    <w:rsid w:val="00FD18E7"/>
    <w:rsid w:val="00FD3428"/>
    <w:rsid w:val="00FD388D"/>
    <w:rsid w:val="00FD3B98"/>
    <w:rsid w:val="00FD4646"/>
    <w:rsid w:val="00FD46DB"/>
    <w:rsid w:val="00FD479A"/>
    <w:rsid w:val="00FD4C50"/>
    <w:rsid w:val="00FD58D5"/>
    <w:rsid w:val="00FD5CD8"/>
    <w:rsid w:val="00FD5E96"/>
    <w:rsid w:val="00FD6875"/>
    <w:rsid w:val="00FD6CD1"/>
    <w:rsid w:val="00FD702C"/>
    <w:rsid w:val="00FD709B"/>
    <w:rsid w:val="00FD784A"/>
    <w:rsid w:val="00FD795B"/>
    <w:rsid w:val="00FD7969"/>
    <w:rsid w:val="00FD7B6E"/>
    <w:rsid w:val="00FE029A"/>
    <w:rsid w:val="00FE037A"/>
    <w:rsid w:val="00FE0D31"/>
    <w:rsid w:val="00FE1031"/>
    <w:rsid w:val="00FE23BC"/>
    <w:rsid w:val="00FE2819"/>
    <w:rsid w:val="00FE2DC8"/>
    <w:rsid w:val="00FE2F6C"/>
    <w:rsid w:val="00FE3441"/>
    <w:rsid w:val="00FE372B"/>
    <w:rsid w:val="00FE4D1B"/>
    <w:rsid w:val="00FE5CBC"/>
    <w:rsid w:val="00FE5EA6"/>
    <w:rsid w:val="00FE5F0B"/>
    <w:rsid w:val="00FE6181"/>
    <w:rsid w:val="00FE664D"/>
    <w:rsid w:val="00FE69DA"/>
    <w:rsid w:val="00FE70D6"/>
    <w:rsid w:val="00FE7479"/>
    <w:rsid w:val="00FF14C6"/>
    <w:rsid w:val="00FF150E"/>
    <w:rsid w:val="00FF173D"/>
    <w:rsid w:val="00FF1745"/>
    <w:rsid w:val="00FF2531"/>
    <w:rsid w:val="00FF2B97"/>
    <w:rsid w:val="00FF2CE7"/>
    <w:rsid w:val="00FF2DB1"/>
    <w:rsid w:val="00FF334D"/>
    <w:rsid w:val="00FF36F3"/>
    <w:rsid w:val="00FF39C9"/>
    <w:rsid w:val="00FF3D54"/>
    <w:rsid w:val="00FF3E9D"/>
    <w:rsid w:val="00FF405A"/>
    <w:rsid w:val="00FF4915"/>
    <w:rsid w:val="00FF4D55"/>
    <w:rsid w:val="00FF5609"/>
    <w:rsid w:val="00FF5A88"/>
    <w:rsid w:val="00FF60F8"/>
    <w:rsid w:val="00FF66AA"/>
    <w:rsid w:val="00FF6894"/>
    <w:rsid w:val="00FF6A24"/>
    <w:rsid w:val="00FF73A5"/>
    <w:rsid w:val="00FF767A"/>
    <w:rsid w:val="00FF7C0F"/>
    <w:rsid w:val="00FF7ED6"/>
    <w:rsid w:val="011F1C07"/>
    <w:rsid w:val="01A8D7F6"/>
    <w:rsid w:val="01AEF562"/>
    <w:rsid w:val="01C23DE9"/>
    <w:rsid w:val="0229299B"/>
    <w:rsid w:val="02314B58"/>
    <w:rsid w:val="03C5A0BB"/>
    <w:rsid w:val="03EF19C1"/>
    <w:rsid w:val="0451EBF0"/>
    <w:rsid w:val="061C9D4D"/>
    <w:rsid w:val="065B3431"/>
    <w:rsid w:val="070A32A2"/>
    <w:rsid w:val="072F6A59"/>
    <w:rsid w:val="0743874E"/>
    <w:rsid w:val="0744F35D"/>
    <w:rsid w:val="086FDF1A"/>
    <w:rsid w:val="08B00981"/>
    <w:rsid w:val="08B5DC7D"/>
    <w:rsid w:val="095694D8"/>
    <w:rsid w:val="098301B9"/>
    <w:rsid w:val="098E54B5"/>
    <w:rsid w:val="099D3645"/>
    <w:rsid w:val="0B0EDC45"/>
    <w:rsid w:val="0D4D7327"/>
    <w:rsid w:val="0D7FA1C4"/>
    <w:rsid w:val="0E687B88"/>
    <w:rsid w:val="0F2CD8CF"/>
    <w:rsid w:val="0FCBC011"/>
    <w:rsid w:val="0FE14783"/>
    <w:rsid w:val="103FB762"/>
    <w:rsid w:val="103FB80B"/>
    <w:rsid w:val="10A7A95C"/>
    <w:rsid w:val="10DC2BE6"/>
    <w:rsid w:val="115CB1C0"/>
    <w:rsid w:val="11C2698F"/>
    <w:rsid w:val="11C84A0C"/>
    <w:rsid w:val="11CE8D18"/>
    <w:rsid w:val="124F7B7F"/>
    <w:rsid w:val="1295D7DB"/>
    <w:rsid w:val="12B522AF"/>
    <w:rsid w:val="12D8FDB8"/>
    <w:rsid w:val="13459FD3"/>
    <w:rsid w:val="138C5D80"/>
    <w:rsid w:val="14059054"/>
    <w:rsid w:val="1532CD44"/>
    <w:rsid w:val="156C5A31"/>
    <w:rsid w:val="15A3DC06"/>
    <w:rsid w:val="16CEA223"/>
    <w:rsid w:val="16D898DE"/>
    <w:rsid w:val="1746E14F"/>
    <w:rsid w:val="17DA9B34"/>
    <w:rsid w:val="1812E886"/>
    <w:rsid w:val="188E2D6E"/>
    <w:rsid w:val="190E4900"/>
    <w:rsid w:val="19A840C5"/>
    <w:rsid w:val="1A1039A0"/>
    <w:rsid w:val="1AA66329"/>
    <w:rsid w:val="1B27D79C"/>
    <w:rsid w:val="1B901580"/>
    <w:rsid w:val="1C796903"/>
    <w:rsid w:val="1C8BAF0B"/>
    <w:rsid w:val="1C989821"/>
    <w:rsid w:val="1CC7CE36"/>
    <w:rsid w:val="1CFBBA1A"/>
    <w:rsid w:val="1D868932"/>
    <w:rsid w:val="1DCC51B0"/>
    <w:rsid w:val="1E1DBB2E"/>
    <w:rsid w:val="1E653943"/>
    <w:rsid w:val="1F001AB8"/>
    <w:rsid w:val="1F592C04"/>
    <w:rsid w:val="20F6E25B"/>
    <w:rsid w:val="228802EA"/>
    <w:rsid w:val="2444CC04"/>
    <w:rsid w:val="24DD1AFC"/>
    <w:rsid w:val="24E0772B"/>
    <w:rsid w:val="25E9BEDE"/>
    <w:rsid w:val="25F3889E"/>
    <w:rsid w:val="2618FBB9"/>
    <w:rsid w:val="269A7C22"/>
    <w:rsid w:val="26ACBE92"/>
    <w:rsid w:val="2719F71C"/>
    <w:rsid w:val="27DEB1E2"/>
    <w:rsid w:val="286EAA66"/>
    <w:rsid w:val="290D7A1E"/>
    <w:rsid w:val="2923C11A"/>
    <w:rsid w:val="2A8D2FCE"/>
    <w:rsid w:val="2AF2CF74"/>
    <w:rsid w:val="2C08D880"/>
    <w:rsid w:val="2CE796D0"/>
    <w:rsid w:val="2D6C68BD"/>
    <w:rsid w:val="2DB05548"/>
    <w:rsid w:val="2E034A0E"/>
    <w:rsid w:val="2E454846"/>
    <w:rsid w:val="2EC6BC01"/>
    <w:rsid w:val="2ED60F14"/>
    <w:rsid w:val="2EE95606"/>
    <w:rsid w:val="2F0089E6"/>
    <w:rsid w:val="2F1E8769"/>
    <w:rsid w:val="2F88EB04"/>
    <w:rsid w:val="2F9F1A6F"/>
    <w:rsid w:val="30715142"/>
    <w:rsid w:val="309B68BF"/>
    <w:rsid w:val="30D24F43"/>
    <w:rsid w:val="30F1595C"/>
    <w:rsid w:val="3198A47A"/>
    <w:rsid w:val="31E51C4F"/>
    <w:rsid w:val="3204A81F"/>
    <w:rsid w:val="3371AA17"/>
    <w:rsid w:val="341278C4"/>
    <w:rsid w:val="341E2874"/>
    <w:rsid w:val="34A67269"/>
    <w:rsid w:val="34FA8037"/>
    <w:rsid w:val="35287E6D"/>
    <w:rsid w:val="35582CD9"/>
    <w:rsid w:val="36547A0B"/>
    <w:rsid w:val="368424DC"/>
    <w:rsid w:val="369916B9"/>
    <w:rsid w:val="3739CF14"/>
    <w:rsid w:val="37690C8E"/>
    <w:rsid w:val="37D332A9"/>
    <w:rsid w:val="3839FF16"/>
    <w:rsid w:val="38603AB5"/>
    <w:rsid w:val="39489005"/>
    <w:rsid w:val="3AABA188"/>
    <w:rsid w:val="3B09AA62"/>
    <w:rsid w:val="3B252AAB"/>
    <w:rsid w:val="3B2D2791"/>
    <w:rsid w:val="3BC97838"/>
    <w:rsid w:val="3BED940E"/>
    <w:rsid w:val="3C1A2156"/>
    <w:rsid w:val="3D1DAE05"/>
    <w:rsid w:val="3D2F0F11"/>
    <w:rsid w:val="3D856860"/>
    <w:rsid w:val="3D888F05"/>
    <w:rsid w:val="3EA0957A"/>
    <w:rsid w:val="3F7817D1"/>
    <w:rsid w:val="4089C58E"/>
    <w:rsid w:val="40C6DE6E"/>
    <w:rsid w:val="40E9D3D3"/>
    <w:rsid w:val="42E65336"/>
    <w:rsid w:val="433ADFF9"/>
    <w:rsid w:val="43844469"/>
    <w:rsid w:val="4428C00D"/>
    <w:rsid w:val="442E4B9E"/>
    <w:rsid w:val="4477CDC2"/>
    <w:rsid w:val="44DD5125"/>
    <w:rsid w:val="45568872"/>
    <w:rsid w:val="455D807D"/>
    <w:rsid w:val="45657460"/>
    <w:rsid w:val="457B4DF7"/>
    <w:rsid w:val="45A5A432"/>
    <w:rsid w:val="45E41182"/>
    <w:rsid w:val="464FB90D"/>
    <w:rsid w:val="46C4E848"/>
    <w:rsid w:val="46D41279"/>
    <w:rsid w:val="4731FEFB"/>
    <w:rsid w:val="476D2332"/>
    <w:rsid w:val="477EF097"/>
    <w:rsid w:val="478B9644"/>
    <w:rsid w:val="47C33D7D"/>
    <w:rsid w:val="4882BB35"/>
    <w:rsid w:val="490D1590"/>
    <w:rsid w:val="495EE306"/>
    <w:rsid w:val="496DAE98"/>
    <w:rsid w:val="49CEFFA3"/>
    <w:rsid w:val="4A701607"/>
    <w:rsid w:val="4ADB2F64"/>
    <w:rsid w:val="4B57748C"/>
    <w:rsid w:val="4C25F499"/>
    <w:rsid w:val="4DFFDAE1"/>
    <w:rsid w:val="4EBFD874"/>
    <w:rsid w:val="4EE6769A"/>
    <w:rsid w:val="4EF300AE"/>
    <w:rsid w:val="50579626"/>
    <w:rsid w:val="508C5D51"/>
    <w:rsid w:val="50B01433"/>
    <w:rsid w:val="5116C696"/>
    <w:rsid w:val="5186A8B4"/>
    <w:rsid w:val="51EC6B83"/>
    <w:rsid w:val="52386523"/>
    <w:rsid w:val="52671284"/>
    <w:rsid w:val="53077204"/>
    <w:rsid w:val="54870C8A"/>
    <w:rsid w:val="553C4754"/>
    <w:rsid w:val="55489992"/>
    <w:rsid w:val="558B4487"/>
    <w:rsid w:val="56049522"/>
    <w:rsid w:val="56B857C3"/>
    <w:rsid w:val="575A852E"/>
    <w:rsid w:val="5764A508"/>
    <w:rsid w:val="5781A2E8"/>
    <w:rsid w:val="57F6E5D3"/>
    <w:rsid w:val="58221706"/>
    <w:rsid w:val="58487D58"/>
    <w:rsid w:val="58A6B2A7"/>
    <w:rsid w:val="58C3203B"/>
    <w:rsid w:val="5931B1AA"/>
    <w:rsid w:val="593C35E4"/>
    <w:rsid w:val="597E634E"/>
    <w:rsid w:val="59AE6765"/>
    <w:rsid w:val="59DE96B7"/>
    <w:rsid w:val="59E4A7F9"/>
    <w:rsid w:val="5ADDE801"/>
    <w:rsid w:val="5AE5DB1D"/>
    <w:rsid w:val="5AF754C5"/>
    <w:rsid w:val="5BB6EC61"/>
    <w:rsid w:val="5BBE01A3"/>
    <w:rsid w:val="5BFA7023"/>
    <w:rsid w:val="5C932526"/>
    <w:rsid w:val="5D383E37"/>
    <w:rsid w:val="5DEA26D1"/>
    <w:rsid w:val="5DF14D8F"/>
    <w:rsid w:val="5E1588C3"/>
    <w:rsid w:val="5E919E9C"/>
    <w:rsid w:val="5E985B3C"/>
    <w:rsid w:val="5EF0437E"/>
    <w:rsid w:val="5F1160A4"/>
    <w:rsid w:val="5F40D4DF"/>
    <w:rsid w:val="5F9A1F68"/>
    <w:rsid w:val="5FE20BD9"/>
    <w:rsid w:val="6037D22E"/>
    <w:rsid w:val="6096B010"/>
    <w:rsid w:val="60C3C392"/>
    <w:rsid w:val="60C821AA"/>
    <w:rsid w:val="60E3F2A6"/>
    <w:rsid w:val="6111BF2D"/>
    <w:rsid w:val="616ACF4A"/>
    <w:rsid w:val="620C3523"/>
    <w:rsid w:val="628F0823"/>
    <w:rsid w:val="62CF0FA5"/>
    <w:rsid w:val="63A93F0C"/>
    <w:rsid w:val="63E31DB8"/>
    <w:rsid w:val="646A368C"/>
    <w:rsid w:val="652C1565"/>
    <w:rsid w:val="657DE09C"/>
    <w:rsid w:val="662BE132"/>
    <w:rsid w:val="66533199"/>
    <w:rsid w:val="6751DF62"/>
    <w:rsid w:val="6811499A"/>
    <w:rsid w:val="6833F002"/>
    <w:rsid w:val="68CA5DF2"/>
    <w:rsid w:val="6903A8B5"/>
    <w:rsid w:val="6A9F7916"/>
    <w:rsid w:val="6C5D9664"/>
    <w:rsid w:val="6C917B56"/>
    <w:rsid w:val="6DBF47C2"/>
    <w:rsid w:val="6E04E0C1"/>
    <w:rsid w:val="6E703FB7"/>
    <w:rsid w:val="6EBF58D8"/>
    <w:rsid w:val="6F0FFAF8"/>
    <w:rsid w:val="6F586085"/>
    <w:rsid w:val="70239FC5"/>
    <w:rsid w:val="704715C9"/>
    <w:rsid w:val="70E8DB99"/>
    <w:rsid w:val="723DDCD6"/>
    <w:rsid w:val="73B85C27"/>
    <w:rsid w:val="745A92A2"/>
    <w:rsid w:val="748BE4DB"/>
    <w:rsid w:val="749BC916"/>
    <w:rsid w:val="769D2EF0"/>
    <w:rsid w:val="76CCCEB9"/>
    <w:rsid w:val="774C6096"/>
    <w:rsid w:val="77BDD2BF"/>
    <w:rsid w:val="7801384E"/>
    <w:rsid w:val="78240DCD"/>
    <w:rsid w:val="79AE8573"/>
    <w:rsid w:val="7A422E39"/>
    <w:rsid w:val="7A48377A"/>
    <w:rsid w:val="7A49B9A5"/>
    <w:rsid w:val="7A81E8B1"/>
    <w:rsid w:val="7A928BA6"/>
    <w:rsid w:val="7B74140E"/>
    <w:rsid w:val="7BC0DBEF"/>
    <w:rsid w:val="7BCA2FDC"/>
    <w:rsid w:val="7CB93406"/>
    <w:rsid w:val="7CD23EC2"/>
    <w:rsid w:val="7E37BFDA"/>
    <w:rsid w:val="7EB87733"/>
    <w:rsid w:val="7EBA7E88"/>
    <w:rsid w:val="7F09183A"/>
    <w:rsid w:val="7F1215EA"/>
    <w:rsid w:val="7F1889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2ECFB9F2"/>
  <w15:docId w15:val="{8013726D-F7A4-42E5-8C09-B74877A42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5504"/>
    <w:pPr>
      <w:autoSpaceDE w:val="0"/>
      <w:autoSpaceDN w:val="0"/>
      <w:adjustRightInd w:val="0"/>
      <w:spacing w:line="360" w:lineRule="auto"/>
      <w:jc w:val="both"/>
    </w:pPr>
    <w:rPr>
      <w:rFonts w:ascii="Arial" w:hAnsi="Arial" w:cs="Arial"/>
      <w:sz w:val="24"/>
    </w:rPr>
  </w:style>
  <w:style w:type="paragraph" w:styleId="Heading1">
    <w:name w:val="heading 1"/>
    <w:basedOn w:val="Normal"/>
    <w:next w:val="Normal"/>
    <w:link w:val="Heading1Char"/>
    <w:qFormat/>
    <w:rsid w:val="00615504"/>
    <w:pPr>
      <w:keepNext/>
      <w:numPr>
        <w:numId w:val="4"/>
      </w:numPr>
      <w:jc w:val="center"/>
      <w:outlineLvl w:val="0"/>
    </w:pPr>
    <w:rPr>
      <w:b/>
      <w:bCs/>
      <w:lang w:val="en-CA"/>
    </w:rPr>
  </w:style>
  <w:style w:type="paragraph" w:styleId="Heading2">
    <w:name w:val="heading 2"/>
    <w:basedOn w:val="Normal"/>
    <w:next w:val="Normal"/>
    <w:link w:val="Heading2Char"/>
    <w:qFormat/>
    <w:rsid w:val="00615504"/>
    <w:pPr>
      <w:keepNext/>
      <w:numPr>
        <w:ilvl w:val="1"/>
        <w:numId w:val="4"/>
      </w:numPr>
      <w:spacing w:after="360"/>
      <w:outlineLvl w:val="1"/>
    </w:pPr>
    <w:rPr>
      <w:b/>
      <w:bCs/>
      <w:szCs w:val="24"/>
    </w:rPr>
  </w:style>
  <w:style w:type="paragraph" w:styleId="Heading3">
    <w:name w:val="heading 3"/>
    <w:basedOn w:val="Normal"/>
    <w:next w:val="Normal"/>
    <w:link w:val="Heading3Char"/>
    <w:qFormat/>
    <w:rsid w:val="00615504"/>
    <w:pPr>
      <w:keepNext/>
      <w:numPr>
        <w:ilvl w:val="2"/>
        <w:numId w:val="4"/>
      </w:numPr>
      <w:tabs>
        <w:tab w:val="left" w:pos="1080"/>
      </w:tabs>
      <w:spacing w:after="480"/>
      <w:outlineLvl w:val="2"/>
    </w:pPr>
    <w:rPr>
      <w:b/>
      <w:bCs/>
      <w:szCs w:val="24"/>
    </w:rPr>
  </w:style>
  <w:style w:type="paragraph" w:styleId="Heading4">
    <w:name w:val="heading 4"/>
    <w:basedOn w:val="Normal"/>
    <w:next w:val="Normal"/>
    <w:link w:val="Heading4Char"/>
    <w:qFormat/>
    <w:rsid w:val="00615504"/>
    <w:pPr>
      <w:keepNext/>
      <w:numPr>
        <w:ilvl w:val="3"/>
        <w:numId w:val="4"/>
      </w:numPr>
      <w:tabs>
        <w:tab w:val="left" w:pos="1800"/>
      </w:tabs>
      <w:spacing w:after="480"/>
      <w:outlineLvl w:val="3"/>
    </w:pPr>
    <w:rPr>
      <w:b/>
      <w:bCs/>
      <w:caps/>
      <w:szCs w:val="24"/>
    </w:rPr>
  </w:style>
  <w:style w:type="paragraph" w:styleId="Heading5">
    <w:name w:val="heading 5"/>
    <w:basedOn w:val="Normal"/>
    <w:next w:val="Normal"/>
    <w:qFormat/>
    <w:rsid w:val="00615504"/>
    <w:pPr>
      <w:keepNext/>
      <w:numPr>
        <w:ilvl w:val="4"/>
        <w:numId w:val="4"/>
      </w:numPr>
      <w:spacing w:before="100" w:after="56"/>
      <w:outlineLvl w:val="4"/>
    </w:pPr>
  </w:style>
  <w:style w:type="paragraph" w:styleId="Heading6">
    <w:name w:val="heading 6"/>
    <w:basedOn w:val="Normal"/>
    <w:next w:val="Normal"/>
    <w:qFormat/>
    <w:rsid w:val="00615504"/>
    <w:pPr>
      <w:keepNext/>
      <w:numPr>
        <w:ilvl w:val="5"/>
        <w:numId w:val="4"/>
      </w:numPr>
      <w:spacing w:before="100" w:after="56"/>
      <w:outlineLvl w:val="5"/>
    </w:pPr>
  </w:style>
  <w:style w:type="paragraph" w:styleId="Heading7">
    <w:name w:val="heading 7"/>
    <w:basedOn w:val="Normal"/>
    <w:next w:val="Normal"/>
    <w:qFormat/>
    <w:rsid w:val="00615504"/>
    <w:pPr>
      <w:keepNext/>
      <w:numPr>
        <w:ilvl w:val="6"/>
        <w:numId w:val="4"/>
      </w:numPr>
      <w:spacing w:before="100" w:after="56"/>
      <w:outlineLvl w:val="6"/>
    </w:pPr>
    <w:rPr>
      <w:b/>
      <w:bCs/>
    </w:rPr>
  </w:style>
  <w:style w:type="paragraph" w:styleId="Heading8">
    <w:name w:val="heading 8"/>
    <w:basedOn w:val="Normal"/>
    <w:next w:val="Normal"/>
    <w:qFormat/>
    <w:rsid w:val="00615504"/>
    <w:pPr>
      <w:keepNext/>
      <w:numPr>
        <w:ilvl w:val="7"/>
        <w:numId w:val="4"/>
      </w:numPr>
      <w:spacing w:before="100" w:after="56"/>
      <w:outlineLvl w:val="7"/>
    </w:pPr>
  </w:style>
  <w:style w:type="paragraph" w:styleId="Heading9">
    <w:name w:val="heading 9"/>
    <w:basedOn w:val="Normal"/>
    <w:next w:val="Normal"/>
    <w:qFormat/>
    <w:rsid w:val="00615504"/>
    <w:pPr>
      <w:keepNext/>
      <w:numPr>
        <w:ilvl w:val="8"/>
        <w:numId w:val="4"/>
      </w:numPr>
      <w:jc w:val="center"/>
      <w:outlineLvl w:val="8"/>
    </w:pPr>
    <w:rPr>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66B19"/>
    <w:rPr>
      <w:rFonts w:ascii="Arial" w:hAnsi="Arial" w:cs="Arial"/>
      <w:b/>
      <w:bCs/>
      <w:sz w:val="24"/>
      <w:lang w:val="en-CA"/>
    </w:rPr>
  </w:style>
  <w:style w:type="character" w:customStyle="1" w:styleId="Heading2Char">
    <w:name w:val="Heading 2 Char"/>
    <w:link w:val="Heading2"/>
    <w:rsid w:val="000E7B7C"/>
    <w:rPr>
      <w:rFonts w:ascii="Arial" w:hAnsi="Arial" w:cs="Arial"/>
      <w:b/>
      <w:bCs/>
      <w:sz w:val="24"/>
      <w:szCs w:val="24"/>
    </w:rPr>
  </w:style>
  <w:style w:type="character" w:customStyle="1" w:styleId="Heading3Char">
    <w:name w:val="Heading 3 Char"/>
    <w:link w:val="Heading3"/>
    <w:rsid w:val="007128AA"/>
    <w:rPr>
      <w:rFonts w:ascii="Arial" w:hAnsi="Arial" w:cs="Arial"/>
      <w:b/>
      <w:bCs/>
      <w:sz w:val="24"/>
      <w:szCs w:val="24"/>
    </w:rPr>
  </w:style>
  <w:style w:type="character" w:customStyle="1" w:styleId="Heading4Char">
    <w:name w:val="Heading 4 Char"/>
    <w:link w:val="Heading4"/>
    <w:rsid w:val="00B81BD0"/>
    <w:rPr>
      <w:rFonts w:ascii="Arial" w:hAnsi="Arial" w:cs="Arial"/>
      <w:b/>
      <w:bCs/>
      <w:caps/>
      <w:sz w:val="24"/>
      <w:szCs w:val="24"/>
    </w:rPr>
  </w:style>
  <w:style w:type="paragraph" w:styleId="BodyText">
    <w:name w:val="Body Text"/>
    <w:basedOn w:val="Normal"/>
    <w:link w:val="BodyTextChar"/>
    <w:rsid w:val="00615504"/>
    <w:rPr>
      <w:szCs w:val="24"/>
    </w:rPr>
  </w:style>
  <w:style w:type="character" w:customStyle="1" w:styleId="BodyTextChar">
    <w:name w:val="Body Text Char"/>
    <w:link w:val="BodyText"/>
    <w:rsid w:val="00166B19"/>
    <w:rPr>
      <w:rFonts w:ascii="Arial" w:hAnsi="Arial" w:cs="Arial"/>
      <w:sz w:val="24"/>
      <w:szCs w:val="24"/>
    </w:rPr>
  </w:style>
  <w:style w:type="paragraph" w:customStyle="1" w:styleId="Heading">
    <w:name w:val="Heading"/>
    <w:basedOn w:val="Heading1"/>
    <w:rsid w:val="00615504"/>
    <w:pPr>
      <w:numPr>
        <w:numId w:val="0"/>
      </w:numPr>
    </w:pPr>
    <w:rPr>
      <w:sz w:val="28"/>
    </w:rPr>
  </w:style>
  <w:style w:type="character" w:styleId="FootnoteReference">
    <w:name w:val="footnote reference"/>
    <w:uiPriority w:val="99"/>
    <w:rsid w:val="00615504"/>
  </w:style>
  <w:style w:type="paragraph" w:styleId="FootnoteText">
    <w:name w:val="footnote text"/>
    <w:basedOn w:val="Normal"/>
    <w:link w:val="FootnoteTextChar"/>
    <w:uiPriority w:val="99"/>
    <w:rsid w:val="00615504"/>
    <w:pPr>
      <w:widowControl w:val="0"/>
      <w:spacing w:line="240" w:lineRule="auto"/>
      <w:jc w:val="left"/>
    </w:pPr>
    <w:rPr>
      <w:rFonts w:cs="Times New Roman"/>
      <w:sz w:val="20"/>
    </w:rPr>
  </w:style>
  <w:style w:type="paragraph" w:customStyle="1" w:styleId="UWMPlaw">
    <w:name w:val="UWMP law"/>
    <w:basedOn w:val="Normal"/>
    <w:rsid w:val="00615504"/>
    <w:pPr>
      <w:tabs>
        <w:tab w:val="num" w:pos="765"/>
      </w:tabs>
      <w:autoSpaceDE/>
      <w:autoSpaceDN/>
      <w:adjustRightInd/>
      <w:spacing w:line="240" w:lineRule="auto"/>
      <w:ind w:left="765" w:right="1080" w:hanging="405"/>
    </w:pPr>
    <w:rPr>
      <w:rFonts w:cs="Times New Roman"/>
      <w:i/>
      <w:sz w:val="20"/>
    </w:rPr>
  </w:style>
  <w:style w:type="paragraph" w:customStyle="1" w:styleId="law">
    <w:name w:val="law"/>
    <w:basedOn w:val="Normal"/>
    <w:rsid w:val="00615504"/>
    <w:pPr>
      <w:widowControl w:val="0"/>
      <w:autoSpaceDE/>
      <w:autoSpaceDN/>
      <w:adjustRightInd/>
      <w:spacing w:line="240" w:lineRule="auto"/>
      <w:ind w:left="1080" w:right="1080"/>
    </w:pPr>
    <w:rPr>
      <w:rFonts w:cs="Times New Roman"/>
      <w:i/>
      <w:sz w:val="20"/>
    </w:rPr>
  </w:style>
  <w:style w:type="paragraph" w:styleId="Header">
    <w:name w:val="header"/>
    <w:basedOn w:val="Normal"/>
    <w:link w:val="HeaderChar"/>
    <w:uiPriority w:val="99"/>
    <w:rsid w:val="00615504"/>
    <w:pPr>
      <w:tabs>
        <w:tab w:val="center" w:pos="4320"/>
        <w:tab w:val="right" w:pos="8640"/>
      </w:tabs>
    </w:pPr>
  </w:style>
  <w:style w:type="character" w:customStyle="1" w:styleId="HeaderChar">
    <w:name w:val="Header Char"/>
    <w:link w:val="Header"/>
    <w:uiPriority w:val="99"/>
    <w:rsid w:val="009A3AFA"/>
    <w:rPr>
      <w:rFonts w:ascii="Arial" w:hAnsi="Arial" w:cs="Arial"/>
      <w:sz w:val="24"/>
    </w:rPr>
  </w:style>
  <w:style w:type="paragraph" w:styleId="Footer">
    <w:name w:val="footer"/>
    <w:basedOn w:val="Normal"/>
    <w:link w:val="FooterChar"/>
    <w:uiPriority w:val="99"/>
    <w:rsid w:val="00615504"/>
    <w:pPr>
      <w:tabs>
        <w:tab w:val="center" w:pos="4320"/>
        <w:tab w:val="right" w:pos="8640"/>
      </w:tabs>
    </w:pPr>
  </w:style>
  <w:style w:type="character" w:customStyle="1" w:styleId="FooterChar">
    <w:name w:val="Footer Char"/>
    <w:link w:val="Footer"/>
    <w:uiPriority w:val="99"/>
    <w:rsid w:val="009A3AFA"/>
    <w:rPr>
      <w:rFonts w:ascii="Arial" w:hAnsi="Arial" w:cs="Arial"/>
      <w:sz w:val="24"/>
    </w:rPr>
  </w:style>
  <w:style w:type="character" w:styleId="PageNumber">
    <w:name w:val="page number"/>
    <w:rsid w:val="00615504"/>
    <w:rPr>
      <w:rFonts w:ascii="Arial" w:hAnsi="Arial"/>
      <w:sz w:val="16"/>
    </w:rPr>
  </w:style>
  <w:style w:type="paragraph" w:styleId="BalloonText">
    <w:name w:val="Balloon Text"/>
    <w:basedOn w:val="Normal"/>
    <w:semiHidden/>
    <w:rsid w:val="00CB1CFA"/>
    <w:rPr>
      <w:rFonts w:ascii="Tahoma" w:hAnsi="Tahoma" w:cs="Tahoma"/>
      <w:sz w:val="16"/>
      <w:szCs w:val="16"/>
    </w:rPr>
  </w:style>
  <w:style w:type="paragraph" w:styleId="BodyText2">
    <w:name w:val="Body Text 2"/>
    <w:basedOn w:val="Normal"/>
    <w:rsid w:val="00E0297D"/>
    <w:pPr>
      <w:spacing w:after="120" w:line="480" w:lineRule="auto"/>
    </w:pPr>
  </w:style>
  <w:style w:type="paragraph" w:customStyle="1" w:styleId="LawText">
    <w:name w:val="Law Text"/>
    <w:basedOn w:val="Normal"/>
    <w:rsid w:val="00E0297D"/>
    <w:pPr>
      <w:autoSpaceDE/>
      <w:autoSpaceDN/>
      <w:adjustRightInd/>
      <w:spacing w:line="240" w:lineRule="auto"/>
      <w:ind w:left="1440" w:right="1440"/>
    </w:pPr>
    <w:rPr>
      <w:rFonts w:ascii="Times New Roman" w:hAnsi="Times New Roman" w:cs="Times New Roman"/>
      <w:i/>
      <w:sz w:val="20"/>
    </w:rPr>
  </w:style>
  <w:style w:type="character" w:styleId="CommentReference">
    <w:name w:val="annotation reference"/>
    <w:semiHidden/>
    <w:rsid w:val="00C21267"/>
    <w:rPr>
      <w:sz w:val="16"/>
      <w:szCs w:val="16"/>
    </w:rPr>
  </w:style>
  <w:style w:type="paragraph" w:styleId="CommentText">
    <w:name w:val="annotation text"/>
    <w:basedOn w:val="Normal"/>
    <w:link w:val="CommentTextChar"/>
    <w:semiHidden/>
    <w:rsid w:val="00C21267"/>
    <w:rPr>
      <w:sz w:val="20"/>
    </w:rPr>
  </w:style>
  <w:style w:type="paragraph" w:styleId="CommentSubject">
    <w:name w:val="annotation subject"/>
    <w:basedOn w:val="CommentText"/>
    <w:next w:val="CommentText"/>
    <w:semiHidden/>
    <w:rsid w:val="00C21267"/>
    <w:rPr>
      <w:b/>
      <w:bCs/>
    </w:rPr>
  </w:style>
  <w:style w:type="paragraph" w:styleId="BodyTextIndent">
    <w:name w:val="Body Text Indent"/>
    <w:basedOn w:val="Normal"/>
    <w:link w:val="BodyTextIndentChar"/>
    <w:rsid w:val="00F96E01"/>
    <w:pPr>
      <w:spacing w:after="120"/>
      <w:ind w:left="360"/>
    </w:pPr>
  </w:style>
  <w:style w:type="character" w:customStyle="1" w:styleId="BodyTextIndentChar">
    <w:name w:val="Body Text Indent Char"/>
    <w:link w:val="BodyTextIndent"/>
    <w:rsid w:val="00600A09"/>
    <w:rPr>
      <w:rFonts w:ascii="Arial" w:hAnsi="Arial" w:cs="Arial"/>
      <w:sz w:val="24"/>
    </w:rPr>
  </w:style>
  <w:style w:type="character" w:styleId="Hyperlink">
    <w:name w:val="Hyperlink"/>
    <w:uiPriority w:val="99"/>
    <w:rsid w:val="00EB2C48"/>
    <w:rPr>
      <w:color w:val="0000FF"/>
      <w:u w:val="single"/>
    </w:rPr>
  </w:style>
  <w:style w:type="paragraph" w:customStyle="1" w:styleId="xl30">
    <w:name w:val="xl30"/>
    <w:basedOn w:val="Normal"/>
    <w:rsid w:val="002465B5"/>
    <w:pPr>
      <w:pBdr>
        <w:left w:val="single" w:sz="4" w:space="0" w:color="auto"/>
        <w:right w:val="single" w:sz="4" w:space="0" w:color="auto"/>
      </w:pBdr>
      <w:autoSpaceDE/>
      <w:autoSpaceDN/>
      <w:adjustRightInd/>
      <w:spacing w:before="100" w:beforeAutospacing="1" w:after="100" w:afterAutospacing="1" w:line="240" w:lineRule="auto"/>
      <w:jc w:val="center"/>
    </w:pPr>
    <w:rPr>
      <w:rFonts w:ascii="Arial Unicode MS" w:eastAsia="Arial Unicode MS" w:hAnsi="Arial Unicode MS" w:cs="Arial Unicode MS"/>
      <w:szCs w:val="24"/>
    </w:rPr>
  </w:style>
  <w:style w:type="paragraph" w:styleId="TOC1">
    <w:name w:val="toc 1"/>
    <w:aliases w:val="Mod 1"/>
    <w:basedOn w:val="Normal"/>
    <w:next w:val="Normal"/>
    <w:autoRedefine/>
    <w:uiPriority w:val="39"/>
    <w:rsid w:val="00436018"/>
    <w:pPr>
      <w:keepNext/>
      <w:tabs>
        <w:tab w:val="left" w:pos="720"/>
        <w:tab w:val="right" w:leader="dot" w:pos="9350"/>
      </w:tabs>
      <w:spacing w:before="120" w:after="120" w:line="240" w:lineRule="auto"/>
    </w:pPr>
    <w:rPr>
      <w:rFonts w:ascii="Calibri" w:hAnsi="Calibri"/>
      <w:b/>
      <w:bCs/>
      <w:caps/>
      <w:noProof/>
      <w:color w:val="000099"/>
      <w:szCs w:val="24"/>
      <w:lang w:val="en-CA"/>
    </w:rPr>
  </w:style>
  <w:style w:type="paragraph" w:styleId="TOC2">
    <w:name w:val="toc 2"/>
    <w:aliases w:val="Mod 2"/>
    <w:basedOn w:val="Normal"/>
    <w:next w:val="Normal"/>
    <w:autoRedefine/>
    <w:uiPriority w:val="39"/>
    <w:rsid w:val="00436018"/>
    <w:pPr>
      <w:tabs>
        <w:tab w:val="left" w:pos="1440"/>
        <w:tab w:val="right" w:leader="dot" w:pos="9346"/>
      </w:tabs>
      <w:spacing w:line="240" w:lineRule="auto"/>
      <w:ind w:left="1440" w:right="720" w:hanging="720"/>
      <w:jc w:val="left"/>
    </w:pPr>
    <w:rPr>
      <w:rFonts w:ascii="Calibri" w:hAnsi="Calibri"/>
      <w:noProof/>
      <w:sz w:val="22"/>
      <w:szCs w:val="24"/>
      <w:lang w:val="en-CA"/>
    </w:rPr>
  </w:style>
  <w:style w:type="paragraph" w:styleId="TOC3">
    <w:name w:val="toc 3"/>
    <w:aliases w:val="Mod 3"/>
    <w:basedOn w:val="Normal"/>
    <w:next w:val="Normal"/>
    <w:autoRedefine/>
    <w:uiPriority w:val="39"/>
    <w:rsid w:val="00436018"/>
    <w:pPr>
      <w:tabs>
        <w:tab w:val="left" w:pos="2160"/>
        <w:tab w:val="right" w:leader="dot" w:pos="9350"/>
      </w:tabs>
      <w:spacing w:line="240" w:lineRule="auto"/>
      <w:ind w:left="2160" w:right="720" w:hanging="720"/>
      <w:jc w:val="left"/>
    </w:pPr>
    <w:rPr>
      <w:rFonts w:ascii="Calibri" w:hAnsi="Calibri"/>
      <w:noProof/>
      <w:sz w:val="22"/>
      <w:szCs w:val="24"/>
    </w:rPr>
  </w:style>
  <w:style w:type="paragraph" w:customStyle="1" w:styleId="Style1">
    <w:name w:val="Style1"/>
    <w:basedOn w:val="Heading4"/>
    <w:rsid w:val="00B2357E"/>
  </w:style>
  <w:style w:type="paragraph" w:customStyle="1" w:styleId="Style2">
    <w:name w:val="Style2"/>
    <w:basedOn w:val="Heading5"/>
    <w:rsid w:val="00B2357E"/>
    <w:rPr>
      <w:b/>
    </w:rPr>
  </w:style>
  <w:style w:type="paragraph" w:customStyle="1" w:styleId="Style3">
    <w:name w:val="Style3"/>
    <w:basedOn w:val="Heading5"/>
    <w:rsid w:val="00B2357E"/>
    <w:rPr>
      <w:b/>
    </w:rPr>
  </w:style>
  <w:style w:type="paragraph" w:customStyle="1" w:styleId="StandardParagraphChar">
    <w:name w:val="Standard Paragraph Char"/>
    <w:basedOn w:val="Normal"/>
    <w:rsid w:val="00FD4C50"/>
    <w:pPr>
      <w:autoSpaceDE/>
      <w:autoSpaceDN/>
      <w:adjustRightInd/>
      <w:spacing w:before="240" w:after="240" w:line="312" w:lineRule="auto"/>
      <w:ind w:firstLine="720"/>
    </w:pPr>
    <w:rPr>
      <w:rFonts w:ascii="Times New Roman" w:hAnsi="Times New Roman" w:cs="Times New Roman"/>
      <w:szCs w:val="24"/>
    </w:rPr>
  </w:style>
  <w:style w:type="paragraph" w:customStyle="1" w:styleId="TableFootnote">
    <w:name w:val="Table Footnote"/>
    <w:basedOn w:val="Normal"/>
    <w:rsid w:val="00FD4C50"/>
    <w:pPr>
      <w:autoSpaceDE/>
      <w:autoSpaceDN/>
      <w:adjustRightInd/>
      <w:spacing w:before="60" w:after="360" w:line="240" w:lineRule="auto"/>
      <w:jc w:val="left"/>
    </w:pPr>
    <w:rPr>
      <w:rFonts w:ascii="Times New Roman" w:hAnsi="Times New Roman" w:cs="Times New Roman"/>
      <w:i/>
      <w:sz w:val="20"/>
    </w:rPr>
  </w:style>
  <w:style w:type="character" w:customStyle="1" w:styleId="apple-style-span">
    <w:name w:val="apple-style-span"/>
    <w:basedOn w:val="DefaultParagraphFont"/>
    <w:rsid w:val="00BF3184"/>
  </w:style>
  <w:style w:type="paragraph" w:styleId="NoSpacing">
    <w:name w:val="No Spacing"/>
    <w:qFormat/>
    <w:rsid w:val="006825C1"/>
    <w:rPr>
      <w:rFonts w:ascii="Calibri" w:hAnsi="Calibri"/>
      <w:sz w:val="22"/>
      <w:szCs w:val="22"/>
    </w:rPr>
  </w:style>
  <w:style w:type="paragraph" w:styleId="NormalWeb">
    <w:name w:val="Normal (Web)"/>
    <w:basedOn w:val="Normal"/>
    <w:uiPriority w:val="99"/>
    <w:rsid w:val="00DF68F0"/>
    <w:pPr>
      <w:autoSpaceDE/>
      <w:autoSpaceDN/>
      <w:adjustRightInd/>
      <w:spacing w:before="100" w:beforeAutospacing="1" w:after="100" w:afterAutospacing="1" w:line="240" w:lineRule="auto"/>
      <w:jc w:val="left"/>
    </w:pPr>
    <w:rPr>
      <w:rFonts w:ascii="Times New Roman" w:hAnsi="Times New Roman" w:cs="Times New Roman"/>
      <w:szCs w:val="24"/>
    </w:rPr>
  </w:style>
  <w:style w:type="character" w:styleId="Emphasis">
    <w:name w:val="Emphasis"/>
    <w:qFormat/>
    <w:rsid w:val="00494C88"/>
    <w:rPr>
      <w:rFonts w:cs="Times New Roman"/>
      <w:i/>
      <w:iCs/>
    </w:rPr>
  </w:style>
  <w:style w:type="paragraph" w:styleId="HTMLPreformatted">
    <w:name w:val="HTML Preformatted"/>
    <w:basedOn w:val="Normal"/>
    <w:link w:val="HTMLPreformattedChar"/>
    <w:uiPriority w:val="99"/>
    <w:unhideWhenUsed/>
    <w:rsid w:val="00423A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40" w:lineRule="auto"/>
      <w:jc w:val="left"/>
    </w:pPr>
    <w:rPr>
      <w:rFonts w:ascii="Courier New" w:hAnsi="Courier New" w:cs="Courier New"/>
      <w:sz w:val="20"/>
    </w:rPr>
  </w:style>
  <w:style w:type="character" w:customStyle="1" w:styleId="HTMLPreformattedChar">
    <w:name w:val="HTML Preformatted Char"/>
    <w:link w:val="HTMLPreformatted"/>
    <w:uiPriority w:val="99"/>
    <w:rsid w:val="00423AB0"/>
    <w:rPr>
      <w:rFonts w:ascii="Courier New" w:hAnsi="Courier New" w:cs="Courier New"/>
    </w:rPr>
  </w:style>
  <w:style w:type="paragraph" w:styleId="ListParagraph">
    <w:name w:val="List Paragraph"/>
    <w:basedOn w:val="Normal"/>
    <w:uiPriority w:val="34"/>
    <w:qFormat/>
    <w:rsid w:val="008100F1"/>
    <w:pPr>
      <w:ind w:left="720"/>
    </w:pPr>
  </w:style>
  <w:style w:type="paragraph" w:styleId="TOC4">
    <w:name w:val="toc 4"/>
    <w:basedOn w:val="Normal"/>
    <w:next w:val="Normal"/>
    <w:autoRedefine/>
    <w:uiPriority w:val="39"/>
    <w:unhideWhenUsed/>
    <w:rsid w:val="00436018"/>
    <w:pPr>
      <w:autoSpaceDE/>
      <w:autoSpaceDN/>
      <w:adjustRightInd/>
      <w:spacing w:after="100" w:line="276" w:lineRule="auto"/>
      <w:ind w:left="660"/>
      <w:jc w:val="left"/>
    </w:pPr>
    <w:rPr>
      <w:rFonts w:ascii="Calibri" w:hAnsi="Calibri" w:cs="Times New Roman"/>
      <w:sz w:val="22"/>
      <w:szCs w:val="22"/>
    </w:rPr>
  </w:style>
  <w:style w:type="paragraph" w:styleId="TOC5">
    <w:name w:val="toc 5"/>
    <w:basedOn w:val="Normal"/>
    <w:next w:val="Normal"/>
    <w:autoRedefine/>
    <w:uiPriority w:val="39"/>
    <w:unhideWhenUsed/>
    <w:rsid w:val="00EF6683"/>
    <w:pPr>
      <w:autoSpaceDE/>
      <w:autoSpaceDN/>
      <w:adjustRightInd/>
      <w:spacing w:after="100" w:line="276" w:lineRule="auto"/>
      <w:ind w:left="880"/>
      <w:jc w:val="left"/>
    </w:pPr>
    <w:rPr>
      <w:rFonts w:ascii="Calibri" w:hAnsi="Calibri" w:cs="Times New Roman"/>
      <w:sz w:val="22"/>
      <w:szCs w:val="22"/>
    </w:rPr>
  </w:style>
  <w:style w:type="paragraph" w:styleId="TOC6">
    <w:name w:val="toc 6"/>
    <w:basedOn w:val="Normal"/>
    <w:next w:val="Normal"/>
    <w:autoRedefine/>
    <w:uiPriority w:val="39"/>
    <w:unhideWhenUsed/>
    <w:rsid w:val="00EF6683"/>
    <w:pPr>
      <w:autoSpaceDE/>
      <w:autoSpaceDN/>
      <w:adjustRightInd/>
      <w:spacing w:after="100" w:line="276" w:lineRule="auto"/>
      <w:ind w:left="1100"/>
      <w:jc w:val="left"/>
    </w:pPr>
    <w:rPr>
      <w:rFonts w:ascii="Calibri" w:hAnsi="Calibri" w:cs="Times New Roman"/>
      <w:sz w:val="22"/>
      <w:szCs w:val="22"/>
    </w:rPr>
  </w:style>
  <w:style w:type="paragraph" w:styleId="TOC7">
    <w:name w:val="toc 7"/>
    <w:basedOn w:val="Normal"/>
    <w:next w:val="Normal"/>
    <w:autoRedefine/>
    <w:uiPriority w:val="39"/>
    <w:unhideWhenUsed/>
    <w:rsid w:val="00EF6683"/>
    <w:pPr>
      <w:autoSpaceDE/>
      <w:autoSpaceDN/>
      <w:adjustRightInd/>
      <w:spacing w:after="100" w:line="276" w:lineRule="auto"/>
      <w:ind w:left="1320"/>
      <w:jc w:val="left"/>
    </w:pPr>
    <w:rPr>
      <w:rFonts w:ascii="Calibri" w:hAnsi="Calibri" w:cs="Times New Roman"/>
      <w:sz w:val="22"/>
      <w:szCs w:val="22"/>
    </w:rPr>
  </w:style>
  <w:style w:type="paragraph" w:styleId="TOC8">
    <w:name w:val="toc 8"/>
    <w:basedOn w:val="Normal"/>
    <w:next w:val="Normal"/>
    <w:autoRedefine/>
    <w:uiPriority w:val="39"/>
    <w:unhideWhenUsed/>
    <w:rsid w:val="00EF6683"/>
    <w:pPr>
      <w:autoSpaceDE/>
      <w:autoSpaceDN/>
      <w:adjustRightInd/>
      <w:spacing w:after="100" w:line="276" w:lineRule="auto"/>
      <w:ind w:left="1540"/>
      <w:jc w:val="left"/>
    </w:pPr>
    <w:rPr>
      <w:rFonts w:ascii="Calibri" w:hAnsi="Calibri" w:cs="Times New Roman"/>
      <w:sz w:val="22"/>
      <w:szCs w:val="22"/>
    </w:rPr>
  </w:style>
  <w:style w:type="paragraph" w:styleId="TOC9">
    <w:name w:val="toc 9"/>
    <w:basedOn w:val="Normal"/>
    <w:next w:val="Normal"/>
    <w:autoRedefine/>
    <w:uiPriority w:val="39"/>
    <w:unhideWhenUsed/>
    <w:rsid w:val="00EF6683"/>
    <w:pPr>
      <w:autoSpaceDE/>
      <w:autoSpaceDN/>
      <w:adjustRightInd/>
      <w:spacing w:after="100" w:line="276" w:lineRule="auto"/>
      <w:ind w:left="1760"/>
      <w:jc w:val="left"/>
    </w:pPr>
    <w:rPr>
      <w:rFonts w:ascii="Calibri" w:hAnsi="Calibri" w:cs="Times New Roman"/>
      <w:sz w:val="22"/>
      <w:szCs w:val="22"/>
    </w:rPr>
  </w:style>
  <w:style w:type="paragraph" w:customStyle="1" w:styleId="NormalBold">
    <w:name w:val="Normal + Bold"/>
    <w:basedOn w:val="Heading3"/>
    <w:rsid w:val="007B7DFD"/>
    <w:pPr>
      <w:spacing w:line="240" w:lineRule="auto"/>
      <w:ind w:left="1440"/>
      <w:jc w:val="left"/>
    </w:pPr>
    <w:rPr>
      <w:caps/>
    </w:rPr>
  </w:style>
  <w:style w:type="paragraph" w:customStyle="1" w:styleId="Pa23">
    <w:name w:val="Pa23"/>
    <w:basedOn w:val="Normal"/>
    <w:next w:val="Normal"/>
    <w:uiPriority w:val="99"/>
    <w:rsid w:val="00D241D1"/>
    <w:pPr>
      <w:spacing w:line="221" w:lineRule="atLeast"/>
      <w:jc w:val="left"/>
    </w:pPr>
    <w:rPr>
      <w:rFonts w:ascii="ITC Berkeley Oldstyle Std Bk" w:hAnsi="ITC Berkeley Oldstyle Std Bk" w:cs="Times New Roman"/>
      <w:szCs w:val="24"/>
    </w:rPr>
  </w:style>
  <w:style w:type="paragraph" w:customStyle="1" w:styleId="Pa29">
    <w:name w:val="Pa29"/>
    <w:basedOn w:val="Normal"/>
    <w:next w:val="Normal"/>
    <w:uiPriority w:val="99"/>
    <w:rsid w:val="00D241D1"/>
    <w:pPr>
      <w:spacing w:line="241" w:lineRule="atLeast"/>
      <w:jc w:val="left"/>
    </w:pPr>
    <w:rPr>
      <w:rFonts w:ascii="ITC Berkeley Oldstyle Std Bk" w:hAnsi="ITC Berkeley Oldstyle Std Bk" w:cs="Times New Roman"/>
      <w:szCs w:val="24"/>
    </w:rPr>
  </w:style>
  <w:style w:type="character" w:customStyle="1" w:styleId="A1">
    <w:name w:val="A1"/>
    <w:uiPriority w:val="99"/>
    <w:rsid w:val="00D241D1"/>
    <w:rPr>
      <w:rFonts w:ascii="ITC Berkeley Oldstyle Std Blk" w:hAnsi="ITC Berkeley Oldstyle Std Blk" w:cs="ITC Berkeley Oldstyle Std Blk"/>
      <w:b/>
      <w:bCs/>
      <w:color w:val="FFFFFF"/>
      <w:sz w:val="18"/>
      <w:szCs w:val="18"/>
    </w:rPr>
  </w:style>
  <w:style w:type="character" w:customStyle="1" w:styleId="A11">
    <w:name w:val="A11"/>
    <w:uiPriority w:val="99"/>
    <w:rsid w:val="00D241D1"/>
    <w:rPr>
      <w:rFonts w:ascii="ITC Berkeley Oldstyle Std Blk" w:hAnsi="ITC Berkeley Oldstyle Std Blk" w:cs="ITC Berkeley Oldstyle Std Blk"/>
      <w:b/>
      <w:bCs/>
      <w:color w:val="FFFFFF"/>
      <w:sz w:val="27"/>
      <w:szCs w:val="27"/>
    </w:rPr>
  </w:style>
  <w:style w:type="table" w:styleId="TableGrid">
    <w:name w:val="Table Grid"/>
    <w:basedOn w:val="TableNormal"/>
    <w:rsid w:val="00605A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qFormat/>
    <w:rsid w:val="00C51975"/>
    <w:rPr>
      <w:b/>
      <w:bCs/>
      <w:i/>
      <w:iCs/>
      <w:spacing w:val="5"/>
    </w:rPr>
  </w:style>
  <w:style w:type="paragraph" w:styleId="Caption">
    <w:name w:val="caption"/>
    <w:basedOn w:val="Normal"/>
    <w:next w:val="Normal"/>
    <w:unhideWhenUsed/>
    <w:qFormat/>
    <w:rsid w:val="00284C8C"/>
    <w:rPr>
      <w:b/>
      <w:bCs/>
      <w:sz w:val="20"/>
    </w:rPr>
  </w:style>
  <w:style w:type="paragraph" w:styleId="TableofFigures">
    <w:name w:val="table of figures"/>
    <w:basedOn w:val="Normal"/>
    <w:next w:val="Normal"/>
    <w:uiPriority w:val="99"/>
    <w:rsid w:val="00CB12DC"/>
    <w:pPr>
      <w:spacing w:after="80" w:line="240" w:lineRule="auto"/>
    </w:pPr>
    <w:rPr>
      <w:rFonts w:ascii="Calibri" w:hAnsi="Calibri"/>
      <w:sz w:val="22"/>
    </w:rPr>
  </w:style>
  <w:style w:type="paragraph" w:customStyle="1" w:styleId="normalBoldFirstline0">
    <w:name w:val="normalBold + First line:  0&quot;"/>
    <w:basedOn w:val="NormalBold"/>
    <w:rsid w:val="00600A09"/>
    <w:pPr>
      <w:numPr>
        <w:ilvl w:val="0"/>
        <w:numId w:val="0"/>
      </w:numPr>
      <w:ind w:left="1440"/>
    </w:pPr>
  </w:style>
  <w:style w:type="paragraph" w:customStyle="1" w:styleId="CM57">
    <w:name w:val="CM57"/>
    <w:basedOn w:val="Normal"/>
    <w:next w:val="Normal"/>
    <w:uiPriority w:val="99"/>
    <w:rsid w:val="004D4EC8"/>
    <w:pPr>
      <w:widowControl w:val="0"/>
      <w:spacing w:line="240" w:lineRule="auto"/>
      <w:jc w:val="left"/>
    </w:pPr>
    <w:rPr>
      <w:szCs w:val="24"/>
    </w:rPr>
  </w:style>
  <w:style w:type="paragraph" w:styleId="Revision">
    <w:name w:val="Revision"/>
    <w:hidden/>
    <w:uiPriority w:val="99"/>
    <w:semiHidden/>
    <w:rsid w:val="00DE708A"/>
    <w:rPr>
      <w:rFonts w:ascii="Arial" w:hAnsi="Arial" w:cs="Arial"/>
      <w:sz w:val="24"/>
    </w:rPr>
  </w:style>
  <w:style w:type="paragraph" w:customStyle="1" w:styleId="TableParagraph">
    <w:name w:val="Table Paragraph"/>
    <w:basedOn w:val="Normal"/>
    <w:uiPriority w:val="1"/>
    <w:qFormat/>
    <w:rsid w:val="00C24F20"/>
    <w:pPr>
      <w:spacing w:line="240" w:lineRule="auto"/>
      <w:jc w:val="left"/>
    </w:pPr>
    <w:rPr>
      <w:rFonts w:ascii="Times New Roman" w:hAnsi="Times New Roman" w:cs="Times New Roman"/>
      <w:szCs w:val="24"/>
    </w:rPr>
  </w:style>
  <w:style w:type="paragraph" w:customStyle="1" w:styleId="Heading3Main">
    <w:name w:val="Heading 3 (Main)"/>
    <w:basedOn w:val="Normal"/>
    <w:link w:val="Heading3MainChar"/>
    <w:rsid w:val="00EC4478"/>
  </w:style>
  <w:style w:type="paragraph" w:customStyle="1" w:styleId="H3">
    <w:name w:val="H3"/>
    <w:basedOn w:val="Heading3"/>
    <w:link w:val="H3Char"/>
    <w:rsid w:val="00EC4478"/>
    <w:pPr>
      <w:tabs>
        <w:tab w:val="clear" w:pos="2250"/>
      </w:tabs>
      <w:spacing w:after="0"/>
      <w:ind w:left="1530" w:hanging="896"/>
    </w:pPr>
  </w:style>
  <w:style w:type="character" w:customStyle="1" w:styleId="Heading3MainChar">
    <w:name w:val="Heading 3 (Main) Char"/>
    <w:basedOn w:val="DefaultParagraphFont"/>
    <w:link w:val="Heading3Main"/>
    <w:rsid w:val="00EC4478"/>
    <w:rPr>
      <w:rFonts w:ascii="Arial" w:hAnsi="Arial" w:cs="Arial"/>
      <w:sz w:val="24"/>
    </w:rPr>
  </w:style>
  <w:style w:type="paragraph" w:customStyle="1" w:styleId="H3a">
    <w:name w:val="H3a"/>
    <w:basedOn w:val="H3"/>
    <w:link w:val="H3aChar"/>
    <w:qFormat/>
    <w:rsid w:val="00A76657"/>
    <w:pPr>
      <w:shd w:val="clear" w:color="auto" w:fill="F2F2F2" w:themeFill="background1" w:themeFillShade="F2"/>
    </w:pPr>
  </w:style>
  <w:style w:type="character" w:customStyle="1" w:styleId="H3Char">
    <w:name w:val="H3 Char"/>
    <w:basedOn w:val="Heading3Char"/>
    <w:link w:val="H3"/>
    <w:rsid w:val="00EC4478"/>
    <w:rPr>
      <w:rFonts w:ascii="Arial" w:hAnsi="Arial" w:cs="Arial"/>
      <w:b/>
      <w:bCs/>
      <w:sz w:val="24"/>
      <w:szCs w:val="24"/>
    </w:rPr>
  </w:style>
  <w:style w:type="paragraph" w:customStyle="1" w:styleId="H2a">
    <w:name w:val="H2a"/>
    <w:basedOn w:val="Heading2"/>
    <w:link w:val="H2aChar"/>
    <w:qFormat/>
    <w:rsid w:val="004F60D7"/>
    <w:pPr>
      <w:shd w:val="clear" w:color="auto" w:fill="DFEBF5" w:themeFill="accent2" w:themeFillTint="33"/>
    </w:pPr>
  </w:style>
  <w:style w:type="character" w:customStyle="1" w:styleId="H3aChar">
    <w:name w:val="H3a Char"/>
    <w:basedOn w:val="H3Char"/>
    <w:link w:val="H3a"/>
    <w:rsid w:val="00A76657"/>
    <w:rPr>
      <w:rFonts w:ascii="Arial" w:hAnsi="Arial" w:cs="Arial"/>
      <w:b/>
      <w:bCs/>
      <w:sz w:val="24"/>
      <w:szCs w:val="24"/>
      <w:shd w:val="clear" w:color="auto" w:fill="F2F2F2" w:themeFill="background1" w:themeFillShade="F2"/>
    </w:rPr>
  </w:style>
  <w:style w:type="character" w:customStyle="1" w:styleId="H2aChar">
    <w:name w:val="H2a Char"/>
    <w:basedOn w:val="Heading2Char"/>
    <w:link w:val="H2a"/>
    <w:rsid w:val="004F60D7"/>
    <w:rPr>
      <w:rFonts w:ascii="Arial" w:hAnsi="Arial" w:cs="Arial"/>
      <w:b/>
      <w:bCs/>
      <w:sz w:val="24"/>
      <w:szCs w:val="24"/>
      <w:shd w:val="clear" w:color="auto" w:fill="DFEBF5" w:themeFill="accent2" w:themeFillTint="33"/>
    </w:rPr>
  </w:style>
  <w:style w:type="character" w:styleId="UnresolvedMention">
    <w:name w:val="Unresolved Mention"/>
    <w:basedOn w:val="DefaultParagraphFont"/>
    <w:uiPriority w:val="99"/>
    <w:semiHidden/>
    <w:unhideWhenUsed/>
    <w:rsid w:val="00FD3B98"/>
    <w:rPr>
      <w:color w:val="605E5C"/>
      <w:shd w:val="clear" w:color="auto" w:fill="E1DFDD"/>
    </w:rPr>
  </w:style>
  <w:style w:type="paragraph" w:customStyle="1" w:styleId="Default">
    <w:name w:val="Default"/>
    <w:rsid w:val="00877875"/>
    <w:pPr>
      <w:autoSpaceDE w:val="0"/>
      <w:autoSpaceDN w:val="0"/>
      <w:adjustRightInd w:val="0"/>
    </w:pPr>
    <w:rPr>
      <w:rFonts w:ascii="Verdana" w:eastAsiaTheme="minorHAnsi" w:hAnsi="Verdana" w:cs="Verdana"/>
      <w:color w:val="000000"/>
      <w:sz w:val="24"/>
      <w:szCs w:val="24"/>
    </w:rPr>
  </w:style>
  <w:style w:type="character" w:customStyle="1" w:styleId="FootnoteTextChar">
    <w:name w:val="Footnote Text Char"/>
    <w:basedOn w:val="DefaultParagraphFont"/>
    <w:link w:val="FootnoteText"/>
    <w:uiPriority w:val="99"/>
    <w:rsid w:val="00B442A4"/>
    <w:rPr>
      <w:rFonts w:ascii="Arial" w:hAnsi="Arial"/>
    </w:rPr>
  </w:style>
  <w:style w:type="character" w:styleId="FollowedHyperlink">
    <w:name w:val="FollowedHyperlink"/>
    <w:basedOn w:val="DefaultParagraphFont"/>
    <w:semiHidden/>
    <w:unhideWhenUsed/>
    <w:rsid w:val="00816888"/>
    <w:rPr>
      <w:color w:val="3EBBF0" w:themeColor="followedHyperlink"/>
      <w:u w:val="single"/>
    </w:rPr>
  </w:style>
  <w:style w:type="character" w:customStyle="1" w:styleId="CommentTextChar">
    <w:name w:val="Comment Text Char"/>
    <w:basedOn w:val="DefaultParagraphFont"/>
    <w:link w:val="CommentText"/>
    <w:semiHidden/>
    <w:rsid w:val="008C44DF"/>
    <w:rPr>
      <w:rFonts w:ascii="Arial" w:hAnsi="Arial" w:cs="Arial"/>
    </w:rPr>
  </w:style>
  <w:style w:type="character" w:customStyle="1" w:styleId="normaltextrun">
    <w:name w:val="normaltextrun"/>
    <w:basedOn w:val="DefaultParagraphFont"/>
    <w:rsid w:val="0054724C"/>
  </w:style>
  <w:style w:type="paragraph" w:customStyle="1" w:styleId="paragraph">
    <w:name w:val="paragraph"/>
    <w:basedOn w:val="Normal"/>
    <w:rsid w:val="007A1CC7"/>
    <w:pPr>
      <w:autoSpaceDE/>
      <w:autoSpaceDN/>
      <w:adjustRightInd/>
      <w:spacing w:before="100" w:beforeAutospacing="1" w:after="100" w:afterAutospacing="1" w:line="240" w:lineRule="auto"/>
      <w:jc w:val="left"/>
    </w:pPr>
    <w:rPr>
      <w:rFonts w:ascii="Times New Roman" w:hAnsi="Times New Roman" w:cs="Times New Roman"/>
      <w:szCs w:val="24"/>
    </w:rPr>
  </w:style>
  <w:style w:type="character" w:customStyle="1" w:styleId="eop">
    <w:name w:val="eop"/>
    <w:basedOn w:val="DefaultParagraphFont"/>
    <w:rsid w:val="00C12C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42504">
      <w:bodyDiv w:val="1"/>
      <w:marLeft w:val="0"/>
      <w:marRight w:val="0"/>
      <w:marTop w:val="0"/>
      <w:marBottom w:val="0"/>
      <w:divBdr>
        <w:top w:val="none" w:sz="0" w:space="0" w:color="auto"/>
        <w:left w:val="none" w:sz="0" w:space="0" w:color="auto"/>
        <w:bottom w:val="none" w:sz="0" w:space="0" w:color="auto"/>
        <w:right w:val="none" w:sz="0" w:space="0" w:color="auto"/>
      </w:divBdr>
    </w:div>
    <w:div w:id="47188701">
      <w:bodyDiv w:val="1"/>
      <w:marLeft w:val="0"/>
      <w:marRight w:val="0"/>
      <w:marTop w:val="0"/>
      <w:marBottom w:val="0"/>
      <w:divBdr>
        <w:top w:val="none" w:sz="0" w:space="0" w:color="auto"/>
        <w:left w:val="none" w:sz="0" w:space="0" w:color="auto"/>
        <w:bottom w:val="none" w:sz="0" w:space="0" w:color="auto"/>
        <w:right w:val="none" w:sz="0" w:space="0" w:color="auto"/>
      </w:divBdr>
      <w:divsChild>
        <w:div w:id="1385981235">
          <w:marLeft w:val="0"/>
          <w:marRight w:val="0"/>
          <w:marTop w:val="0"/>
          <w:marBottom w:val="240"/>
          <w:divBdr>
            <w:top w:val="none" w:sz="0" w:space="0" w:color="auto"/>
            <w:left w:val="none" w:sz="0" w:space="0" w:color="auto"/>
            <w:bottom w:val="none" w:sz="0" w:space="0" w:color="auto"/>
            <w:right w:val="none" w:sz="0" w:space="0" w:color="auto"/>
          </w:divBdr>
        </w:div>
        <w:div w:id="191848748">
          <w:marLeft w:val="0"/>
          <w:marRight w:val="0"/>
          <w:marTop w:val="0"/>
          <w:marBottom w:val="240"/>
          <w:divBdr>
            <w:top w:val="none" w:sz="0" w:space="0" w:color="auto"/>
            <w:left w:val="none" w:sz="0" w:space="0" w:color="auto"/>
            <w:bottom w:val="none" w:sz="0" w:space="0" w:color="auto"/>
            <w:right w:val="none" w:sz="0" w:space="0" w:color="auto"/>
          </w:divBdr>
        </w:div>
      </w:divsChild>
    </w:div>
    <w:div w:id="50035886">
      <w:bodyDiv w:val="1"/>
      <w:marLeft w:val="0"/>
      <w:marRight w:val="0"/>
      <w:marTop w:val="0"/>
      <w:marBottom w:val="0"/>
      <w:divBdr>
        <w:top w:val="none" w:sz="0" w:space="0" w:color="auto"/>
        <w:left w:val="none" w:sz="0" w:space="0" w:color="auto"/>
        <w:bottom w:val="none" w:sz="0" w:space="0" w:color="auto"/>
        <w:right w:val="none" w:sz="0" w:space="0" w:color="auto"/>
      </w:divBdr>
    </w:div>
    <w:div w:id="58407643">
      <w:bodyDiv w:val="1"/>
      <w:marLeft w:val="0"/>
      <w:marRight w:val="0"/>
      <w:marTop w:val="0"/>
      <w:marBottom w:val="0"/>
      <w:divBdr>
        <w:top w:val="none" w:sz="0" w:space="0" w:color="auto"/>
        <w:left w:val="none" w:sz="0" w:space="0" w:color="auto"/>
        <w:bottom w:val="none" w:sz="0" w:space="0" w:color="auto"/>
        <w:right w:val="none" w:sz="0" w:space="0" w:color="auto"/>
      </w:divBdr>
      <w:divsChild>
        <w:div w:id="1578245423">
          <w:marLeft w:val="0"/>
          <w:marRight w:val="0"/>
          <w:marTop w:val="0"/>
          <w:marBottom w:val="240"/>
          <w:divBdr>
            <w:top w:val="none" w:sz="0" w:space="0" w:color="auto"/>
            <w:left w:val="none" w:sz="0" w:space="0" w:color="auto"/>
            <w:bottom w:val="none" w:sz="0" w:space="0" w:color="auto"/>
            <w:right w:val="none" w:sz="0" w:space="0" w:color="auto"/>
          </w:divBdr>
        </w:div>
        <w:div w:id="647056873">
          <w:marLeft w:val="0"/>
          <w:marRight w:val="0"/>
          <w:marTop w:val="0"/>
          <w:marBottom w:val="240"/>
          <w:divBdr>
            <w:top w:val="none" w:sz="0" w:space="0" w:color="auto"/>
            <w:left w:val="none" w:sz="0" w:space="0" w:color="auto"/>
            <w:bottom w:val="none" w:sz="0" w:space="0" w:color="auto"/>
            <w:right w:val="none" w:sz="0" w:space="0" w:color="auto"/>
          </w:divBdr>
        </w:div>
        <w:div w:id="297078158">
          <w:marLeft w:val="0"/>
          <w:marRight w:val="0"/>
          <w:marTop w:val="0"/>
          <w:marBottom w:val="240"/>
          <w:divBdr>
            <w:top w:val="none" w:sz="0" w:space="0" w:color="auto"/>
            <w:left w:val="none" w:sz="0" w:space="0" w:color="auto"/>
            <w:bottom w:val="none" w:sz="0" w:space="0" w:color="auto"/>
            <w:right w:val="none" w:sz="0" w:space="0" w:color="auto"/>
          </w:divBdr>
        </w:div>
      </w:divsChild>
    </w:div>
    <w:div w:id="73474183">
      <w:bodyDiv w:val="1"/>
      <w:marLeft w:val="0"/>
      <w:marRight w:val="0"/>
      <w:marTop w:val="0"/>
      <w:marBottom w:val="0"/>
      <w:divBdr>
        <w:top w:val="none" w:sz="0" w:space="0" w:color="auto"/>
        <w:left w:val="none" w:sz="0" w:space="0" w:color="auto"/>
        <w:bottom w:val="none" w:sz="0" w:space="0" w:color="auto"/>
        <w:right w:val="none" w:sz="0" w:space="0" w:color="auto"/>
      </w:divBdr>
    </w:div>
    <w:div w:id="74524108">
      <w:bodyDiv w:val="1"/>
      <w:marLeft w:val="0"/>
      <w:marRight w:val="0"/>
      <w:marTop w:val="0"/>
      <w:marBottom w:val="0"/>
      <w:divBdr>
        <w:top w:val="none" w:sz="0" w:space="0" w:color="auto"/>
        <w:left w:val="none" w:sz="0" w:space="0" w:color="auto"/>
        <w:bottom w:val="none" w:sz="0" w:space="0" w:color="auto"/>
        <w:right w:val="none" w:sz="0" w:space="0" w:color="auto"/>
      </w:divBdr>
    </w:div>
    <w:div w:id="77291298">
      <w:bodyDiv w:val="1"/>
      <w:marLeft w:val="0"/>
      <w:marRight w:val="0"/>
      <w:marTop w:val="0"/>
      <w:marBottom w:val="0"/>
      <w:divBdr>
        <w:top w:val="none" w:sz="0" w:space="0" w:color="auto"/>
        <w:left w:val="none" w:sz="0" w:space="0" w:color="auto"/>
        <w:bottom w:val="none" w:sz="0" w:space="0" w:color="auto"/>
        <w:right w:val="none" w:sz="0" w:space="0" w:color="auto"/>
      </w:divBdr>
    </w:div>
    <w:div w:id="133454136">
      <w:bodyDiv w:val="1"/>
      <w:marLeft w:val="0"/>
      <w:marRight w:val="0"/>
      <w:marTop w:val="0"/>
      <w:marBottom w:val="0"/>
      <w:divBdr>
        <w:top w:val="none" w:sz="0" w:space="0" w:color="auto"/>
        <w:left w:val="none" w:sz="0" w:space="0" w:color="auto"/>
        <w:bottom w:val="none" w:sz="0" w:space="0" w:color="auto"/>
        <w:right w:val="none" w:sz="0" w:space="0" w:color="auto"/>
      </w:divBdr>
    </w:div>
    <w:div w:id="156581863">
      <w:bodyDiv w:val="1"/>
      <w:marLeft w:val="0"/>
      <w:marRight w:val="0"/>
      <w:marTop w:val="0"/>
      <w:marBottom w:val="0"/>
      <w:divBdr>
        <w:top w:val="none" w:sz="0" w:space="0" w:color="auto"/>
        <w:left w:val="none" w:sz="0" w:space="0" w:color="auto"/>
        <w:bottom w:val="none" w:sz="0" w:space="0" w:color="auto"/>
        <w:right w:val="none" w:sz="0" w:space="0" w:color="auto"/>
      </w:divBdr>
    </w:div>
    <w:div w:id="157815128">
      <w:bodyDiv w:val="1"/>
      <w:marLeft w:val="0"/>
      <w:marRight w:val="0"/>
      <w:marTop w:val="0"/>
      <w:marBottom w:val="0"/>
      <w:divBdr>
        <w:top w:val="none" w:sz="0" w:space="0" w:color="auto"/>
        <w:left w:val="none" w:sz="0" w:space="0" w:color="auto"/>
        <w:bottom w:val="none" w:sz="0" w:space="0" w:color="auto"/>
        <w:right w:val="none" w:sz="0" w:space="0" w:color="auto"/>
      </w:divBdr>
    </w:div>
    <w:div w:id="159464576">
      <w:bodyDiv w:val="1"/>
      <w:marLeft w:val="0"/>
      <w:marRight w:val="0"/>
      <w:marTop w:val="0"/>
      <w:marBottom w:val="0"/>
      <w:divBdr>
        <w:top w:val="none" w:sz="0" w:space="0" w:color="auto"/>
        <w:left w:val="none" w:sz="0" w:space="0" w:color="auto"/>
        <w:bottom w:val="none" w:sz="0" w:space="0" w:color="auto"/>
        <w:right w:val="none" w:sz="0" w:space="0" w:color="auto"/>
      </w:divBdr>
    </w:div>
    <w:div w:id="162749065">
      <w:bodyDiv w:val="1"/>
      <w:marLeft w:val="0"/>
      <w:marRight w:val="0"/>
      <w:marTop w:val="0"/>
      <w:marBottom w:val="0"/>
      <w:divBdr>
        <w:top w:val="none" w:sz="0" w:space="0" w:color="auto"/>
        <w:left w:val="none" w:sz="0" w:space="0" w:color="auto"/>
        <w:bottom w:val="none" w:sz="0" w:space="0" w:color="auto"/>
        <w:right w:val="none" w:sz="0" w:space="0" w:color="auto"/>
      </w:divBdr>
    </w:div>
    <w:div w:id="165361172">
      <w:bodyDiv w:val="1"/>
      <w:marLeft w:val="0"/>
      <w:marRight w:val="0"/>
      <w:marTop w:val="0"/>
      <w:marBottom w:val="0"/>
      <w:divBdr>
        <w:top w:val="none" w:sz="0" w:space="0" w:color="auto"/>
        <w:left w:val="none" w:sz="0" w:space="0" w:color="auto"/>
        <w:bottom w:val="none" w:sz="0" w:space="0" w:color="auto"/>
        <w:right w:val="none" w:sz="0" w:space="0" w:color="auto"/>
      </w:divBdr>
      <w:divsChild>
        <w:div w:id="338391618">
          <w:marLeft w:val="0"/>
          <w:marRight w:val="0"/>
          <w:marTop w:val="0"/>
          <w:marBottom w:val="240"/>
          <w:divBdr>
            <w:top w:val="none" w:sz="0" w:space="0" w:color="auto"/>
            <w:left w:val="none" w:sz="0" w:space="0" w:color="auto"/>
            <w:bottom w:val="none" w:sz="0" w:space="0" w:color="auto"/>
            <w:right w:val="none" w:sz="0" w:space="0" w:color="auto"/>
          </w:divBdr>
        </w:div>
        <w:div w:id="66846928">
          <w:marLeft w:val="0"/>
          <w:marRight w:val="0"/>
          <w:marTop w:val="0"/>
          <w:marBottom w:val="240"/>
          <w:divBdr>
            <w:top w:val="none" w:sz="0" w:space="0" w:color="auto"/>
            <w:left w:val="none" w:sz="0" w:space="0" w:color="auto"/>
            <w:bottom w:val="none" w:sz="0" w:space="0" w:color="auto"/>
            <w:right w:val="none" w:sz="0" w:space="0" w:color="auto"/>
          </w:divBdr>
        </w:div>
        <w:div w:id="953101825">
          <w:marLeft w:val="0"/>
          <w:marRight w:val="0"/>
          <w:marTop w:val="0"/>
          <w:marBottom w:val="240"/>
          <w:divBdr>
            <w:top w:val="none" w:sz="0" w:space="0" w:color="auto"/>
            <w:left w:val="none" w:sz="0" w:space="0" w:color="auto"/>
            <w:bottom w:val="none" w:sz="0" w:space="0" w:color="auto"/>
            <w:right w:val="none" w:sz="0" w:space="0" w:color="auto"/>
          </w:divBdr>
        </w:div>
        <w:div w:id="1994946358">
          <w:marLeft w:val="0"/>
          <w:marRight w:val="0"/>
          <w:marTop w:val="0"/>
          <w:marBottom w:val="240"/>
          <w:divBdr>
            <w:top w:val="none" w:sz="0" w:space="0" w:color="auto"/>
            <w:left w:val="none" w:sz="0" w:space="0" w:color="auto"/>
            <w:bottom w:val="none" w:sz="0" w:space="0" w:color="auto"/>
            <w:right w:val="none" w:sz="0" w:space="0" w:color="auto"/>
          </w:divBdr>
        </w:div>
        <w:div w:id="1928808731">
          <w:marLeft w:val="0"/>
          <w:marRight w:val="0"/>
          <w:marTop w:val="0"/>
          <w:marBottom w:val="240"/>
          <w:divBdr>
            <w:top w:val="none" w:sz="0" w:space="0" w:color="auto"/>
            <w:left w:val="none" w:sz="0" w:space="0" w:color="auto"/>
            <w:bottom w:val="none" w:sz="0" w:space="0" w:color="auto"/>
            <w:right w:val="none" w:sz="0" w:space="0" w:color="auto"/>
          </w:divBdr>
        </w:div>
        <w:div w:id="587469730">
          <w:marLeft w:val="0"/>
          <w:marRight w:val="0"/>
          <w:marTop w:val="0"/>
          <w:marBottom w:val="240"/>
          <w:divBdr>
            <w:top w:val="none" w:sz="0" w:space="0" w:color="auto"/>
            <w:left w:val="none" w:sz="0" w:space="0" w:color="auto"/>
            <w:bottom w:val="none" w:sz="0" w:space="0" w:color="auto"/>
            <w:right w:val="none" w:sz="0" w:space="0" w:color="auto"/>
          </w:divBdr>
        </w:div>
        <w:div w:id="1197885505">
          <w:marLeft w:val="0"/>
          <w:marRight w:val="0"/>
          <w:marTop w:val="0"/>
          <w:marBottom w:val="240"/>
          <w:divBdr>
            <w:top w:val="none" w:sz="0" w:space="0" w:color="auto"/>
            <w:left w:val="none" w:sz="0" w:space="0" w:color="auto"/>
            <w:bottom w:val="none" w:sz="0" w:space="0" w:color="auto"/>
            <w:right w:val="none" w:sz="0" w:space="0" w:color="auto"/>
          </w:divBdr>
        </w:div>
      </w:divsChild>
    </w:div>
    <w:div w:id="173231684">
      <w:bodyDiv w:val="1"/>
      <w:marLeft w:val="0"/>
      <w:marRight w:val="0"/>
      <w:marTop w:val="0"/>
      <w:marBottom w:val="0"/>
      <w:divBdr>
        <w:top w:val="none" w:sz="0" w:space="0" w:color="auto"/>
        <w:left w:val="none" w:sz="0" w:space="0" w:color="auto"/>
        <w:bottom w:val="none" w:sz="0" w:space="0" w:color="auto"/>
        <w:right w:val="none" w:sz="0" w:space="0" w:color="auto"/>
      </w:divBdr>
    </w:div>
    <w:div w:id="178814554">
      <w:bodyDiv w:val="1"/>
      <w:marLeft w:val="0"/>
      <w:marRight w:val="0"/>
      <w:marTop w:val="0"/>
      <w:marBottom w:val="0"/>
      <w:divBdr>
        <w:top w:val="none" w:sz="0" w:space="0" w:color="auto"/>
        <w:left w:val="none" w:sz="0" w:space="0" w:color="auto"/>
        <w:bottom w:val="none" w:sz="0" w:space="0" w:color="auto"/>
        <w:right w:val="none" w:sz="0" w:space="0" w:color="auto"/>
      </w:divBdr>
    </w:div>
    <w:div w:id="207106511">
      <w:bodyDiv w:val="1"/>
      <w:marLeft w:val="0"/>
      <w:marRight w:val="0"/>
      <w:marTop w:val="0"/>
      <w:marBottom w:val="0"/>
      <w:divBdr>
        <w:top w:val="none" w:sz="0" w:space="0" w:color="auto"/>
        <w:left w:val="none" w:sz="0" w:space="0" w:color="auto"/>
        <w:bottom w:val="none" w:sz="0" w:space="0" w:color="auto"/>
        <w:right w:val="none" w:sz="0" w:space="0" w:color="auto"/>
      </w:divBdr>
    </w:div>
    <w:div w:id="207764322">
      <w:bodyDiv w:val="1"/>
      <w:marLeft w:val="0"/>
      <w:marRight w:val="0"/>
      <w:marTop w:val="0"/>
      <w:marBottom w:val="0"/>
      <w:divBdr>
        <w:top w:val="none" w:sz="0" w:space="0" w:color="auto"/>
        <w:left w:val="none" w:sz="0" w:space="0" w:color="auto"/>
        <w:bottom w:val="none" w:sz="0" w:space="0" w:color="auto"/>
        <w:right w:val="none" w:sz="0" w:space="0" w:color="auto"/>
      </w:divBdr>
    </w:div>
    <w:div w:id="217010305">
      <w:bodyDiv w:val="1"/>
      <w:marLeft w:val="0"/>
      <w:marRight w:val="0"/>
      <w:marTop w:val="0"/>
      <w:marBottom w:val="0"/>
      <w:divBdr>
        <w:top w:val="none" w:sz="0" w:space="0" w:color="auto"/>
        <w:left w:val="none" w:sz="0" w:space="0" w:color="auto"/>
        <w:bottom w:val="none" w:sz="0" w:space="0" w:color="auto"/>
        <w:right w:val="none" w:sz="0" w:space="0" w:color="auto"/>
      </w:divBdr>
    </w:div>
    <w:div w:id="218706456">
      <w:bodyDiv w:val="1"/>
      <w:marLeft w:val="0"/>
      <w:marRight w:val="0"/>
      <w:marTop w:val="0"/>
      <w:marBottom w:val="0"/>
      <w:divBdr>
        <w:top w:val="none" w:sz="0" w:space="0" w:color="auto"/>
        <w:left w:val="none" w:sz="0" w:space="0" w:color="auto"/>
        <w:bottom w:val="none" w:sz="0" w:space="0" w:color="auto"/>
        <w:right w:val="none" w:sz="0" w:space="0" w:color="auto"/>
      </w:divBdr>
    </w:div>
    <w:div w:id="222182431">
      <w:bodyDiv w:val="1"/>
      <w:marLeft w:val="0"/>
      <w:marRight w:val="0"/>
      <w:marTop w:val="0"/>
      <w:marBottom w:val="0"/>
      <w:divBdr>
        <w:top w:val="none" w:sz="0" w:space="0" w:color="auto"/>
        <w:left w:val="none" w:sz="0" w:space="0" w:color="auto"/>
        <w:bottom w:val="none" w:sz="0" w:space="0" w:color="auto"/>
        <w:right w:val="none" w:sz="0" w:space="0" w:color="auto"/>
      </w:divBdr>
    </w:div>
    <w:div w:id="224729665">
      <w:bodyDiv w:val="1"/>
      <w:marLeft w:val="0"/>
      <w:marRight w:val="0"/>
      <w:marTop w:val="0"/>
      <w:marBottom w:val="0"/>
      <w:divBdr>
        <w:top w:val="none" w:sz="0" w:space="0" w:color="auto"/>
        <w:left w:val="none" w:sz="0" w:space="0" w:color="auto"/>
        <w:bottom w:val="none" w:sz="0" w:space="0" w:color="auto"/>
        <w:right w:val="none" w:sz="0" w:space="0" w:color="auto"/>
      </w:divBdr>
    </w:div>
    <w:div w:id="224949598">
      <w:bodyDiv w:val="1"/>
      <w:marLeft w:val="0"/>
      <w:marRight w:val="0"/>
      <w:marTop w:val="0"/>
      <w:marBottom w:val="0"/>
      <w:divBdr>
        <w:top w:val="none" w:sz="0" w:space="0" w:color="auto"/>
        <w:left w:val="none" w:sz="0" w:space="0" w:color="auto"/>
        <w:bottom w:val="none" w:sz="0" w:space="0" w:color="auto"/>
        <w:right w:val="none" w:sz="0" w:space="0" w:color="auto"/>
      </w:divBdr>
    </w:div>
    <w:div w:id="234323907">
      <w:bodyDiv w:val="1"/>
      <w:marLeft w:val="0"/>
      <w:marRight w:val="0"/>
      <w:marTop w:val="0"/>
      <w:marBottom w:val="0"/>
      <w:divBdr>
        <w:top w:val="none" w:sz="0" w:space="0" w:color="auto"/>
        <w:left w:val="none" w:sz="0" w:space="0" w:color="auto"/>
        <w:bottom w:val="none" w:sz="0" w:space="0" w:color="auto"/>
        <w:right w:val="none" w:sz="0" w:space="0" w:color="auto"/>
      </w:divBdr>
    </w:div>
    <w:div w:id="244266479">
      <w:bodyDiv w:val="1"/>
      <w:marLeft w:val="0"/>
      <w:marRight w:val="0"/>
      <w:marTop w:val="0"/>
      <w:marBottom w:val="0"/>
      <w:divBdr>
        <w:top w:val="none" w:sz="0" w:space="0" w:color="auto"/>
        <w:left w:val="none" w:sz="0" w:space="0" w:color="auto"/>
        <w:bottom w:val="none" w:sz="0" w:space="0" w:color="auto"/>
        <w:right w:val="none" w:sz="0" w:space="0" w:color="auto"/>
      </w:divBdr>
    </w:div>
    <w:div w:id="250547609">
      <w:bodyDiv w:val="1"/>
      <w:marLeft w:val="0"/>
      <w:marRight w:val="0"/>
      <w:marTop w:val="0"/>
      <w:marBottom w:val="0"/>
      <w:divBdr>
        <w:top w:val="none" w:sz="0" w:space="0" w:color="auto"/>
        <w:left w:val="none" w:sz="0" w:space="0" w:color="auto"/>
        <w:bottom w:val="none" w:sz="0" w:space="0" w:color="auto"/>
        <w:right w:val="none" w:sz="0" w:space="0" w:color="auto"/>
      </w:divBdr>
    </w:div>
    <w:div w:id="262424776">
      <w:bodyDiv w:val="1"/>
      <w:marLeft w:val="0"/>
      <w:marRight w:val="0"/>
      <w:marTop w:val="0"/>
      <w:marBottom w:val="0"/>
      <w:divBdr>
        <w:top w:val="none" w:sz="0" w:space="0" w:color="auto"/>
        <w:left w:val="none" w:sz="0" w:space="0" w:color="auto"/>
        <w:bottom w:val="none" w:sz="0" w:space="0" w:color="auto"/>
        <w:right w:val="none" w:sz="0" w:space="0" w:color="auto"/>
      </w:divBdr>
    </w:div>
    <w:div w:id="278220422">
      <w:bodyDiv w:val="1"/>
      <w:marLeft w:val="0"/>
      <w:marRight w:val="0"/>
      <w:marTop w:val="0"/>
      <w:marBottom w:val="0"/>
      <w:divBdr>
        <w:top w:val="none" w:sz="0" w:space="0" w:color="auto"/>
        <w:left w:val="none" w:sz="0" w:space="0" w:color="auto"/>
        <w:bottom w:val="none" w:sz="0" w:space="0" w:color="auto"/>
        <w:right w:val="none" w:sz="0" w:space="0" w:color="auto"/>
      </w:divBdr>
    </w:div>
    <w:div w:id="282619069">
      <w:bodyDiv w:val="1"/>
      <w:marLeft w:val="0"/>
      <w:marRight w:val="0"/>
      <w:marTop w:val="0"/>
      <w:marBottom w:val="0"/>
      <w:divBdr>
        <w:top w:val="none" w:sz="0" w:space="0" w:color="auto"/>
        <w:left w:val="none" w:sz="0" w:space="0" w:color="auto"/>
        <w:bottom w:val="none" w:sz="0" w:space="0" w:color="auto"/>
        <w:right w:val="none" w:sz="0" w:space="0" w:color="auto"/>
      </w:divBdr>
    </w:div>
    <w:div w:id="300117962">
      <w:bodyDiv w:val="1"/>
      <w:marLeft w:val="0"/>
      <w:marRight w:val="0"/>
      <w:marTop w:val="0"/>
      <w:marBottom w:val="0"/>
      <w:divBdr>
        <w:top w:val="none" w:sz="0" w:space="0" w:color="auto"/>
        <w:left w:val="none" w:sz="0" w:space="0" w:color="auto"/>
        <w:bottom w:val="none" w:sz="0" w:space="0" w:color="auto"/>
        <w:right w:val="none" w:sz="0" w:space="0" w:color="auto"/>
      </w:divBdr>
    </w:div>
    <w:div w:id="311300245">
      <w:bodyDiv w:val="1"/>
      <w:marLeft w:val="0"/>
      <w:marRight w:val="0"/>
      <w:marTop w:val="0"/>
      <w:marBottom w:val="0"/>
      <w:divBdr>
        <w:top w:val="none" w:sz="0" w:space="0" w:color="auto"/>
        <w:left w:val="none" w:sz="0" w:space="0" w:color="auto"/>
        <w:bottom w:val="none" w:sz="0" w:space="0" w:color="auto"/>
        <w:right w:val="none" w:sz="0" w:space="0" w:color="auto"/>
      </w:divBdr>
    </w:div>
    <w:div w:id="339698869">
      <w:bodyDiv w:val="1"/>
      <w:marLeft w:val="0"/>
      <w:marRight w:val="0"/>
      <w:marTop w:val="0"/>
      <w:marBottom w:val="0"/>
      <w:divBdr>
        <w:top w:val="none" w:sz="0" w:space="0" w:color="auto"/>
        <w:left w:val="none" w:sz="0" w:space="0" w:color="auto"/>
        <w:bottom w:val="none" w:sz="0" w:space="0" w:color="auto"/>
        <w:right w:val="none" w:sz="0" w:space="0" w:color="auto"/>
      </w:divBdr>
    </w:div>
    <w:div w:id="346030609">
      <w:bodyDiv w:val="1"/>
      <w:marLeft w:val="0"/>
      <w:marRight w:val="0"/>
      <w:marTop w:val="0"/>
      <w:marBottom w:val="0"/>
      <w:divBdr>
        <w:top w:val="none" w:sz="0" w:space="0" w:color="auto"/>
        <w:left w:val="none" w:sz="0" w:space="0" w:color="auto"/>
        <w:bottom w:val="none" w:sz="0" w:space="0" w:color="auto"/>
        <w:right w:val="none" w:sz="0" w:space="0" w:color="auto"/>
      </w:divBdr>
    </w:div>
    <w:div w:id="352807197">
      <w:bodyDiv w:val="1"/>
      <w:marLeft w:val="0"/>
      <w:marRight w:val="0"/>
      <w:marTop w:val="0"/>
      <w:marBottom w:val="0"/>
      <w:divBdr>
        <w:top w:val="none" w:sz="0" w:space="0" w:color="auto"/>
        <w:left w:val="none" w:sz="0" w:space="0" w:color="auto"/>
        <w:bottom w:val="none" w:sz="0" w:space="0" w:color="auto"/>
        <w:right w:val="none" w:sz="0" w:space="0" w:color="auto"/>
      </w:divBdr>
    </w:div>
    <w:div w:id="365252169">
      <w:bodyDiv w:val="1"/>
      <w:marLeft w:val="0"/>
      <w:marRight w:val="0"/>
      <w:marTop w:val="0"/>
      <w:marBottom w:val="0"/>
      <w:divBdr>
        <w:top w:val="none" w:sz="0" w:space="0" w:color="auto"/>
        <w:left w:val="none" w:sz="0" w:space="0" w:color="auto"/>
        <w:bottom w:val="none" w:sz="0" w:space="0" w:color="auto"/>
        <w:right w:val="none" w:sz="0" w:space="0" w:color="auto"/>
      </w:divBdr>
    </w:div>
    <w:div w:id="367877947">
      <w:bodyDiv w:val="1"/>
      <w:marLeft w:val="0"/>
      <w:marRight w:val="0"/>
      <w:marTop w:val="0"/>
      <w:marBottom w:val="0"/>
      <w:divBdr>
        <w:top w:val="none" w:sz="0" w:space="0" w:color="auto"/>
        <w:left w:val="none" w:sz="0" w:space="0" w:color="auto"/>
        <w:bottom w:val="none" w:sz="0" w:space="0" w:color="auto"/>
        <w:right w:val="none" w:sz="0" w:space="0" w:color="auto"/>
      </w:divBdr>
    </w:div>
    <w:div w:id="368334521">
      <w:bodyDiv w:val="1"/>
      <w:marLeft w:val="0"/>
      <w:marRight w:val="0"/>
      <w:marTop w:val="0"/>
      <w:marBottom w:val="0"/>
      <w:divBdr>
        <w:top w:val="none" w:sz="0" w:space="0" w:color="auto"/>
        <w:left w:val="none" w:sz="0" w:space="0" w:color="auto"/>
        <w:bottom w:val="none" w:sz="0" w:space="0" w:color="auto"/>
        <w:right w:val="none" w:sz="0" w:space="0" w:color="auto"/>
      </w:divBdr>
    </w:div>
    <w:div w:id="396637314">
      <w:bodyDiv w:val="1"/>
      <w:marLeft w:val="0"/>
      <w:marRight w:val="0"/>
      <w:marTop w:val="0"/>
      <w:marBottom w:val="0"/>
      <w:divBdr>
        <w:top w:val="none" w:sz="0" w:space="0" w:color="auto"/>
        <w:left w:val="none" w:sz="0" w:space="0" w:color="auto"/>
        <w:bottom w:val="none" w:sz="0" w:space="0" w:color="auto"/>
        <w:right w:val="none" w:sz="0" w:space="0" w:color="auto"/>
      </w:divBdr>
    </w:div>
    <w:div w:id="398672798">
      <w:bodyDiv w:val="1"/>
      <w:marLeft w:val="0"/>
      <w:marRight w:val="0"/>
      <w:marTop w:val="0"/>
      <w:marBottom w:val="0"/>
      <w:divBdr>
        <w:top w:val="none" w:sz="0" w:space="0" w:color="auto"/>
        <w:left w:val="none" w:sz="0" w:space="0" w:color="auto"/>
        <w:bottom w:val="none" w:sz="0" w:space="0" w:color="auto"/>
        <w:right w:val="none" w:sz="0" w:space="0" w:color="auto"/>
      </w:divBdr>
    </w:div>
    <w:div w:id="416439256">
      <w:bodyDiv w:val="1"/>
      <w:marLeft w:val="0"/>
      <w:marRight w:val="0"/>
      <w:marTop w:val="0"/>
      <w:marBottom w:val="0"/>
      <w:divBdr>
        <w:top w:val="none" w:sz="0" w:space="0" w:color="auto"/>
        <w:left w:val="none" w:sz="0" w:space="0" w:color="auto"/>
        <w:bottom w:val="none" w:sz="0" w:space="0" w:color="auto"/>
        <w:right w:val="none" w:sz="0" w:space="0" w:color="auto"/>
      </w:divBdr>
    </w:div>
    <w:div w:id="424886346">
      <w:bodyDiv w:val="1"/>
      <w:marLeft w:val="0"/>
      <w:marRight w:val="0"/>
      <w:marTop w:val="0"/>
      <w:marBottom w:val="0"/>
      <w:divBdr>
        <w:top w:val="none" w:sz="0" w:space="0" w:color="auto"/>
        <w:left w:val="none" w:sz="0" w:space="0" w:color="auto"/>
        <w:bottom w:val="none" w:sz="0" w:space="0" w:color="auto"/>
        <w:right w:val="none" w:sz="0" w:space="0" w:color="auto"/>
      </w:divBdr>
    </w:div>
    <w:div w:id="427123389">
      <w:bodyDiv w:val="1"/>
      <w:marLeft w:val="0"/>
      <w:marRight w:val="0"/>
      <w:marTop w:val="0"/>
      <w:marBottom w:val="0"/>
      <w:divBdr>
        <w:top w:val="none" w:sz="0" w:space="0" w:color="auto"/>
        <w:left w:val="none" w:sz="0" w:space="0" w:color="auto"/>
        <w:bottom w:val="none" w:sz="0" w:space="0" w:color="auto"/>
        <w:right w:val="none" w:sz="0" w:space="0" w:color="auto"/>
      </w:divBdr>
    </w:div>
    <w:div w:id="433749926">
      <w:bodyDiv w:val="1"/>
      <w:marLeft w:val="0"/>
      <w:marRight w:val="0"/>
      <w:marTop w:val="0"/>
      <w:marBottom w:val="0"/>
      <w:divBdr>
        <w:top w:val="none" w:sz="0" w:space="0" w:color="auto"/>
        <w:left w:val="none" w:sz="0" w:space="0" w:color="auto"/>
        <w:bottom w:val="none" w:sz="0" w:space="0" w:color="auto"/>
        <w:right w:val="none" w:sz="0" w:space="0" w:color="auto"/>
      </w:divBdr>
    </w:div>
    <w:div w:id="455371122">
      <w:bodyDiv w:val="1"/>
      <w:marLeft w:val="0"/>
      <w:marRight w:val="0"/>
      <w:marTop w:val="0"/>
      <w:marBottom w:val="0"/>
      <w:divBdr>
        <w:top w:val="none" w:sz="0" w:space="0" w:color="auto"/>
        <w:left w:val="none" w:sz="0" w:space="0" w:color="auto"/>
        <w:bottom w:val="none" w:sz="0" w:space="0" w:color="auto"/>
        <w:right w:val="none" w:sz="0" w:space="0" w:color="auto"/>
      </w:divBdr>
    </w:div>
    <w:div w:id="466892736">
      <w:bodyDiv w:val="1"/>
      <w:marLeft w:val="0"/>
      <w:marRight w:val="0"/>
      <w:marTop w:val="0"/>
      <w:marBottom w:val="0"/>
      <w:divBdr>
        <w:top w:val="none" w:sz="0" w:space="0" w:color="auto"/>
        <w:left w:val="none" w:sz="0" w:space="0" w:color="auto"/>
        <w:bottom w:val="none" w:sz="0" w:space="0" w:color="auto"/>
        <w:right w:val="none" w:sz="0" w:space="0" w:color="auto"/>
      </w:divBdr>
    </w:div>
    <w:div w:id="483351976">
      <w:bodyDiv w:val="1"/>
      <w:marLeft w:val="0"/>
      <w:marRight w:val="0"/>
      <w:marTop w:val="0"/>
      <w:marBottom w:val="0"/>
      <w:divBdr>
        <w:top w:val="none" w:sz="0" w:space="0" w:color="auto"/>
        <w:left w:val="none" w:sz="0" w:space="0" w:color="auto"/>
        <w:bottom w:val="none" w:sz="0" w:space="0" w:color="auto"/>
        <w:right w:val="none" w:sz="0" w:space="0" w:color="auto"/>
      </w:divBdr>
    </w:div>
    <w:div w:id="490410945">
      <w:bodyDiv w:val="1"/>
      <w:marLeft w:val="0"/>
      <w:marRight w:val="0"/>
      <w:marTop w:val="0"/>
      <w:marBottom w:val="0"/>
      <w:divBdr>
        <w:top w:val="none" w:sz="0" w:space="0" w:color="auto"/>
        <w:left w:val="none" w:sz="0" w:space="0" w:color="auto"/>
        <w:bottom w:val="none" w:sz="0" w:space="0" w:color="auto"/>
        <w:right w:val="none" w:sz="0" w:space="0" w:color="auto"/>
      </w:divBdr>
    </w:div>
    <w:div w:id="491679161">
      <w:bodyDiv w:val="1"/>
      <w:marLeft w:val="0"/>
      <w:marRight w:val="0"/>
      <w:marTop w:val="0"/>
      <w:marBottom w:val="0"/>
      <w:divBdr>
        <w:top w:val="none" w:sz="0" w:space="0" w:color="auto"/>
        <w:left w:val="none" w:sz="0" w:space="0" w:color="auto"/>
        <w:bottom w:val="none" w:sz="0" w:space="0" w:color="auto"/>
        <w:right w:val="none" w:sz="0" w:space="0" w:color="auto"/>
      </w:divBdr>
    </w:div>
    <w:div w:id="493372339">
      <w:bodyDiv w:val="1"/>
      <w:marLeft w:val="0"/>
      <w:marRight w:val="0"/>
      <w:marTop w:val="0"/>
      <w:marBottom w:val="0"/>
      <w:divBdr>
        <w:top w:val="none" w:sz="0" w:space="0" w:color="auto"/>
        <w:left w:val="none" w:sz="0" w:space="0" w:color="auto"/>
        <w:bottom w:val="none" w:sz="0" w:space="0" w:color="auto"/>
        <w:right w:val="none" w:sz="0" w:space="0" w:color="auto"/>
      </w:divBdr>
    </w:div>
    <w:div w:id="501236359">
      <w:bodyDiv w:val="1"/>
      <w:marLeft w:val="0"/>
      <w:marRight w:val="0"/>
      <w:marTop w:val="0"/>
      <w:marBottom w:val="0"/>
      <w:divBdr>
        <w:top w:val="none" w:sz="0" w:space="0" w:color="auto"/>
        <w:left w:val="none" w:sz="0" w:space="0" w:color="auto"/>
        <w:bottom w:val="none" w:sz="0" w:space="0" w:color="auto"/>
        <w:right w:val="none" w:sz="0" w:space="0" w:color="auto"/>
      </w:divBdr>
    </w:div>
    <w:div w:id="502861210">
      <w:bodyDiv w:val="1"/>
      <w:marLeft w:val="0"/>
      <w:marRight w:val="0"/>
      <w:marTop w:val="0"/>
      <w:marBottom w:val="0"/>
      <w:divBdr>
        <w:top w:val="none" w:sz="0" w:space="0" w:color="auto"/>
        <w:left w:val="none" w:sz="0" w:space="0" w:color="auto"/>
        <w:bottom w:val="none" w:sz="0" w:space="0" w:color="auto"/>
        <w:right w:val="none" w:sz="0" w:space="0" w:color="auto"/>
      </w:divBdr>
    </w:div>
    <w:div w:id="505706656">
      <w:bodyDiv w:val="1"/>
      <w:marLeft w:val="0"/>
      <w:marRight w:val="0"/>
      <w:marTop w:val="0"/>
      <w:marBottom w:val="0"/>
      <w:divBdr>
        <w:top w:val="none" w:sz="0" w:space="0" w:color="auto"/>
        <w:left w:val="none" w:sz="0" w:space="0" w:color="auto"/>
        <w:bottom w:val="none" w:sz="0" w:space="0" w:color="auto"/>
        <w:right w:val="none" w:sz="0" w:space="0" w:color="auto"/>
      </w:divBdr>
    </w:div>
    <w:div w:id="508839098">
      <w:bodyDiv w:val="1"/>
      <w:marLeft w:val="0"/>
      <w:marRight w:val="0"/>
      <w:marTop w:val="0"/>
      <w:marBottom w:val="0"/>
      <w:divBdr>
        <w:top w:val="none" w:sz="0" w:space="0" w:color="auto"/>
        <w:left w:val="none" w:sz="0" w:space="0" w:color="auto"/>
        <w:bottom w:val="none" w:sz="0" w:space="0" w:color="auto"/>
        <w:right w:val="none" w:sz="0" w:space="0" w:color="auto"/>
      </w:divBdr>
    </w:div>
    <w:div w:id="524055150">
      <w:bodyDiv w:val="1"/>
      <w:marLeft w:val="0"/>
      <w:marRight w:val="0"/>
      <w:marTop w:val="0"/>
      <w:marBottom w:val="0"/>
      <w:divBdr>
        <w:top w:val="none" w:sz="0" w:space="0" w:color="auto"/>
        <w:left w:val="none" w:sz="0" w:space="0" w:color="auto"/>
        <w:bottom w:val="none" w:sz="0" w:space="0" w:color="auto"/>
        <w:right w:val="none" w:sz="0" w:space="0" w:color="auto"/>
      </w:divBdr>
    </w:div>
    <w:div w:id="529882138">
      <w:bodyDiv w:val="1"/>
      <w:marLeft w:val="0"/>
      <w:marRight w:val="0"/>
      <w:marTop w:val="0"/>
      <w:marBottom w:val="0"/>
      <w:divBdr>
        <w:top w:val="none" w:sz="0" w:space="0" w:color="auto"/>
        <w:left w:val="none" w:sz="0" w:space="0" w:color="auto"/>
        <w:bottom w:val="none" w:sz="0" w:space="0" w:color="auto"/>
        <w:right w:val="none" w:sz="0" w:space="0" w:color="auto"/>
      </w:divBdr>
    </w:div>
    <w:div w:id="530461470">
      <w:bodyDiv w:val="1"/>
      <w:marLeft w:val="0"/>
      <w:marRight w:val="0"/>
      <w:marTop w:val="0"/>
      <w:marBottom w:val="0"/>
      <w:divBdr>
        <w:top w:val="none" w:sz="0" w:space="0" w:color="auto"/>
        <w:left w:val="none" w:sz="0" w:space="0" w:color="auto"/>
        <w:bottom w:val="none" w:sz="0" w:space="0" w:color="auto"/>
        <w:right w:val="none" w:sz="0" w:space="0" w:color="auto"/>
      </w:divBdr>
    </w:div>
    <w:div w:id="532966467">
      <w:bodyDiv w:val="1"/>
      <w:marLeft w:val="0"/>
      <w:marRight w:val="0"/>
      <w:marTop w:val="0"/>
      <w:marBottom w:val="0"/>
      <w:divBdr>
        <w:top w:val="none" w:sz="0" w:space="0" w:color="auto"/>
        <w:left w:val="none" w:sz="0" w:space="0" w:color="auto"/>
        <w:bottom w:val="none" w:sz="0" w:space="0" w:color="auto"/>
        <w:right w:val="none" w:sz="0" w:space="0" w:color="auto"/>
      </w:divBdr>
    </w:div>
    <w:div w:id="534389704">
      <w:bodyDiv w:val="1"/>
      <w:marLeft w:val="0"/>
      <w:marRight w:val="0"/>
      <w:marTop w:val="0"/>
      <w:marBottom w:val="0"/>
      <w:divBdr>
        <w:top w:val="none" w:sz="0" w:space="0" w:color="auto"/>
        <w:left w:val="none" w:sz="0" w:space="0" w:color="auto"/>
        <w:bottom w:val="none" w:sz="0" w:space="0" w:color="auto"/>
        <w:right w:val="none" w:sz="0" w:space="0" w:color="auto"/>
      </w:divBdr>
    </w:div>
    <w:div w:id="538905102">
      <w:bodyDiv w:val="1"/>
      <w:marLeft w:val="0"/>
      <w:marRight w:val="0"/>
      <w:marTop w:val="0"/>
      <w:marBottom w:val="0"/>
      <w:divBdr>
        <w:top w:val="none" w:sz="0" w:space="0" w:color="auto"/>
        <w:left w:val="none" w:sz="0" w:space="0" w:color="auto"/>
        <w:bottom w:val="none" w:sz="0" w:space="0" w:color="auto"/>
        <w:right w:val="none" w:sz="0" w:space="0" w:color="auto"/>
      </w:divBdr>
    </w:div>
    <w:div w:id="558442805">
      <w:bodyDiv w:val="1"/>
      <w:marLeft w:val="0"/>
      <w:marRight w:val="0"/>
      <w:marTop w:val="0"/>
      <w:marBottom w:val="0"/>
      <w:divBdr>
        <w:top w:val="none" w:sz="0" w:space="0" w:color="auto"/>
        <w:left w:val="none" w:sz="0" w:space="0" w:color="auto"/>
        <w:bottom w:val="none" w:sz="0" w:space="0" w:color="auto"/>
        <w:right w:val="none" w:sz="0" w:space="0" w:color="auto"/>
      </w:divBdr>
    </w:div>
    <w:div w:id="566915034">
      <w:bodyDiv w:val="1"/>
      <w:marLeft w:val="0"/>
      <w:marRight w:val="0"/>
      <w:marTop w:val="0"/>
      <w:marBottom w:val="0"/>
      <w:divBdr>
        <w:top w:val="none" w:sz="0" w:space="0" w:color="auto"/>
        <w:left w:val="none" w:sz="0" w:space="0" w:color="auto"/>
        <w:bottom w:val="none" w:sz="0" w:space="0" w:color="auto"/>
        <w:right w:val="none" w:sz="0" w:space="0" w:color="auto"/>
      </w:divBdr>
    </w:div>
    <w:div w:id="568686012">
      <w:bodyDiv w:val="1"/>
      <w:marLeft w:val="0"/>
      <w:marRight w:val="0"/>
      <w:marTop w:val="0"/>
      <w:marBottom w:val="0"/>
      <w:divBdr>
        <w:top w:val="none" w:sz="0" w:space="0" w:color="auto"/>
        <w:left w:val="none" w:sz="0" w:space="0" w:color="auto"/>
        <w:bottom w:val="none" w:sz="0" w:space="0" w:color="auto"/>
        <w:right w:val="none" w:sz="0" w:space="0" w:color="auto"/>
      </w:divBdr>
      <w:divsChild>
        <w:div w:id="715931417">
          <w:marLeft w:val="0"/>
          <w:marRight w:val="0"/>
          <w:marTop w:val="0"/>
          <w:marBottom w:val="240"/>
          <w:divBdr>
            <w:top w:val="none" w:sz="0" w:space="0" w:color="auto"/>
            <w:left w:val="none" w:sz="0" w:space="0" w:color="auto"/>
            <w:bottom w:val="none" w:sz="0" w:space="0" w:color="auto"/>
            <w:right w:val="none" w:sz="0" w:space="0" w:color="auto"/>
          </w:divBdr>
        </w:div>
        <w:div w:id="1172643247">
          <w:marLeft w:val="0"/>
          <w:marRight w:val="0"/>
          <w:marTop w:val="0"/>
          <w:marBottom w:val="240"/>
          <w:divBdr>
            <w:top w:val="none" w:sz="0" w:space="0" w:color="auto"/>
            <w:left w:val="none" w:sz="0" w:space="0" w:color="auto"/>
            <w:bottom w:val="none" w:sz="0" w:space="0" w:color="auto"/>
            <w:right w:val="none" w:sz="0" w:space="0" w:color="auto"/>
          </w:divBdr>
        </w:div>
        <w:div w:id="1326739181">
          <w:marLeft w:val="0"/>
          <w:marRight w:val="0"/>
          <w:marTop w:val="0"/>
          <w:marBottom w:val="240"/>
          <w:divBdr>
            <w:top w:val="none" w:sz="0" w:space="0" w:color="auto"/>
            <w:left w:val="none" w:sz="0" w:space="0" w:color="auto"/>
            <w:bottom w:val="none" w:sz="0" w:space="0" w:color="auto"/>
            <w:right w:val="none" w:sz="0" w:space="0" w:color="auto"/>
          </w:divBdr>
        </w:div>
      </w:divsChild>
    </w:div>
    <w:div w:id="579602821">
      <w:bodyDiv w:val="1"/>
      <w:marLeft w:val="0"/>
      <w:marRight w:val="0"/>
      <w:marTop w:val="0"/>
      <w:marBottom w:val="0"/>
      <w:divBdr>
        <w:top w:val="none" w:sz="0" w:space="0" w:color="auto"/>
        <w:left w:val="none" w:sz="0" w:space="0" w:color="auto"/>
        <w:bottom w:val="none" w:sz="0" w:space="0" w:color="auto"/>
        <w:right w:val="none" w:sz="0" w:space="0" w:color="auto"/>
      </w:divBdr>
    </w:div>
    <w:div w:id="586810905">
      <w:bodyDiv w:val="1"/>
      <w:marLeft w:val="0"/>
      <w:marRight w:val="0"/>
      <w:marTop w:val="0"/>
      <w:marBottom w:val="0"/>
      <w:divBdr>
        <w:top w:val="none" w:sz="0" w:space="0" w:color="auto"/>
        <w:left w:val="none" w:sz="0" w:space="0" w:color="auto"/>
        <w:bottom w:val="none" w:sz="0" w:space="0" w:color="auto"/>
        <w:right w:val="none" w:sz="0" w:space="0" w:color="auto"/>
      </w:divBdr>
    </w:div>
    <w:div w:id="603073552">
      <w:bodyDiv w:val="1"/>
      <w:marLeft w:val="0"/>
      <w:marRight w:val="0"/>
      <w:marTop w:val="0"/>
      <w:marBottom w:val="0"/>
      <w:divBdr>
        <w:top w:val="none" w:sz="0" w:space="0" w:color="auto"/>
        <w:left w:val="none" w:sz="0" w:space="0" w:color="auto"/>
        <w:bottom w:val="none" w:sz="0" w:space="0" w:color="auto"/>
        <w:right w:val="none" w:sz="0" w:space="0" w:color="auto"/>
      </w:divBdr>
    </w:div>
    <w:div w:id="617220326">
      <w:bodyDiv w:val="1"/>
      <w:marLeft w:val="0"/>
      <w:marRight w:val="0"/>
      <w:marTop w:val="0"/>
      <w:marBottom w:val="0"/>
      <w:divBdr>
        <w:top w:val="none" w:sz="0" w:space="0" w:color="auto"/>
        <w:left w:val="none" w:sz="0" w:space="0" w:color="auto"/>
        <w:bottom w:val="none" w:sz="0" w:space="0" w:color="auto"/>
        <w:right w:val="none" w:sz="0" w:space="0" w:color="auto"/>
      </w:divBdr>
    </w:div>
    <w:div w:id="623080926">
      <w:bodyDiv w:val="1"/>
      <w:marLeft w:val="0"/>
      <w:marRight w:val="0"/>
      <w:marTop w:val="0"/>
      <w:marBottom w:val="0"/>
      <w:divBdr>
        <w:top w:val="none" w:sz="0" w:space="0" w:color="auto"/>
        <w:left w:val="none" w:sz="0" w:space="0" w:color="auto"/>
        <w:bottom w:val="none" w:sz="0" w:space="0" w:color="auto"/>
        <w:right w:val="none" w:sz="0" w:space="0" w:color="auto"/>
      </w:divBdr>
    </w:div>
    <w:div w:id="629939401">
      <w:bodyDiv w:val="1"/>
      <w:marLeft w:val="0"/>
      <w:marRight w:val="0"/>
      <w:marTop w:val="0"/>
      <w:marBottom w:val="0"/>
      <w:divBdr>
        <w:top w:val="none" w:sz="0" w:space="0" w:color="auto"/>
        <w:left w:val="none" w:sz="0" w:space="0" w:color="auto"/>
        <w:bottom w:val="none" w:sz="0" w:space="0" w:color="auto"/>
        <w:right w:val="none" w:sz="0" w:space="0" w:color="auto"/>
      </w:divBdr>
    </w:div>
    <w:div w:id="634725560">
      <w:bodyDiv w:val="1"/>
      <w:marLeft w:val="0"/>
      <w:marRight w:val="0"/>
      <w:marTop w:val="0"/>
      <w:marBottom w:val="0"/>
      <w:divBdr>
        <w:top w:val="none" w:sz="0" w:space="0" w:color="auto"/>
        <w:left w:val="none" w:sz="0" w:space="0" w:color="auto"/>
        <w:bottom w:val="none" w:sz="0" w:space="0" w:color="auto"/>
        <w:right w:val="none" w:sz="0" w:space="0" w:color="auto"/>
      </w:divBdr>
    </w:div>
    <w:div w:id="637421595">
      <w:bodyDiv w:val="1"/>
      <w:marLeft w:val="0"/>
      <w:marRight w:val="0"/>
      <w:marTop w:val="0"/>
      <w:marBottom w:val="0"/>
      <w:divBdr>
        <w:top w:val="none" w:sz="0" w:space="0" w:color="auto"/>
        <w:left w:val="none" w:sz="0" w:space="0" w:color="auto"/>
        <w:bottom w:val="none" w:sz="0" w:space="0" w:color="auto"/>
        <w:right w:val="none" w:sz="0" w:space="0" w:color="auto"/>
      </w:divBdr>
    </w:div>
    <w:div w:id="639385326">
      <w:bodyDiv w:val="1"/>
      <w:marLeft w:val="0"/>
      <w:marRight w:val="0"/>
      <w:marTop w:val="0"/>
      <w:marBottom w:val="0"/>
      <w:divBdr>
        <w:top w:val="none" w:sz="0" w:space="0" w:color="auto"/>
        <w:left w:val="none" w:sz="0" w:space="0" w:color="auto"/>
        <w:bottom w:val="none" w:sz="0" w:space="0" w:color="auto"/>
        <w:right w:val="none" w:sz="0" w:space="0" w:color="auto"/>
      </w:divBdr>
    </w:div>
    <w:div w:id="652292716">
      <w:bodyDiv w:val="1"/>
      <w:marLeft w:val="0"/>
      <w:marRight w:val="0"/>
      <w:marTop w:val="0"/>
      <w:marBottom w:val="0"/>
      <w:divBdr>
        <w:top w:val="none" w:sz="0" w:space="0" w:color="auto"/>
        <w:left w:val="none" w:sz="0" w:space="0" w:color="auto"/>
        <w:bottom w:val="none" w:sz="0" w:space="0" w:color="auto"/>
        <w:right w:val="none" w:sz="0" w:space="0" w:color="auto"/>
      </w:divBdr>
    </w:div>
    <w:div w:id="656618426">
      <w:bodyDiv w:val="1"/>
      <w:marLeft w:val="0"/>
      <w:marRight w:val="0"/>
      <w:marTop w:val="0"/>
      <w:marBottom w:val="0"/>
      <w:divBdr>
        <w:top w:val="none" w:sz="0" w:space="0" w:color="auto"/>
        <w:left w:val="none" w:sz="0" w:space="0" w:color="auto"/>
        <w:bottom w:val="none" w:sz="0" w:space="0" w:color="auto"/>
        <w:right w:val="none" w:sz="0" w:space="0" w:color="auto"/>
      </w:divBdr>
    </w:div>
    <w:div w:id="691036522">
      <w:bodyDiv w:val="1"/>
      <w:marLeft w:val="0"/>
      <w:marRight w:val="0"/>
      <w:marTop w:val="0"/>
      <w:marBottom w:val="0"/>
      <w:divBdr>
        <w:top w:val="none" w:sz="0" w:space="0" w:color="auto"/>
        <w:left w:val="none" w:sz="0" w:space="0" w:color="auto"/>
        <w:bottom w:val="none" w:sz="0" w:space="0" w:color="auto"/>
        <w:right w:val="none" w:sz="0" w:space="0" w:color="auto"/>
      </w:divBdr>
    </w:div>
    <w:div w:id="694620422">
      <w:bodyDiv w:val="1"/>
      <w:marLeft w:val="0"/>
      <w:marRight w:val="0"/>
      <w:marTop w:val="0"/>
      <w:marBottom w:val="0"/>
      <w:divBdr>
        <w:top w:val="none" w:sz="0" w:space="0" w:color="auto"/>
        <w:left w:val="none" w:sz="0" w:space="0" w:color="auto"/>
        <w:bottom w:val="none" w:sz="0" w:space="0" w:color="auto"/>
        <w:right w:val="none" w:sz="0" w:space="0" w:color="auto"/>
      </w:divBdr>
    </w:div>
    <w:div w:id="694622645">
      <w:bodyDiv w:val="1"/>
      <w:marLeft w:val="0"/>
      <w:marRight w:val="0"/>
      <w:marTop w:val="0"/>
      <w:marBottom w:val="0"/>
      <w:divBdr>
        <w:top w:val="none" w:sz="0" w:space="0" w:color="auto"/>
        <w:left w:val="none" w:sz="0" w:space="0" w:color="auto"/>
        <w:bottom w:val="none" w:sz="0" w:space="0" w:color="auto"/>
        <w:right w:val="none" w:sz="0" w:space="0" w:color="auto"/>
      </w:divBdr>
    </w:div>
    <w:div w:id="703024509">
      <w:bodyDiv w:val="1"/>
      <w:marLeft w:val="0"/>
      <w:marRight w:val="0"/>
      <w:marTop w:val="0"/>
      <w:marBottom w:val="0"/>
      <w:divBdr>
        <w:top w:val="none" w:sz="0" w:space="0" w:color="auto"/>
        <w:left w:val="none" w:sz="0" w:space="0" w:color="auto"/>
        <w:bottom w:val="none" w:sz="0" w:space="0" w:color="auto"/>
        <w:right w:val="none" w:sz="0" w:space="0" w:color="auto"/>
      </w:divBdr>
      <w:divsChild>
        <w:div w:id="635571660">
          <w:marLeft w:val="0"/>
          <w:marRight w:val="0"/>
          <w:marTop w:val="0"/>
          <w:marBottom w:val="240"/>
          <w:divBdr>
            <w:top w:val="none" w:sz="0" w:space="0" w:color="auto"/>
            <w:left w:val="none" w:sz="0" w:space="0" w:color="auto"/>
            <w:bottom w:val="none" w:sz="0" w:space="0" w:color="auto"/>
            <w:right w:val="none" w:sz="0" w:space="0" w:color="auto"/>
          </w:divBdr>
        </w:div>
        <w:div w:id="1254515457">
          <w:marLeft w:val="0"/>
          <w:marRight w:val="0"/>
          <w:marTop w:val="0"/>
          <w:marBottom w:val="240"/>
          <w:divBdr>
            <w:top w:val="none" w:sz="0" w:space="0" w:color="auto"/>
            <w:left w:val="none" w:sz="0" w:space="0" w:color="auto"/>
            <w:bottom w:val="none" w:sz="0" w:space="0" w:color="auto"/>
            <w:right w:val="none" w:sz="0" w:space="0" w:color="auto"/>
          </w:divBdr>
        </w:div>
        <w:div w:id="1239557423">
          <w:marLeft w:val="0"/>
          <w:marRight w:val="0"/>
          <w:marTop w:val="0"/>
          <w:marBottom w:val="240"/>
          <w:divBdr>
            <w:top w:val="none" w:sz="0" w:space="0" w:color="auto"/>
            <w:left w:val="none" w:sz="0" w:space="0" w:color="auto"/>
            <w:bottom w:val="none" w:sz="0" w:space="0" w:color="auto"/>
            <w:right w:val="none" w:sz="0" w:space="0" w:color="auto"/>
          </w:divBdr>
        </w:div>
        <w:div w:id="37779228">
          <w:marLeft w:val="0"/>
          <w:marRight w:val="0"/>
          <w:marTop w:val="0"/>
          <w:marBottom w:val="240"/>
          <w:divBdr>
            <w:top w:val="none" w:sz="0" w:space="0" w:color="auto"/>
            <w:left w:val="none" w:sz="0" w:space="0" w:color="auto"/>
            <w:bottom w:val="none" w:sz="0" w:space="0" w:color="auto"/>
            <w:right w:val="none" w:sz="0" w:space="0" w:color="auto"/>
          </w:divBdr>
        </w:div>
        <w:div w:id="682053158">
          <w:marLeft w:val="0"/>
          <w:marRight w:val="0"/>
          <w:marTop w:val="0"/>
          <w:marBottom w:val="240"/>
          <w:divBdr>
            <w:top w:val="none" w:sz="0" w:space="0" w:color="auto"/>
            <w:left w:val="none" w:sz="0" w:space="0" w:color="auto"/>
            <w:bottom w:val="none" w:sz="0" w:space="0" w:color="auto"/>
            <w:right w:val="none" w:sz="0" w:space="0" w:color="auto"/>
          </w:divBdr>
        </w:div>
        <w:div w:id="971251481">
          <w:marLeft w:val="0"/>
          <w:marRight w:val="0"/>
          <w:marTop w:val="0"/>
          <w:marBottom w:val="240"/>
          <w:divBdr>
            <w:top w:val="none" w:sz="0" w:space="0" w:color="auto"/>
            <w:left w:val="none" w:sz="0" w:space="0" w:color="auto"/>
            <w:bottom w:val="none" w:sz="0" w:space="0" w:color="auto"/>
            <w:right w:val="none" w:sz="0" w:space="0" w:color="auto"/>
          </w:divBdr>
        </w:div>
        <w:div w:id="111637502">
          <w:marLeft w:val="0"/>
          <w:marRight w:val="0"/>
          <w:marTop w:val="0"/>
          <w:marBottom w:val="240"/>
          <w:divBdr>
            <w:top w:val="none" w:sz="0" w:space="0" w:color="auto"/>
            <w:left w:val="none" w:sz="0" w:space="0" w:color="auto"/>
            <w:bottom w:val="none" w:sz="0" w:space="0" w:color="auto"/>
            <w:right w:val="none" w:sz="0" w:space="0" w:color="auto"/>
          </w:divBdr>
        </w:div>
        <w:div w:id="65884695">
          <w:marLeft w:val="0"/>
          <w:marRight w:val="0"/>
          <w:marTop w:val="0"/>
          <w:marBottom w:val="240"/>
          <w:divBdr>
            <w:top w:val="none" w:sz="0" w:space="0" w:color="auto"/>
            <w:left w:val="none" w:sz="0" w:space="0" w:color="auto"/>
            <w:bottom w:val="none" w:sz="0" w:space="0" w:color="auto"/>
            <w:right w:val="none" w:sz="0" w:space="0" w:color="auto"/>
          </w:divBdr>
        </w:div>
        <w:div w:id="1560630871">
          <w:marLeft w:val="0"/>
          <w:marRight w:val="0"/>
          <w:marTop w:val="0"/>
          <w:marBottom w:val="240"/>
          <w:divBdr>
            <w:top w:val="none" w:sz="0" w:space="0" w:color="auto"/>
            <w:left w:val="none" w:sz="0" w:space="0" w:color="auto"/>
            <w:bottom w:val="none" w:sz="0" w:space="0" w:color="auto"/>
            <w:right w:val="none" w:sz="0" w:space="0" w:color="auto"/>
          </w:divBdr>
        </w:div>
        <w:div w:id="1469666441">
          <w:marLeft w:val="0"/>
          <w:marRight w:val="0"/>
          <w:marTop w:val="0"/>
          <w:marBottom w:val="240"/>
          <w:divBdr>
            <w:top w:val="none" w:sz="0" w:space="0" w:color="auto"/>
            <w:left w:val="none" w:sz="0" w:space="0" w:color="auto"/>
            <w:bottom w:val="none" w:sz="0" w:space="0" w:color="auto"/>
            <w:right w:val="none" w:sz="0" w:space="0" w:color="auto"/>
          </w:divBdr>
        </w:div>
      </w:divsChild>
    </w:div>
    <w:div w:id="722946370">
      <w:bodyDiv w:val="1"/>
      <w:marLeft w:val="0"/>
      <w:marRight w:val="0"/>
      <w:marTop w:val="0"/>
      <w:marBottom w:val="0"/>
      <w:divBdr>
        <w:top w:val="none" w:sz="0" w:space="0" w:color="auto"/>
        <w:left w:val="none" w:sz="0" w:space="0" w:color="auto"/>
        <w:bottom w:val="none" w:sz="0" w:space="0" w:color="auto"/>
        <w:right w:val="none" w:sz="0" w:space="0" w:color="auto"/>
      </w:divBdr>
      <w:divsChild>
        <w:div w:id="1115294614">
          <w:marLeft w:val="0"/>
          <w:marRight w:val="0"/>
          <w:marTop w:val="0"/>
          <w:marBottom w:val="240"/>
          <w:divBdr>
            <w:top w:val="none" w:sz="0" w:space="0" w:color="auto"/>
            <w:left w:val="none" w:sz="0" w:space="0" w:color="auto"/>
            <w:bottom w:val="none" w:sz="0" w:space="0" w:color="auto"/>
            <w:right w:val="none" w:sz="0" w:space="0" w:color="auto"/>
          </w:divBdr>
        </w:div>
        <w:div w:id="1909605325">
          <w:marLeft w:val="0"/>
          <w:marRight w:val="0"/>
          <w:marTop w:val="0"/>
          <w:marBottom w:val="240"/>
          <w:divBdr>
            <w:top w:val="none" w:sz="0" w:space="0" w:color="auto"/>
            <w:left w:val="none" w:sz="0" w:space="0" w:color="auto"/>
            <w:bottom w:val="none" w:sz="0" w:space="0" w:color="auto"/>
            <w:right w:val="none" w:sz="0" w:space="0" w:color="auto"/>
          </w:divBdr>
        </w:div>
      </w:divsChild>
    </w:div>
    <w:div w:id="724262031">
      <w:bodyDiv w:val="1"/>
      <w:marLeft w:val="0"/>
      <w:marRight w:val="0"/>
      <w:marTop w:val="0"/>
      <w:marBottom w:val="0"/>
      <w:divBdr>
        <w:top w:val="none" w:sz="0" w:space="0" w:color="auto"/>
        <w:left w:val="none" w:sz="0" w:space="0" w:color="auto"/>
        <w:bottom w:val="none" w:sz="0" w:space="0" w:color="auto"/>
        <w:right w:val="none" w:sz="0" w:space="0" w:color="auto"/>
      </w:divBdr>
    </w:div>
    <w:div w:id="732192797">
      <w:bodyDiv w:val="1"/>
      <w:marLeft w:val="0"/>
      <w:marRight w:val="0"/>
      <w:marTop w:val="0"/>
      <w:marBottom w:val="0"/>
      <w:divBdr>
        <w:top w:val="none" w:sz="0" w:space="0" w:color="auto"/>
        <w:left w:val="none" w:sz="0" w:space="0" w:color="auto"/>
        <w:bottom w:val="none" w:sz="0" w:space="0" w:color="auto"/>
        <w:right w:val="none" w:sz="0" w:space="0" w:color="auto"/>
      </w:divBdr>
    </w:div>
    <w:div w:id="735514159">
      <w:bodyDiv w:val="1"/>
      <w:marLeft w:val="0"/>
      <w:marRight w:val="0"/>
      <w:marTop w:val="0"/>
      <w:marBottom w:val="0"/>
      <w:divBdr>
        <w:top w:val="none" w:sz="0" w:space="0" w:color="auto"/>
        <w:left w:val="none" w:sz="0" w:space="0" w:color="auto"/>
        <w:bottom w:val="none" w:sz="0" w:space="0" w:color="auto"/>
        <w:right w:val="none" w:sz="0" w:space="0" w:color="auto"/>
      </w:divBdr>
    </w:div>
    <w:div w:id="751585646">
      <w:bodyDiv w:val="1"/>
      <w:marLeft w:val="0"/>
      <w:marRight w:val="0"/>
      <w:marTop w:val="0"/>
      <w:marBottom w:val="0"/>
      <w:divBdr>
        <w:top w:val="none" w:sz="0" w:space="0" w:color="auto"/>
        <w:left w:val="none" w:sz="0" w:space="0" w:color="auto"/>
        <w:bottom w:val="none" w:sz="0" w:space="0" w:color="auto"/>
        <w:right w:val="none" w:sz="0" w:space="0" w:color="auto"/>
      </w:divBdr>
      <w:divsChild>
        <w:div w:id="1054427855">
          <w:marLeft w:val="0"/>
          <w:marRight w:val="0"/>
          <w:marTop w:val="0"/>
          <w:marBottom w:val="240"/>
          <w:divBdr>
            <w:top w:val="none" w:sz="0" w:space="0" w:color="auto"/>
            <w:left w:val="none" w:sz="0" w:space="0" w:color="auto"/>
            <w:bottom w:val="none" w:sz="0" w:space="0" w:color="auto"/>
            <w:right w:val="none" w:sz="0" w:space="0" w:color="auto"/>
          </w:divBdr>
        </w:div>
        <w:div w:id="2080900959">
          <w:marLeft w:val="0"/>
          <w:marRight w:val="0"/>
          <w:marTop w:val="0"/>
          <w:marBottom w:val="240"/>
          <w:divBdr>
            <w:top w:val="none" w:sz="0" w:space="0" w:color="auto"/>
            <w:left w:val="none" w:sz="0" w:space="0" w:color="auto"/>
            <w:bottom w:val="none" w:sz="0" w:space="0" w:color="auto"/>
            <w:right w:val="none" w:sz="0" w:space="0" w:color="auto"/>
          </w:divBdr>
        </w:div>
        <w:div w:id="1398892553">
          <w:marLeft w:val="0"/>
          <w:marRight w:val="0"/>
          <w:marTop w:val="0"/>
          <w:marBottom w:val="240"/>
          <w:divBdr>
            <w:top w:val="none" w:sz="0" w:space="0" w:color="auto"/>
            <w:left w:val="none" w:sz="0" w:space="0" w:color="auto"/>
            <w:bottom w:val="none" w:sz="0" w:space="0" w:color="auto"/>
            <w:right w:val="none" w:sz="0" w:space="0" w:color="auto"/>
          </w:divBdr>
        </w:div>
        <w:div w:id="1181433687">
          <w:marLeft w:val="0"/>
          <w:marRight w:val="0"/>
          <w:marTop w:val="0"/>
          <w:marBottom w:val="240"/>
          <w:divBdr>
            <w:top w:val="none" w:sz="0" w:space="0" w:color="auto"/>
            <w:left w:val="none" w:sz="0" w:space="0" w:color="auto"/>
            <w:bottom w:val="none" w:sz="0" w:space="0" w:color="auto"/>
            <w:right w:val="none" w:sz="0" w:space="0" w:color="auto"/>
          </w:divBdr>
        </w:div>
        <w:div w:id="2032338958">
          <w:marLeft w:val="0"/>
          <w:marRight w:val="0"/>
          <w:marTop w:val="0"/>
          <w:marBottom w:val="240"/>
          <w:divBdr>
            <w:top w:val="none" w:sz="0" w:space="0" w:color="auto"/>
            <w:left w:val="none" w:sz="0" w:space="0" w:color="auto"/>
            <w:bottom w:val="none" w:sz="0" w:space="0" w:color="auto"/>
            <w:right w:val="none" w:sz="0" w:space="0" w:color="auto"/>
          </w:divBdr>
        </w:div>
        <w:div w:id="510611696">
          <w:marLeft w:val="0"/>
          <w:marRight w:val="0"/>
          <w:marTop w:val="0"/>
          <w:marBottom w:val="240"/>
          <w:divBdr>
            <w:top w:val="none" w:sz="0" w:space="0" w:color="auto"/>
            <w:left w:val="none" w:sz="0" w:space="0" w:color="auto"/>
            <w:bottom w:val="none" w:sz="0" w:space="0" w:color="auto"/>
            <w:right w:val="none" w:sz="0" w:space="0" w:color="auto"/>
          </w:divBdr>
        </w:div>
        <w:div w:id="367029126">
          <w:marLeft w:val="0"/>
          <w:marRight w:val="0"/>
          <w:marTop w:val="0"/>
          <w:marBottom w:val="240"/>
          <w:divBdr>
            <w:top w:val="none" w:sz="0" w:space="0" w:color="auto"/>
            <w:left w:val="none" w:sz="0" w:space="0" w:color="auto"/>
            <w:bottom w:val="none" w:sz="0" w:space="0" w:color="auto"/>
            <w:right w:val="none" w:sz="0" w:space="0" w:color="auto"/>
          </w:divBdr>
        </w:div>
      </w:divsChild>
    </w:div>
    <w:div w:id="754790829">
      <w:bodyDiv w:val="1"/>
      <w:marLeft w:val="0"/>
      <w:marRight w:val="0"/>
      <w:marTop w:val="0"/>
      <w:marBottom w:val="0"/>
      <w:divBdr>
        <w:top w:val="none" w:sz="0" w:space="0" w:color="auto"/>
        <w:left w:val="none" w:sz="0" w:space="0" w:color="auto"/>
        <w:bottom w:val="none" w:sz="0" w:space="0" w:color="auto"/>
        <w:right w:val="none" w:sz="0" w:space="0" w:color="auto"/>
      </w:divBdr>
    </w:div>
    <w:div w:id="763183373">
      <w:bodyDiv w:val="1"/>
      <w:marLeft w:val="0"/>
      <w:marRight w:val="0"/>
      <w:marTop w:val="0"/>
      <w:marBottom w:val="0"/>
      <w:divBdr>
        <w:top w:val="none" w:sz="0" w:space="0" w:color="auto"/>
        <w:left w:val="none" w:sz="0" w:space="0" w:color="auto"/>
        <w:bottom w:val="none" w:sz="0" w:space="0" w:color="auto"/>
        <w:right w:val="none" w:sz="0" w:space="0" w:color="auto"/>
      </w:divBdr>
    </w:div>
    <w:div w:id="790981363">
      <w:bodyDiv w:val="1"/>
      <w:marLeft w:val="0"/>
      <w:marRight w:val="0"/>
      <w:marTop w:val="0"/>
      <w:marBottom w:val="0"/>
      <w:divBdr>
        <w:top w:val="none" w:sz="0" w:space="0" w:color="auto"/>
        <w:left w:val="none" w:sz="0" w:space="0" w:color="auto"/>
        <w:bottom w:val="none" w:sz="0" w:space="0" w:color="auto"/>
        <w:right w:val="none" w:sz="0" w:space="0" w:color="auto"/>
      </w:divBdr>
    </w:div>
    <w:div w:id="792746381">
      <w:bodyDiv w:val="1"/>
      <w:marLeft w:val="0"/>
      <w:marRight w:val="0"/>
      <w:marTop w:val="0"/>
      <w:marBottom w:val="0"/>
      <w:divBdr>
        <w:top w:val="none" w:sz="0" w:space="0" w:color="auto"/>
        <w:left w:val="none" w:sz="0" w:space="0" w:color="auto"/>
        <w:bottom w:val="none" w:sz="0" w:space="0" w:color="auto"/>
        <w:right w:val="none" w:sz="0" w:space="0" w:color="auto"/>
      </w:divBdr>
    </w:div>
    <w:div w:id="796753874">
      <w:bodyDiv w:val="1"/>
      <w:marLeft w:val="0"/>
      <w:marRight w:val="0"/>
      <w:marTop w:val="0"/>
      <w:marBottom w:val="0"/>
      <w:divBdr>
        <w:top w:val="none" w:sz="0" w:space="0" w:color="auto"/>
        <w:left w:val="none" w:sz="0" w:space="0" w:color="auto"/>
        <w:bottom w:val="none" w:sz="0" w:space="0" w:color="auto"/>
        <w:right w:val="none" w:sz="0" w:space="0" w:color="auto"/>
      </w:divBdr>
    </w:div>
    <w:div w:id="807628910">
      <w:bodyDiv w:val="1"/>
      <w:marLeft w:val="0"/>
      <w:marRight w:val="0"/>
      <w:marTop w:val="0"/>
      <w:marBottom w:val="0"/>
      <w:divBdr>
        <w:top w:val="none" w:sz="0" w:space="0" w:color="auto"/>
        <w:left w:val="none" w:sz="0" w:space="0" w:color="auto"/>
        <w:bottom w:val="none" w:sz="0" w:space="0" w:color="auto"/>
        <w:right w:val="none" w:sz="0" w:space="0" w:color="auto"/>
      </w:divBdr>
    </w:div>
    <w:div w:id="811023546">
      <w:bodyDiv w:val="1"/>
      <w:marLeft w:val="0"/>
      <w:marRight w:val="0"/>
      <w:marTop w:val="0"/>
      <w:marBottom w:val="0"/>
      <w:divBdr>
        <w:top w:val="none" w:sz="0" w:space="0" w:color="auto"/>
        <w:left w:val="none" w:sz="0" w:space="0" w:color="auto"/>
        <w:bottom w:val="none" w:sz="0" w:space="0" w:color="auto"/>
        <w:right w:val="none" w:sz="0" w:space="0" w:color="auto"/>
      </w:divBdr>
    </w:div>
    <w:div w:id="814949845">
      <w:bodyDiv w:val="1"/>
      <w:marLeft w:val="0"/>
      <w:marRight w:val="0"/>
      <w:marTop w:val="0"/>
      <w:marBottom w:val="0"/>
      <w:divBdr>
        <w:top w:val="none" w:sz="0" w:space="0" w:color="auto"/>
        <w:left w:val="none" w:sz="0" w:space="0" w:color="auto"/>
        <w:bottom w:val="none" w:sz="0" w:space="0" w:color="auto"/>
        <w:right w:val="none" w:sz="0" w:space="0" w:color="auto"/>
      </w:divBdr>
    </w:div>
    <w:div w:id="818115053">
      <w:bodyDiv w:val="1"/>
      <w:marLeft w:val="0"/>
      <w:marRight w:val="0"/>
      <w:marTop w:val="0"/>
      <w:marBottom w:val="0"/>
      <w:divBdr>
        <w:top w:val="none" w:sz="0" w:space="0" w:color="auto"/>
        <w:left w:val="none" w:sz="0" w:space="0" w:color="auto"/>
        <w:bottom w:val="none" w:sz="0" w:space="0" w:color="auto"/>
        <w:right w:val="none" w:sz="0" w:space="0" w:color="auto"/>
      </w:divBdr>
    </w:div>
    <w:div w:id="818424722">
      <w:bodyDiv w:val="1"/>
      <w:marLeft w:val="0"/>
      <w:marRight w:val="0"/>
      <w:marTop w:val="0"/>
      <w:marBottom w:val="0"/>
      <w:divBdr>
        <w:top w:val="none" w:sz="0" w:space="0" w:color="auto"/>
        <w:left w:val="none" w:sz="0" w:space="0" w:color="auto"/>
        <w:bottom w:val="none" w:sz="0" w:space="0" w:color="auto"/>
        <w:right w:val="none" w:sz="0" w:space="0" w:color="auto"/>
      </w:divBdr>
    </w:div>
    <w:div w:id="846671916">
      <w:bodyDiv w:val="1"/>
      <w:marLeft w:val="0"/>
      <w:marRight w:val="0"/>
      <w:marTop w:val="0"/>
      <w:marBottom w:val="0"/>
      <w:divBdr>
        <w:top w:val="none" w:sz="0" w:space="0" w:color="auto"/>
        <w:left w:val="none" w:sz="0" w:space="0" w:color="auto"/>
        <w:bottom w:val="none" w:sz="0" w:space="0" w:color="auto"/>
        <w:right w:val="none" w:sz="0" w:space="0" w:color="auto"/>
      </w:divBdr>
    </w:div>
    <w:div w:id="847334868">
      <w:bodyDiv w:val="1"/>
      <w:marLeft w:val="0"/>
      <w:marRight w:val="0"/>
      <w:marTop w:val="0"/>
      <w:marBottom w:val="0"/>
      <w:divBdr>
        <w:top w:val="none" w:sz="0" w:space="0" w:color="auto"/>
        <w:left w:val="none" w:sz="0" w:space="0" w:color="auto"/>
        <w:bottom w:val="none" w:sz="0" w:space="0" w:color="auto"/>
        <w:right w:val="none" w:sz="0" w:space="0" w:color="auto"/>
      </w:divBdr>
    </w:div>
    <w:div w:id="854198410">
      <w:bodyDiv w:val="1"/>
      <w:marLeft w:val="0"/>
      <w:marRight w:val="0"/>
      <w:marTop w:val="0"/>
      <w:marBottom w:val="0"/>
      <w:divBdr>
        <w:top w:val="none" w:sz="0" w:space="0" w:color="auto"/>
        <w:left w:val="none" w:sz="0" w:space="0" w:color="auto"/>
        <w:bottom w:val="none" w:sz="0" w:space="0" w:color="auto"/>
        <w:right w:val="none" w:sz="0" w:space="0" w:color="auto"/>
      </w:divBdr>
    </w:div>
    <w:div w:id="860162230">
      <w:bodyDiv w:val="1"/>
      <w:marLeft w:val="0"/>
      <w:marRight w:val="0"/>
      <w:marTop w:val="0"/>
      <w:marBottom w:val="0"/>
      <w:divBdr>
        <w:top w:val="none" w:sz="0" w:space="0" w:color="auto"/>
        <w:left w:val="none" w:sz="0" w:space="0" w:color="auto"/>
        <w:bottom w:val="none" w:sz="0" w:space="0" w:color="auto"/>
        <w:right w:val="none" w:sz="0" w:space="0" w:color="auto"/>
      </w:divBdr>
    </w:div>
    <w:div w:id="895749155">
      <w:bodyDiv w:val="1"/>
      <w:marLeft w:val="0"/>
      <w:marRight w:val="0"/>
      <w:marTop w:val="0"/>
      <w:marBottom w:val="0"/>
      <w:divBdr>
        <w:top w:val="none" w:sz="0" w:space="0" w:color="auto"/>
        <w:left w:val="none" w:sz="0" w:space="0" w:color="auto"/>
        <w:bottom w:val="none" w:sz="0" w:space="0" w:color="auto"/>
        <w:right w:val="none" w:sz="0" w:space="0" w:color="auto"/>
      </w:divBdr>
    </w:div>
    <w:div w:id="901866934">
      <w:bodyDiv w:val="1"/>
      <w:marLeft w:val="0"/>
      <w:marRight w:val="0"/>
      <w:marTop w:val="0"/>
      <w:marBottom w:val="0"/>
      <w:divBdr>
        <w:top w:val="none" w:sz="0" w:space="0" w:color="auto"/>
        <w:left w:val="none" w:sz="0" w:space="0" w:color="auto"/>
        <w:bottom w:val="none" w:sz="0" w:space="0" w:color="auto"/>
        <w:right w:val="none" w:sz="0" w:space="0" w:color="auto"/>
      </w:divBdr>
    </w:div>
    <w:div w:id="922837167">
      <w:bodyDiv w:val="1"/>
      <w:marLeft w:val="0"/>
      <w:marRight w:val="0"/>
      <w:marTop w:val="0"/>
      <w:marBottom w:val="0"/>
      <w:divBdr>
        <w:top w:val="none" w:sz="0" w:space="0" w:color="auto"/>
        <w:left w:val="none" w:sz="0" w:space="0" w:color="auto"/>
        <w:bottom w:val="none" w:sz="0" w:space="0" w:color="auto"/>
        <w:right w:val="none" w:sz="0" w:space="0" w:color="auto"/>
      </w:divBdr>
    </w:div>
    <w:div w:id="928346015">
      <w:bodyDiv w:val="1"/>
      <w:marLeft w:val="0"/>
      <w:marRight w:val="0"/>
      <w:marTop w:val="0"/>
      <w:marBottom w:val="0"/>
      <w:divBdr>
        <w:top w:val="none" w:sz="0" w:space="0" w:color="auto"/>
        <w:left w:val="none" w:sz="0" w:space="0" w:color="auto"/>
        <w:bottom w:val="none" w:sz="0" w:space="0" w:color="auto"/>
        <w:right w:val="none" w:sz="0" w:space="0" w:color="auto"/>
      </w:divBdr>
    </w:div>
    <w:div w:id="937566827">
      <w:bodyDiv w:val="1"/>
      <w:marLeft w:val="0"/>
      <w:marRight w:val="0"/>
      <w:marTop w:val="0"/>
      <w:marBottom w:val="0"/>
      <w:divBdr>
        <w:top w:val="none" w:sz="0" w:space="0" w:color="auto"/>
        <w:left w:val="none" w:sz="0" w:space="0" w:color="auto"/>
        <w:bottom w:val="none" w:sz="0" w:space="0" w:color="auto"/>
        <w:right w:val="none" w:sz="0" w:space="0" w:color="auto"/>
      </w:divBdr>
    </w:div>
    <w:div w:id="937755664">
      <w:bodyDiv w:val="1"/>
      <w:marLeft w:val="0"/>
      <w:marRight w:val="0"/>
      <w:marTop w:val="0"/>
      <w:marBottom w:val="0"/>
      <w:divBdr>
        <w:top w:val="none" w:sz="0" w:space="0" w:color="auto"/>
        <w:left w:val="none" w:sz="0" w:space="0" w:color="auto"/>
        <w:bottom w:val="none" w:sz="0" w:space="0" w:color="auto"/>
        <w:right w:val="none" w:sz="0" w:space="0" w:color="auto"/>
      </w:divBdr>
    </w:div>
    <w:div w:id="938103100">
      <w:bodyDiv w:val="1"/>
      <w:marLeft w:val="0"/>
      <w:marRight w:val="0"/>
      <w:marTop w:val="0"/>
      <w:marBottom w:val="0"/>
      <w:divBdr>
        <w:top w:val="none" w:sz="0" w:space="0" w:color="auto"/>
        <w:left w:val="none" w:sz="0" w:space="0" w:color="auto"/>
        <w:bottom w:val="none" w:sz="0" w:space="0" w:color="auto"/>
        <w:right w:val="none" w:sz="0" w:space="0" w:color="auto"/>
      </w:divBdr>
    </w:div>
    <w:div w:id="953245089">
      <w:bodyDiv w:val="1"/>
      <w:marLeft w:val="0"/>
      <w:marRight w:val="0"/>
      <w:marTop w:val="0"/>
      <w:marBottom w:val="0"/>
      <w:divBdr>
        <w:top w:val="none" w:sz="0" w:space="0" w:color="auto"/>
        <w:left w:val="none" w:sz="0" w:space="0" w:color="auto"/>
        <w:bottom w:val="none" w:sz="0" w:space="0" w:color="auto"/>
        <w:right w:val="none" w:sz="0" w:space="0" w:color="auto"/>
      </w:divBdr>
    </w:div>
    <w:div w:id="955408929">
      <w:bodyDiv w:val="1"/>
      <w:marLeft w:val="0"/>
      <w:marRight w:val="0"/>
      <w:marTop w:val="0"/>
      <w:marBottom w:val="0"/>
      <w:divBdr>
        <w:top w:val="none" w:sz="0" w:space="0" w:color="auto"/>
        <w:left w:val="none" w:sz="0" w:space="0" w:color="auto"/>
        <w:bottom w:val="none" w:sz="0" w:space="0" w:color="auto"/>
        <w:right w:val="none" w:sz="0" w:space="0" w:color="auto"/>
      </w:divBdr>
    </w:div>
    <w:div w:id="956567671">
      <w:bodyDiv w:val="1"/>
      <w:marLeft w:val="0"/>
      <w:marRight w:val="0"/>
      <w:marTop w:val="0"/>
      <w:marBottom w:val="0"/>
      <w:divBdr>
        <w:top w:val="none" w:sz="0" w:space="0" w:color="auto"/>
        <w:left w:val="none" w:sz="0" w:space="0" w:color="auto"/>
        <w:bottom w:val="none" w:sz="0" w:space="0" w:color="auto"/>
        <w:right w:val="none" w:sz="0" w:space="0" w:color="auto"/>
      </w:divBdr>
      <w:divsChild>
        <w:div w:id="1833332657">
          <w:marLeft w:val="0"/>
          <w:marRight w:val="0"/>
          <w:marTop w:val="0"/>
          <w:marBottom w:val="240"/>
          <w:divBdr>
            <w:top w:val="none" w:sz="0" w:space="0" w:color="auto"/>
            <w:left w:val="none" w:sz="0" w:space="0" w:color="auto"/>
            <w:bottom w:val="none" w:sz="0" w:space="0" w:color="auto"/>
            <w:right w:val="none" w:sz="0" w:space="0" w:color="auto"/>
          </w:divBdr>
        </w:div>
        <w:div w:id="157693473">
          <w:marLeft w:val="0"/>
          <w:marRight w:val="0"/>
          <w:marTop w:val="0"/>
          <w:marBottom w:val="240"/>
          <w:divBdr>
            <w:top w:val="none" w:sz="0" w:space="0" w:color="auto"/>
            <w:left w:val="none" w:sz="0" w:space="0" w:color="auto"/>
            <w:bottom w:val="none" w:sz="0" w:space="0" w:color="auto"/>
            <w:right w:val="none" w:sz="0" w:space="0" w:color="auto"/>
          </w:divBdr>
        </w:div>
      </w:divsChild>
    </w:div>
    <w:div w:id="960720934">
      <w:bodyDiv w:val="1"/>
      <w:marLeft w:val="0"/>
      <w:marRight w:val="0"/>
      <w:marTop w:val="0"/>
      <w:marBottom w:val="0"/>
      <w:divBdr>
        <w:top w:val="none" w:sz="0" w:space="0" w:color="auto"/>
        <w:left w:val="none" w:sz="0" w:space="0" w:color="auto"/>
        <w:bottom w:val="none" w:sz="0" w:space="0" w:color="auto"/>
        <w:right w:val="none" w:sz="0" w:space="0" w:color="auto"/>
      </w:divBdr>
      <w:divsChild>
        <w:div w:id="70202948">
          <w:marLeft w:val="0"/>
          <w:marRight w:val="0"/>
          <w:marTop w:val="0"/>
          <w:marBottom w:val="240"/>
          <w:divBdr>
            <w:top w:val="none" w:sz="0" w:space="0" w:color="auto"/>
            <w:left w:val="none" w:sz="0" w:space="0" w:color="auto"/>
            <w:bottom w:val="none" w:sz="0" w:space="0" w:color="auto"/>
            <w:right w:val="none" w:sz="0" w:space="0" w:color="auto"/>
          </w:divBdr>
        </w:div>
        <w:div w:id="1779793224">
          <w:marLeft w:val="0"/>
          <w:marRight w:val="0"/>
          <w:marTop w:val="0"/>
          <w:marBottom w:val="240"/>
          <w:divBdr>
            <w:top w:val="none" w:sz="0" w:space="0" w:color="auto"/>
            <w:left w:val="none" w:sz="0" w:space="0" w:color="auto"/>
            <w:bottom w:val="none" w:sz="0" w:space="0" w:color="auto"/>
            <w:right w:val="none" w:sz="0" w:space="0" w:color="auto"/>
          </w:divBdr>
        </w:div>
        <w:div w:id="1709598390">
          <w:marLeft w:val="0"/>
          <w:marRight w:val="0"/>
          <w:marTop w:val="0"/>
          <w:marBottom w:val="240"/>
          <w:divBdr>
            <w:top w:val="none" w:sz="0" w:space="0" w:color="auto"/>
            <w:left w:val="none" w:sz="0" w:space="0" w:color="auto"/>
            <w:bottom w:val="none" w:sz="0" w:space="0" w:color="auto"/>
            <w:right w:val="none" w:sz="0" w:space="0" w:color="auto"/>
          </w:divBdr>
        </w:div>
        <w:div w:id="2023892652">
          <w:marLeft w:val="0"/>
          <w:marRight w:val="0"/>
          <w:marTop w:val="0"/>
          <w:marBottom w:val="240"/>
          <w:divBdr>
            <w:top w:val="none" w:sz="0" w:space="0" w:color="auto"/>
            <w:left w:val="none" w:sz="0" w:space="0" w:color="auto"/>
            <w:bottom w:val="none" w:sz="0" w:space="0" w:color="auto"/>
            <w:right w:val="none" w:sz="0" w:space="0" w:color="auto"/>
          </w:divBdr>
        </w:div>
        <w:div w:id="563878300">
          <w:marLeft w:val="0"/>
          <w:marRight w:val="0"/>
          <w:marTop w:val="0"/>
          <w:marBottom w:val="240"/>
          <w:divBdr>
            <w:top w:val="none" w:sz="0" w:space="0" w:color="auto"/>
            <w:left w:val="none" w:sz="0" w:space="0" w:color="auto"/>
            <w:bottom w:val="none" w:sz="0" w:space="0" w:color="auto"/>
            <w:right w:val="none" w:sz="0" w:space="0" w:color="auto"/>
          </w:divBdr>
        </w:div>
        <w:div w:id="316959770">
          <w:marLeft w:val="0"/>
          <w:marRight w:val="0"/>
          <w:marTop w:val="0"/>
          <w:marBottom w:val="240"/>
          <w:divBdr>
            <w:top w:val="none" w:sz="0" w:space="0" w:color="auto"/>
            <w:left w:val="none" w:sz="0" w:space="0" w:color="auto"/>
            <w:bottom w:val="none" w:sz="0" w:space="0" w:color="auto"/>
            <w:right w:val="none" w:sz="0" w:space="0" w:color="auto"/>
          </w:divBdr>
        </w:div>
      </w:divsChild>
    </w:div>
    <w:div w:id="964888003">
      <w:bodyDiv w:val="1"/>
      <w:marLeft w:val="0"/>
      <w:marRight w:val="0"/>
      <w:marTop w:val="0"/>
      <w:marBottom w:val="0"/>
      <w:divBdr>
        <w:top w:val="none" w:sz="0" w:space="0" w:color="auto"/>
        <w:left w:val="none" w:sz="0" w:space="0" w:color="auto"/>
        <w:bottom w:val="none" w:sz="0" w:space="0" w:color="auto"/>
        <w:right w:val="none" w:sz="0" w:space="0" w:color="auto"/>
      </w:divBdr>
    </w:div>
    <w:div w:id="993024148">
      <w:bodyDiv w:val="1"/>
      <w:marLeft w:val="0"/>
      <w:marRight w:val="0"/>
      <w:marTop w:val="0"/>
      <w:marBottom w:val="0"/>
      <w:divBdr>
        <w:top w:val="none" w:sz="0" w:space="0" w:color="auto"/>
        <w:left w:val="none" w:sz="0" w:space="0" w:color="auto"/>
        <w:bottom w:val="none" w:sz="0" w:space="0" w:color="auto"/>
        <w:right w:val="none" w:sz="0" w:space="0" w:color="auto"/>
      </w:divBdr>
    </w:div>
    <w:div w:id="996150126">
      <w:bodyDiv w:val="1"/>
      <w:marLeft w:val="0"/>
      <w:marRight w:val="0"/>
      <w:marTop w:val="0"/>
      <w:marBottom w:val="0"/>
      <w:divBdr>
        <w:top w:val="none" w:sz="0" w:space="0" w:color="auto"/>
        <w:left w:val="none" w:sz="0" w:space="0" w:color="auto"/>
        <w:bottom w:val="none" w:sz="0" w:space="0" w:color="auto"/>
        <w:right w:val="none" w:sz="0" w:space="0" w:color="auto"/>
      </w:divBdr>
      <w:divsChild>
        <w:div w:id="1582445948">
          <w:marLeft w:val="0"/>
          <w:marRight w:val="0"/>
          <w:marTop w:val="0"/>
          <w:marBottom w:val="240"/>
          <w:divBdr>
            <w:top w:val="none" w:sz="0" w:space="0" w:color="auto"/>
            <w:left w:val="none" w:sz="0" w:space="0" w:color="auto"/>
            <w:bottom w:val="none" w:sz="0" w:space="0" w:color="auto"/>
            <w:right w:val="none" w:sz="0" w:space="0" w:color="auto"/>
          </w:divBdr>
        </w:div>
        <w:div w:id="2101556413">
          <w:marLeft w:val="0"/>
          <w:marRight w:val="0"/>
          <w:marTop w:val="0"/>
          <w:marBottom w:val="240"/>
          <w:divBdr>
            <w:top w:val="none" w:sz="0" w:space="0" w:color="auto"/>
            <w:left w:val="none" w:sz="0" w:space="0" w:color="auto"/>
            <w:bottom w:val="none" w:sz="0" w:space="0" w:color="auto"/>
            <w:right w:val="none" w:sz="0" w:space="0" w:color="auto"/>
          </w:divBdr>
        </w:div>
        <w:div w:id="1298876042">
          <w:marLeft w:val="0"/>
          <w:marRight w:val="0"/>
          <w:marTop w:val="0"/>
          <w:marBottom w:val="240"/>
          <w:divBdr>
            <w:top w:val="none" w:sz="0" w:space="0" w:color="auto"/>
            <w:left w:val="none" w:sz="0" w:space="0" w:color="auto"/>
            <w:bottom w:val="none" w:sz="0" w:space="0" w:color="auto"/>
            <w:right w:val="none" w:sz="0" w:space="0" w:color="auto"/>
          </w:divBdr>
        </w:div>
      </w:divsChild>
    </w:div>
    <w:div w:id="997071983">
      <w:bodyDiv w:val="1"/>
      <w:marLeft w:val="0"/>
      <w:marRight w:val="0"/>
      <w:marTop w:val="0"/>
      <w:marBottom w:val="0"/>
      <w:divBdr>
        <w:top w:val="none" w:sz="0" w:space="0" w:color="auto"/>
        <w:left w:val="none" w:sz="0" w:space="0" w:color="auto"/>
        <w:bottom w:val="none" w:sz="0" w:space="0" w:color="auto"/>
        <w:right w:val="none" w:sz="0" w:space="0" w:color="auto"/>
      </w:divBdr>
    </w:div>
    <w:div w:id="1003163382">
      <w:bodyDiv w:val="1"/>
      <w:marLeft w:val="0"/>
      <w:marRight w:val="0"/>
      <w:marTop w:val="0"/>
      <w:marBottom w:val="0"/>
      <w:divBdr>
        <w:top w:val="none" w:sz="0" w:space="0" w:color="auto"/>
        <w:left w:val="none" w:sz="0" w:space="0" w:color="auto"/>
        <w:bottom w:val="none" w:sz="0" w:space="0" w:color="auto"/>
        <w:right w:val="none" w:sz="0" w:space="0" w:color="auto"/>
      </w:divBdr>
    </w:div>
    <w:div w:id="1008406074">
      <w:bodyDiv w:val="1"/>
      <w:marLeft w:val="0"/>
      <w:marRight w:val="0"/>
      <w:marTop w:val="0"/>
      <w:marBottom w:val="0"/>
      <w:divBdr>
        <w:top w:val="none" w:sz="0" w:space="0" w:color="auto"/>
        <w:left w:val="none" w:sz="0" w:space="0" w:color="auto"/>
        <w:bottom w:val="none" w:sz="0" w:space="0" w:color="auto"/>
        <w:right w:val="none" w:sz="0" w:space="0" w:color="auto"/>
      </w:divBdr>
    </w:div>
    <w:div w:id="1008558701">
      <w:bodyDiv w:val="1"/>
      <w:marLeft w:val="0"/>
      <w:marRight w:val="0"/>
      <w:marTop w:val="0"/>
      <w:marBottom w:val="0"/>
      <w:divBdr>
        <w:top w:val="none" w:sz="0" w:space="0" w:color="auto"/>
        <w:left w:val="none" w:sz="0" w:space="0" w:color="auto"/>
        <w:bottom w:val="none" w:sz="0" w:space="0" w:color="auto"/>
        <w:right w:val="none" w:sz="0" w:space="0" w:color="auto"/>
      </w:divBdr>
    </w:div>
    <w:div w:id="1011107278">
      <w:bodyDiv w:val="1"/>
      <w:marLeft w:val="0"/>
      <w:marRight w:val="0"/>
      <w:marTop w:val="0"/>
      <w:marBottom w:val="0"/>
      <w:divBdr>
        <w:top w:val="none" w:sz="0" w:space="0" w:color="auto"/>
        <w:left w:val="none" w:sz="0" w:space="0" w:color="auto"/>
        <w:bottom w:val="none" w:sz="0" w:space="0" w:color="auto"/>
        <w:right w:val="none" w:sz="0" w:space="0" w:color="auto"/>
      </w:divBdr>
    </w:div>
    <w:div w:id="1020427860">
      <w:bodyDiv w:val="1"/>
      <w:marLeft w:val="0"/>
      <w:marRight w:val="0"/>
      <w:marTop w:val="0"/>
      <w:marBottom w:val="0"/>
      <w:divBdr>
        <w:top w:val="none" w:sz="0" w:space="0" w:color="auto"/>
        <w:left w:val="none" w:sz="0" w:space="0" w:color="auto"/>
        <w:bottom w:val="none" w:sz="0" w:space="0" w:color="auto"/>
        <w:right w:val="none" w:sz="0" w:space="0" w:color="auto"/>
      </w:divBdr>
    </w:div>
    <w:div w:id="1023484346">
      <w:bodyDiv w:val="1"/>
      <w:marLeft w:val="0"/>
      <w:marRight w:val="0"/>
      <w:marTop w:val="0"/>
      <w:marBottom w:val="0"/>
      <w:divBdr>
        <w:top w:val="none" w:sz="0" w:space="0" w:color="auto"/>
        <w:left w:val="none" w:sz="0" w:space="0" w:color="auto"/>
        <w:bottom w:val="none" w:sz="0" w:space="0" w:color="auto"/>
        <w:right w:val="none" w:sz="0" w:space="0" w:color="auto"/>
      </w:divBdr>
    </w:div>
    <w:div w:id="1025329287">
      <w:bodyDiv w:val="1"/>
      <w:marLeft w:val="0"/>
      <w:marRight w:val="0"/>
      <w:marTop w:val="0"/>
      <w:marBottom w:val="0"/>
      <w:divBdr>
        <w:top w:val="none" w:sz="0" w:space="0" w:color="auto"/>
        <w:left w:val="none" w:sz="0" w:space="0" w:color="auto"/>
        <w:bottom w:val="none" w:sz="0" w:space="0" w:color="auto"/>
        <w:right w:val="none" w:sz="0" w:space="0" w:color="auto"/>
      </w:divBdr>
    </w:div>
    <w:div w:id="1031345904">
      <w:bodyDiv w:val="1"/>
      <w:marLeft w:val="0"/>
      <w:marRight w:val="0"/>
      <w:marTop w:val="0"/>
      <w:marBottom w:val="0"/>
      <w:divBdr>
        <w:top w:val="none" w:sz="0" w:space="0" w:color="auto"/>
        <w:left w:val="none" w:sz="0" w:space="0" w:color="auto"/>
        <w:bottom w:val="none" w:sz="0" w:space="0" w:color="auto"/>
        <w:right w:val="none" w:sz="0" w:space="0" w:color="auto"/>
      </w:divBdr>
    </w:div>
    <w:div w:id="1032808236">
      <w:bodyDiv w:val="1"/>
      <w:marLeft w:val="0"/>
      <w:marRight w:val="0"/>
      <w:marTop w:val="0"/>
      <w:marBottom w:val="0"/>
      <w:divBdr>
        <w:top w:val="none" w:sz="0" w:space="0" w:color="auto"/>
        <w:left w:val="none" w:sz="0" w:space="0" w:color="auto"/>
        <w:bottom w:val="none" w:sz="0" w:space="0" w:color="auto"/>
        <w:right w:val="none" w:sz="0" w:space="0" w:color="auto"/>
      </w:divBdr>
    </w:div>
    <w:div w:id="1055349043">
      <w:bodyDiv w:val="1"/>
      <w:marLeft w:val="0"/>
      <w:marRight w:val="0"/>
      <w:marTop w:val="0"/>
      <w:marBottom w:val="0"/>
      <w:divBdr>
        <w:top w:val="none" w:sz="0" w:space="0" w:color="auto"/>
        <w:left w:val="none" w:sz="0" w:space="0" w:color="auto"/>
        <w:bottom w:val="none" w:sz="0" w:space="0" w:color="auto"/>
        <w:right w:val="none" w:sz="0" w:space="0" w:color="auto"/>
      </w:divBdr>
    </w:div>
    <w:div w:id="1062293317">
      <w:bodyDiv w:val="1"/>
      <w:marLeft w:val="0"/>
      <w:marRight w:val="0"/>
      <w:marTop w:val="0"/>
      <w:marBottom w:val="0"/>
      <w:divBdr>
        <w:top w:val="none" w:sz="0" w:space="0" w:color="auto"/>
        <w:left w:val="none" w:sz="0" w:space="0" w:color="auto"/>
        <w:bottom w:val="none" w:sz="0" w:space="0" w:color="auto"/>
        <w:right w:val="none" w:sz="0" w:space="0" w:color="auto"/>
      </w:divBdr>
    </w:div>
    <w:div w:id="1074743217">
      <w:bodyDiv w:val="1"/>
      <w:marLeft w:val="0"/>
      <w:marRight w:val="0"/>
      <w:marTop w:val="0"/>
      <w:marBottom w:val="0"/>
      <w:divBdr>
        <w:top w:val="none" w:sz="0" w:space="0" w:color="auto"/>
        <w:left w:val="none" w:sz="0" w:space="0" w:color="auto"/>
        <w:bottom w:val="none" w:sz="0" w:space="0" w:color="auto"/>
        <w:right w:val="none" w:sz="0" w:space="0" w:color="auto"/>
      </w:divBdr>
    </w:div>
    <w:div w:id="1076854656">
      <w:bodyDiv w:val="1"/>
      <w:marLeft w:val="0"/>
      <w:marRight w:val="0"/>
      <w:marTop w:val="0"/>
      <w:marBottom w:val="0"/>
      <w:divBdr>
        <w:top w:val="none" w:sz="0" w:space="0" w:color="auto"/>
        <w:left w:val="none" w:sz="0" w:space="0" w:color="auto"/>
        <w:bottom w:val="none" w:sz="0" w:space="0" w:color="auto"/>
        <w:right w:val="none" w:sz="0" w:space="0" w:color="auto"/>
      </w:divBdr>
    </w:div>
    <w:div w:id="1080563364">
      <w:bodyDiv w:val="1"/>
      <w:marLeft w:val="0"/>
      <w:marRight w:val="0"/>
      <w:marTop w:val="0"/>
      <w:marBottom w:val="0"/>
      <w:divBdr>
        <w:top w:val="none" w:sz="0" w:space="0" w:color="auto"/>
        <w:left w:val="none" w:sz="0" w:space="0" w:color="auto"/>
        <w:bottom w:val="none" w:sz="0" w:space="0" w:color="auto"/>
        <w:right w:val="none" w:sz="0" w:space="0" w:color="auto"/>
      </w:divBdr>
    </w:div>
    <w:div w:id="1083260060">
      <w:bodyDiv w:val="1"/>
      <w:marLeft w:val="0"/>
      <w:marRight w:val="0"/>
      <w:marTop w:val="0"/>
      <w:marBottom w:val="0"/>
      <w:divBdr>
        <w:top w:val="none" w:sz="0" w:space="0" w:color="auto"/>
        <w:left w:val="none" w:sz="0" w:space="0" w:color="auto"/>
        <w:bottom w:val="none" w:sz="0" w:space="0" w:color="auto"/>
        <w:right w:val="none" w:sz="0" w:space="0" w:color="auto"/>
      </w:divBdr>
    </w:div>
    <w:div w:id="1083525010">
      <w:bodyDiv w:val="1"/>
      <w:marLeft w:val="0"/>
      <w:marRight w:val="0"/>
      <w:marTop w:val="0"/>
      <w:marBottom w:val="0"/>
      <w:divBdr>
        <w:top w:val="none" w:sz="0" w:space="0" w:color="auto"/>
        <w:left w:val="none" w:sz="0" w:space="0" w:color="auto"/>
        <w:bottom w:val="none" w:sz="0" w:space="0" w:color="auto"/>
        <w:right w:val="none" w:sz="0" w:space="0" w:color="auto"/>
      </w:divBdr>
    </w:div>
    <w:div w:id="1086077987">
      <w:bodyDiv w:val="1"/>
      <w:marLeft w:val="0"/>
      <w:marRight w:val="0"/>
      <w:marTop w:val="0"/>
      <w:marBottom w:val="0"/>
      <w:divBdr>
        <w:top w:val="none" w:sz="0" w:space="0" w:color="auto"/>
        <w:left w:val="none" w:sz="0" w:space="0" w:color="auto"/>
        <w:bottom w:val="none" w:sz="0" w:space="0" w:color="auto"/>
        <w:right w:val="none" w:sz="0" w:space="0" w:color="auto"/>
      </w:divBdr>
    </w:div>
    <w:div w:id="1097286290">
      <w:bodyDiv w:val="1"/>
      <w:marLeft w:val="0"/>
      <w:marRight w:val="0"/>
      <w:marTop w:val="0"/>
      <w:marBottom w:val="0"/>
      <w:divBdr>
        <w:top w:val="none" w:sz="0" w:space="0" w:color="auto"/>
        <w:left w:val="none" w:sz="0" w:space="0" w:color="auto"/>
        <w:bottom w:val="none" w:sz="0" w:space="0" w:color="auto"/>
        <w:right w:val="none" w:sz="0" w:space="0" w:color="auto"/>
      </w:divBdr>
    </w:div>
    <w:div w:id="1160275129">
      <w:bodyDiv w:val="1"/>
      <w:marLeft w:val="0"/>
      <w:marRight w:val="0"/>
      <w:marTop w:val="0"/>
      <w:marBottom w:val="0"/>
      <w:divBdr>
        <w:top w:val="none" w:sz="0" w:space="0" w:color="auto"/>
        <w:left w:val="none" w:sz="0" w:space="0" w:color="auto"/>
        <w:bottom w:val="none" w:sz="0" w:space="0" w:color="auto"/>
        <w:right w:val="none" w:sz="0" w:space="0" w:color="auto"/>
      </w:divBdr>
    </w:div>
    <w:div w:id="1171718527">
      <w:bodyDiv w:val="1"/>
      <w:marLeft w:val="0"/>
      <w:marRight w:val="0"/>
      <w:marTop w:val="0"/>
      <w:marBottom w:val="0"/>
      <w:divBdr>
        <w:top w:val="none" w:sz="0" w:space="0" w:color="auto"/>
        <w:left w:val="none" w:sz="0" w:space="0" w:color="auto"/>
        <w:bottom w:val="none" w:sz="0" w:space="0" w:color="auto"/>
        <w:right w:val="none" w:sz="0" w:space="0" w:color="auto"/>
      </w:divBdr>
    </w:div>
    <w:div w:id="1174303062">
      <w:bodyDiv w:val="1"/>
      <w:marLeft w:val="0"/>
      <w:marRight w:val="0"/>
      <w:marTop w:val="0"/>
      <w:marBottom w:val="0"/>
      <w:divBdr>
        <w:top w:val="none" w:sz="0" w:space="0" w:color="auto"/>
        <w:left w:val="none" w:sz="0" w:space="0" w:color="auto"/>
        <w:bottom w:val="none" w:sz="0" w:space="0" w:color="auto"/>
        <w:right w:val="none" w:sz="0" w:space="0" w:color="auto"/>
      </w:divBdr>
    </w:div>
    <w:div w:id="1178695801">
      <w:bodyDiv w:val="1"/>
      <w:marLeft w:val="0"/>
      <w:marRight w:val="0"/>
      <w:marTop w:val="0"/>
      <w:marBottom w:val="0"/>
      <w:divBdr>
        <w:top w:val="none" w:sz="0" w:space="0" w:color="auto"/>
        <w:left w:val="none" w:sz="0" w:space="0" w:color="auto"/>
        <w:bottom w:val="none" w:sz="0" w:space="0" w:color="auto"/>
        <w:right w:val="none" w:sz="0" w:space="0" w:color="auto"/>
      </w:divBdr>
    </w:div>
    <w:div w:id="1198855630">
      <w:bodyDiv w:val="1"/>
      <w:marLeft w:val="0"/>
      <w:marRight w:val="0"/>
      <w:marTop w:val="0"/>
      <w:marBottom w:val="0"/>
      <w:divBdr>
        <w:top w:val="none" w:sz="0" w:space="0" w:color="auto"/>
        <w:left w:val="none" w:sz="0" w:space="0" w:color="auto"/>
        <w:bottom w:val="none" w:sz="0" w:space="0" w:color="auto"/>
        <w:right w:val="none" w:sz="0" w:space="0" w:color="auto"/>
      </w:divBdr>
    </w:div>
    <w:div w:id="1200430854">
      <w:bodyDiv w:val="1"/>
      <w:marLeft w:val="0"/>
      <w:marRight w:val="0"/>
      <w:marTop w:val="0"/>
      <w:marBottom w:val="0"/>
      <w:divBdr>
        <w:top w:val="none" w:sz="0" w:space="0" w:color="auto"/>
        <w:left w:val="none" w:sz="0" w:space="0" w:color="auto"/>
        <w:bottom w:val="none" w:sz="0" w:space="0" w:color="auto"/>
        <w:right w:val="none" w:sz="0" w:space="0" w:color="auto"/>
      </w:divBdr>
    </w:div>
    <w:div w:id="1216968242">
      <w:bodyDiv w:val="1"/>
      <w:marLeft w:val="0"/>
      <w:marRight w:val="0"/>
      <w:marTop w:val="0"/>
      <w:marBottom w:val="0"/>
      <w:divBdr>
        <w:top w:val="none" w:sz="0" w:space="0" w:color="auto"/>
        <w:left w:val="none" w:sz="0" w:space="0" w:color="auto"/>
        <w:bottom w:val="none" w:sz="0" w:space="0" w:color="auto"/>
        <w:right w:val="none" w:sz="0" w:space="0" w:color="auto"/>
      </w:divBdr>
    </w:div>
    <w:div w:id="1230842705">
      <w:bodyDiv w:val="1"/>
      <w:marLeft w:val="0"/>
      <w:marRight w:val="0"/>
      <w:marTop w:val="0"/>
      <w:marBottom w:val="0"/>
      <w:divBdr>
        <w:top w:val="none" w:sz="0" w:space="0" w:color="auto"/>
        <w:left w:val="none" w:sz="0" w:space="0" w:color="auto"/>
        <w:bottom w:val="none" w:sz="0" w:space="0" w:color="auto"/>
        <w:right w:val="none" w:sz="0" w:space="0" w:color="auto"/>
      </w:divBdr>
    </w:div>
    <w:div w:id="1245796055">
      <w:bodyDiv w:val="1"/>
      <w:marLeft w:val="0"/>
      <w:marRight w:val="0"/>
      <w:marTop w:val="0"/>
      <w:marBottom w:val="0"/>
      <w:divBdr>
        <w:top w:val="none" w:sz="0" w:space="0" w:color="auto"/>
        <w:left w:val="none" w:sz="0" w:space="0" w:color="auto"/>
        <w:bottom w:val="none" w:sz="0" w:space="0" w:color="auto"/>
        <w:right w:val="none" w:sz="0" w:space="0" w:color="auto"/>
      </w:divBdr>
    </w:div>
    <w:div w:id="1264461042">
      <w:bodyDiv w:val="1"/>
      <w:marLeft w:val="0"/>
      <w:marRight w:val="0"/>
      <w:marTop w:val="0"/>
      <w:marBottom w:val="0"/>
      <w:divBdr>
        <w:top w:val="none" w:sz="0" w:space="0" w:color="auto"/>
        <w:left w:val="none" w:sz="0" w:space="0" w:color="auto"/>
        <w:bottom w:val="none" w:sz="0" w:space="0" w:color="auto"/>
        <w:right w:val="none" w:sz="0" w:space="0" w:color="auto"/>
      </w:divBdr>
    </w:div>
    <w:div w:id="1269385187">
      <w:bodyDiv w:val="1"/>
      <w:marLeft w:val="0"/>
      <w:marRight w:val="0"/>
      <w:marTop w:val="0"/>
      <w:marBottom w:val="0"/>
      <w:divBdr>
        <w:top w:val="none" w:sz="0" w:space="0" w:color="auto"/>
        <w:left w:val="none" w:sz="0" w:space="0" w:color="auto"/>
        <w:bottom w:val="none" w:sz="0" w:space="0" w:color="auto"/>
        <w:right w:val="none" w:sz="0" w:space="0" w:color="auto"/>
      </w:divBdr>
    </w:div>
    <w:div w:id="1279918291">
      <w:bodyDiv w:val="1"/>
      <w:marLeft w:val="0"/>
      <w:marRight w:val="0"/>
      <w:marTop w:val="0"/>
      <w:marBottom w:val="0"/>
      <w:divBdr>
        <w:top w:val="none" w:sz="0" w:space="0" w:color="auto"/>
        <w:left w:val="none" w:sz="0" w:space="0" w:color="auto"/>
        <w:bottom w:val="none" w:sz="0" w:space="0" w:color="auto"/>
        <w:right w:val="none" w:sz="0" w:space="0" w:color="auto"/>
      </w:divBdr>
    </w:div>
    <w:div w:id="1280646840">
      <w:bodyDiv w:val="1"/>
      <w:marLeft w:val="0"/>
      <w:marRight w:val="0"/>
      <w:marTop w:val="0"/>
      <w:marBottom w:val="0"/>
      <w:divBdr>
        <w:top w:val="none" w:sz="0" w:space="0" w:color="auto"/>
        <w:left w:val="none" w:sz="0" w:space="0" w:color="auto"/>
        <w:bottom w:val="none" w:sz="0" w:space="0" w:color="auto"/>
        <w:right w:val="none" w:sz="0" w:space="0" w:color="auto"/>
      </w:divBdr>
    </w:div>
    <w:div w:id="1283078852">
      <w:bodyDiv w:val="1"/>
      <w:marLeft w:val="0"/>
      <w:marRight w:val="0"/>
      <w:marTop w:val="0"/>
      <w:marBottom w:val="0"/>
      <w:divBdr>
        <w:top w:val="none" w:sz="0" w:space="0" w:color="auto"/>
        <w:left w:val="none" w:sz="0" w:space="0" w:color="auto"/>
        <w:bottom w:val="none" w:sz="0" w:space="0" w:color="auto"/>
        <w:right w:val="none" w:sz="0" w:space="0" w:color="auto"/>
      </w:divBdr>
      <w:divsChild>
        <w:div w:id="1823808435">
          <w:marLeft w:val="0"/>
          <w:marRight w:val="0"/>
          <w:marTop w:val="0"/>
          <w:marBottom w:val="240"/>
          <w:divBdr>
            <w:top w:val="none" w:sz="0" w:space="0" w:color="auto"/>
            <w:left w:val="none" w:sz="0" w:space="0" w:color="auto"/>
            <w:bottom w:val="none" w:sz="0" w:space="0" w:color="auto"/>
            <w:right w:val="none" w:sz="0" w:space="0" w:color="auto"/>
          </w:divBdr>
        </w:div>
        <w:div w:id="952051419">
          <w:marLeft w:val="0"/>
          <w:marRight w:val="0"/>
          <w:marTop w:val="0"/>
          <w:marBottom w:val="240"/>
          <w:divBdr>
            <w:top w:val="none" w:sz="0" w:space="0" w:color="auto"/>
            <w:left w:val="none" w:sz="0" w:space="0" w:color="auto"/>
            <w:bottom w:val="none" w:sz="0" w:space="0" w:color="auto"/>
            <w:right w:val="none" w:sz="0" w:space="0" w:color="auto"/>
          </w:divBdr>
        </w:div>
        <w:div w:id="1030297244">
          <w:marLeft w:val="0"/>
          <w:marRight w:val="0"/>
          <w:marTop w:val="0"/>
          <w:marBottom w:val="240"/>
          <w:divBdr>
            <w:top w:val="none" w:sz="0" w:space="0" w:color="auto"/>
            <w:left w:val="none" w:sz="0" w:space="0" w:color="auto"/>
            <w:bottom w:val="none" w:sz="0" w:space="0" w:color="auto"/>
            <w:right w:val="none" w:sz="0" w:space="0" w:color="auto"/>
          </w:divBdr>
        </w:div>
        <w:div w:id="2084447711">
          <w:marLeft w:val="0"/>
          <w:marRight w:val="0"/>
          <w:marTop w:val="0"/>
          <w:marBottom w:val="240"/>
          <w:divBdr>
            <w:top w:val="none" w:sz="0" w:space="0" w:color="auto"/>
            <w:left w:val="none" w:sz="0" w:space="0" w:color="auto"/>
            <w:bottom w:val="none" w:sz="0" w:space="0" w:color="auto"/>
            <w:right w:val="none" w:sz="0" w:space="0" w:color="auto"/>
          </w:divBdr>
        </w:div>
        <w:div w:id="1832066525">
          <w:marLeft w:val="0"/>
          <w:marRight w:val="0"/>
          <w:marTop w:val="0"/>
          <w:marBottom w:val="240"/>
          <w:divBdr>
            <w:top w:val="none" w:sz="0" w:space="0" w:color="auto"/>
            <w:left w:val="none" w:sz="0" w:space="0" w:color="auto"/>
            <w:bottom w:val="none" w:sz="0" w:space="0" w:color="auto"/>
            <w:right w:val="none" w:sz="0" w:space="0" w:color="auto"/>
          </w:divBdr>
        </w:div>
        <w:div w:id="1199011307">
          <w:marLeft w:val="0"/>
          <w:marRight w:val="0"/>
          <w:marTop w:val="0"/>
          <w:marBottom w:val="240"/>
          <w:divBdr>
            <w:top w:val="none" w:sz="0" w:space="0" w:color="auto"/>
            <w:left w:val="none" w:sz="0" w:space="0" w:color="auto"/>
            <w:bottom w:val="none" w:sz="0" w:space="0" w:color="auto"/>
            <w:right w:val="none" w:sz="0" w:space="0" w:color="auto"/>
          </w:divBdr>
        </w:div>
        <w:div w:id="1877616374">
          <w:marLeft w:val="0"/>
          <w:marRight w:val="0"/>
          <w:marTop w:val="0"/>
          <w:marBottom w:val="240"/>
          <w:divBdr>
            <w:top w:val="none" w:sz="0" w:space="0" w:color="auto"/>
            <w:left w:val="none" w:sz="0" w:space="0" w:color="auto"/>
            <w:bottom w:val="none" w:sz="0" w:space="0" w:color="auto"/>
            <w:right w:val="none" w:sz="0" w:space="0" w:color="auto"/>
          </w:divBdr>
        </w:div>
      </w:divsChild>
    </w:div>
    <w:div w:id="1283459826">
      <w:bodyDiv w:val="1"/>
      <w:marLeft w:val="0"/>
      <w:marRight w:val="0"/>
      <w:marTop w:val="0"/>
      <w:marBottom w:val="0"/>
      <w:divBdr>
        <w:top w:val="none" w:sz="0" w:space="0" w:color="auto"/>
        <w:left w:val="none" w:sz="0" w:space="0" w:color="auto"/>
        <w:bottom w:val="none" w:sz="0" w:space="0" w:color="auto"/>
        <w:right w:val="none" w:sz="0" w:space="0" w:color="auto"/>
      </w:divBdr>
    </w:div>
    <w:div w:id="1286810375">
      <w:bodyDiv w:val="1"/>
      <w:marLeft w:val="0"/>
      <w:marRight w:val="0"/>
      <w:marTop w:val="0"/>
      <w:marBottom w:val="0"/>
      <w:divBdr>
        <w:top w:val="none" w:sz="0" w:space="0" w:color="auto"/>
        <w:left w:val="none" w:sz="0" w:space="0" w:color="auto"/>
        <w:bottom w:val="none" w:sz="0" w:space="0" w:color="auto"/>
        <w:right w:val="none" w:sz="0" w:space="0" w:color="auto"/>
      </w:divBdr>
    </w:div>
    <w:div w:id="1299720335">
      <w:bodyDiv w:val="1"/>
      <w:marLeft w:val="0"/>
      <w:marRight w:val="0"/>
      <w:marTop w:val="0"/>
      <w:marBottom w:val="0"/>
      <w:divBdr>
        <w:top w:val="none" w:sz="0" w:space="0" w:color="auto"/>
        <w:left w:val="none" w:sz="0" w:space="0" w:color="auto"/>
        <w:bottom w:val="none" w:sz="0" w:space="0" w:color="auto"/>
        <w:right w:val="none" w:sz="0" w:space="0" w:color="auto"/>
      </w:divBdr>
    </w:div>
    <w:div w:id="1317538282">
      <w:bodyDiv w:val="1"/>
      <w:marLeft w:val="0"/>
      <w:marRight w:val="0"/>
      <w:marTop w:val="0"/>
      <w:marBottom w:val="0"/>
      <w:divBdr>
        <w:top w:val="none" w:sz="0" w:space="0" w:color="auto"/>
        <w:left w:val="none" w:sz="0" w:space="0" w:color="auto"/>
        <w:bottom w:val="none" w:sz="0" w:space="0" w:color="auto"/>
        <w:right w:val="none" w:sz="0" w:space="0" w:color="auto"/>
      </w:divBdr>
    </w:div>
    <w:div w:id="1327978032">
      <w:bodyDiv w:val="1"/>
      <w:marLeft w:val="0"/>
      <w:marRight w:val="0"/>
      <w:marTop w:val="0"/>
      <w:marBottom w:val="0"/>
      <w:divBdr>
        <w:top w:val="none" w:sz="0" w:space="0" w:color="auto"/>
        <w:left w:val="none" w:sz="0" w:space="0" w:color="auto"/>
        <w:bottom w:val="none" w:sz="0" w:space="0" w:color="auto"/>
        <w:right w:val="none" w:sz="0" w:space="0" w:color="auto"/>
      </w:divBdr>
    </w:div>
    <w:div w:id="1335910772">
      <w:bodyDiv w:val="1"/>
      <w:marLeft w:val="0"/>
      <w:marRight w:val="0"/>
      <w:marTop w:val="0"/>
      <w:marBottom w:val="0"/>
      <w:divBdr>
        <w:top w:val="none" w:sz="0" w:space="0" w:color="auto"/>
        <w:left w:val="none" w:sz="0" w:space="0" w:color="auto"/>
        <w:bottom w:val="none" w:sz="0" w:space="0" w:color="auto"/>
        <w:right w:val="none" w:sz="0" w:space="0" w:color="auto"/>
      </w:divBdr>
    </w:div>
    <w:div w:id="1339890979">
      <w:bodyDiv w:val="1"/>
      <w:marLeft w:val="0"/>
      <w:marRight w:val="0"/>
      <w:marTop w:val="0"/>
      <w:marBottom w:val="0"/>
      <w:divBdr>
        <w:top w:val="none" w:sz="0" w:space="0" w:color="auto"/>
        <w:left w:val="none" w:sz="0" w:space="0" w:color="auto"/>
        <w:bottom w:val="none" w:sz="0" w:space="0" w:color="auto"/>
        <w:right w:val="none" w:sz="0" w:space="0" w:color="auto"/>
      </w:divBdr>
    </w:div>
    <w:div w:id="1351684805">
      <w:bodyDiv w:val="1"/>
      <w:marLeft w:val="0"/>
      <w:marRight w:val="0"/>
      <w:marTop w:val="0"/>
      <w:marBottom w:val="0"/>
      <w:divBdr>
        <w:top w:val="none" w:sz="0" w:space="0" w:color="auto"/>
        <w:left w:val="none" w:sz="0" w:space="0" w:color="auto"/>
        <w:bottom w:val="none" w:sz="0" w:space="0" w:color="auto"/>
        <w:right w:val="none" w:sz="0" w:space="0" w:color="auto"/>
      </w:divBdr>
    </w:div>
    <w:div w:id="1364938882">
      <w:bodyDiv w:val="1"/>
      <w:marLeft w:val="0"/>
      <w:marRight w:val="0"/>
      <w:marTop w:val="0"/>
      <w:marBottom w:val="0"/>
      <w:divBdr>
        <w:top w:val="none" w:sz="0" w:space="0" w:color="auto"/>
        <w:left w:val="none" w:sz="0" w:space="0" w:color="auto"/>
        <w:bottom w:val="none" w:sz="0" w:space="0" w:color="auto"/>
        <w:right w:val="none" w:sz="0" w:space="0" w:color="auto"/>
      </w:divBdr>
    </w:div>
    <w:div w:id="1375350530">
      <w:bodyDiv w:val="1"/>
      <w:marLeft w:val="0"/>
      <w:marRight w:val="0"/>
      <w:marTop w:val="0"/>
      <w:marBottom w:val="0"/>
      <w:divBdr>
        <w:top w:val="none" w:sz="0" w:space="0" w:color="auto"/>
        <w:left w:val="none" w:sz="0" w:space="0" w:color="auto"/>
        <w:bottom w:val="none" w:sz="0" w:space="0" w:color="auto"/>
        <w:right w:val="none" w:sz="0" w:space="0" w:color="auto"/>
      </w:divBdr>
    </w:div>
    <w:div w:id="1392119051">
      <w:bodyDiv w:val="1"/>
      <w:marLeft w:val="0"/>
      <w:marRight w:val="0"/>
      <w:marTop w:val="0"/>
      <w:marBottom w:val="0"/>
      <w:divBdr>
        <w:top w:val="none" w:sz="0" w:space="0" w:color="auto"/>
        <w:left w:val="none" w:sz="0" w:space="0" w:color="auto"/>
        <w:bottom w:val="none" w:sz="0" w:space="0" w:color="auto"/>
        <w:right w:val="none" w:sz="0" w:space="0" w:color="auto"/>
      </w:divBdr>
    </w:div>
    <w:div w:id="1401177003">
      <w:bodyDiv w:val="1"/>
      <w:marLeft w:val="0"/>
      <w:marRight w:val="0"/>
      <w:marTop w:val="0"/>
      <w:marBottom w:val="0"/>
      <w:divBdr>
        <w:top w:val="none" w:sz="0" w:space="0" w:color="auto"/>
        <w:left w:val="none" w:sz="0" w:space="0" w:color="auto"/>
        <w:bottom w:val="none" w:sz="0" w:space="0" w:color="auto"/>
        <w:right w:val="none" w:sz="0" w:space="0" w:color="auto"/>
      </w:divBdr>
    </w:div>
    <w:div w:id="1405181737">
      <w:bodyDiv w:val="1"/>
      <w:marLeft w:val="0"/>
      <w:marRight w:val="0"/>
      <w:marTop w:val="0"/>
      <w:marBottom w:val="0"/>
      <w:divBdr>
        <w:top w:val="none" w:sz="0" w:space="0" w:color="auto"/>
        <w:left w:val="none" w:sz="0" w:space="0" w:color="auto"/>
        <w:bottom w:val="none" w:sz="0" w:space="0" w:color="auto"/>
        <w:right w:val="none" w:sz="0" w:space="0" w:color="auto"/>
      </w:divBdr>
    </w:div>
    <w:div w:id="1421095588">
      <w:bodyDiv w:val="1"/>
      <w:marLeft w:val="0"/>
      <w:marRight w:val="0"/>
      <w:marTop w:val="0"/>
      <w:marBottom w:val="0"/>
      <w:divBdr>
        <w:top w:val="none" w:sz="0" w:space="0" w:color="auto"/>
        <w:left w:val="none" w:sz="0" w:space="0" w:color="auto"/>
        <w:bottom w:val="none" w:sz="0" w:space="0" w:color="auto"/>
        <w:right w:val="none" w:sz="0" w:space="0" w:color="auto"/>
      </w:divBdr>
    </w:div>
    <w:div w:id="1421489909">
      <w:bodyDiv w:val="1"/>
      <w:marLeft w:val="0"/>
      <w:marRight w:val="0"/>
      <w:marTop w:val="0"/>
      <w:marBottom w:val="0"/>
      <w:divBdr>
        <w:top w:val="none" w:sz="0" w:space="0" w:color="auto"/>
        <w:left w:val="none" w:sz="0" w:space="0" w:color="auto"/>
        <w:bottom w:val="none" w:sz="0" w:space="0" w:color="auto"/>
        <w:right w:val="none" w:sz="0" w:space="0" w:color="auto"/>
      </w:divBdr>
    </w:div>
    <w:div w:id="1423185904">
      <w:bodyDiv w:val="1"/>
      <w:marLeft w:val="0"/>
      <w:marRight w:val="0"/>
      <w:marTop w:val="0"/>
      <w:marBottom w:val="0"/>
      <w:divBdr>
        <w:top w:val="none" w:sz="0" w:space="0" w:color="auto"/>
        <w:left w:val="none" w:sz="0" w:space="0" w:color="auto"/>
        <w:bottom w:val="none" w:sz="0" w:space="0" w:color="auto"/>
        <w:right w:val="none" w:sz="0" w:space="0" w:color="auto"/>
      </w:divBdr>
    </w:div>
    <w:div w:id="1423801075">
      <w:bodyDiv w:val="1"/>
      <w:marLeft w:val="0"/>
      <w:marRight w:val="0"/>
      <w:marTop w:val="0"/>
      <w:marBottom w:val="0"/>
      <w:divBdr>
        <w:top w:val="none" w:sz="0" w:space="0" w:color="auto"/>
        <w:left w:val="none" w:sz="0" w:space="0" w:color="auto"/>
        <w:bottom w:val="none" w:sz="0" w:space="0" w:color="auto"/>
        <w:right w:val="none" w:sz="0" w:space="0" w:color="auto"/>
      </w:divBdr>
    </w:div>
    <w:div w:id="1430127179">
      <w:bodyDiv w:val="1"/>
      <w:marLeft w:val="0"/>
      <w:marRight w:val="0"/>
      <w:marTop w:val="0"/>
      <w:marBottom w:val="0"/>
      <w:divBdr>
        <w:top w:val="none" w:sz="0" w:space="0" w:color="auto"/>
        <w:left w:val="none" w:sz="0" w:space="0" w:color="auto"/>
        <w:bottom w:val="none" w:sz="0" w:space="0" w:color="auto"/>
        <w:right w:val="none" w:sz="0" w:space="0" w:color="auto"/>
      </w:divBdr>
    </w:div>
    <w:div w:id="1450204201">
      <w:bodyDiv w:val="1"/>
      <w:marLeft w:val="0"/>
      <w:marRight w:val="0"/>
      <w:marTop w:val="0"/>
      <w:marBottom w:val="0"/>
      <w:divBdr>
        <w:top w:val="none" w:sz="0" w:space="0" w:color="auto"/>
        <w:left w:val="none" w:sz="0" w:space="0" w:color="auto"/>
        <w:bottom w:val="none" w:sz="0" w:space="0" w:color="auto"/>
        <w:right w:val="none" w:sz="0" w:space="0" w:color="auto"/>
      </w:divBdr>
    </w:div>
    <w:div w:id="1467162866">
      <w:bodyDiv w:val="1"/>
      <w:marLeft w:val="0"/>
      <w:marRight w:val="0"/>
      <w:marTop w:val="0"/>
      <w:marBottom w:val="0"/>
      <w:divBdr>
        <w:top w:val="none" w:sz="0" w:space="0" w:color="auto"/>
        <w:left w:val="none" w:sz="0" w:space="0" w:color="auto"/>
        <w:bottom w:val="none" w:sz="0" w:space="0" w:color="auto"/>
        <w:right w:val="none" w:sz="0" w:space="0" w:color="auto"/>
      </w:divBdr>
    </w:div>
    <w:div w:id="1484351848">
      <w:bodyDiv w:val="1"/>
      <w:marLeft w:val="0"/>
      <w:marRight w:val="0"/>
      <w:marTop w:val="0"/>
      <w:marBottom w:val="0"/>
      <w:divBdr>
        <w:top w:val="none" w:sz="0" w:space="0" w:color="auto"/>
        <w:left w:val="none" w:sz="0" w:space="0" w:color="auto"/>
        <w:bottom w:val="none" w:sz="0" w:space="0" w:color="auto"/>
        <w:right w:val="none" w:sz="0" w:space="0" w:color="auto"/>
      </w:divBdr>
    </w:div>
    <w:div w:id="1486162428">
      <w:bodyDiv w:val="1"/>
      <w:marLeft w:val="0"/>
      <w:marRight w:val="0"/>
      <w:marTop w:val="0"/>
      <w:marBottom w:val="0"/>
      <w:divBdr>
        <w:top w:val="none" w:sz="0" w:space="0" w:color="auto"/>
        <w:left w:val="none" w:sz="0" w:space="0" w:color="auto"/>
        <w:bottom w:val="none" w:sz="0" w:space="0" w:color="auto"/>
        <w:right w:val="none" w:sz="0" w:space="0" w:color="auto"/>
      </w:divBdr>
    </w:div>
    <w:div w:id="1490560558">
      <w:bodyDiv w:val="1"/>
      <w:marLeft w:val="0"/>
      <w:marRight w:val="0"/>
      <w:marTop w:val="0"/>
      <w:marBottom w:val="0"/>
      <w:divBdr>
        <w:top w:val="none" w:sz="0" w:space="0" w:color="auto"/>
        <w:left w:val="none" w:sz="0" w:space="0" w:color="auto"/>
        <w:bottom w:val="none" w:sz="0" w:space="0" w:color="auto"/>
        <w:right w:val="none" w:sz="0" w:space="0" w:color="auto"/>
      </w:divBdr>
    </w:div>
    <w:div w:id="1498036263">
      <w:bodyDiv w:val="1"/>
      <w:marLeft w:val="0"/>
      <w:marRight w:val="0"/>
      <w:marTop w:val="0"/>
      <w:marBottom w:val="0"/>
      <w:divBdr>
        <w:top w:val="none" w:sz="0" w:space="0" w:color="auto"/>
        <w:left w:val="none" w:sz="0" w:space="0" w:color="auto"/>
        <w:bottom w:val="none" w:sz="0" w:space="0" w:color="auto"/>
        <w:right w:val="none" w:sz="0" w:space="0" w:color="auto"/>
      </w:divBdr>
    </w:div>
    <w:div w:id="1505895414">
      <w:bodyDiv w:val="1"/>
      <w:marLeft w:val="0"/>
      <w:marRight w:val="0"/>
      <w:marTop w:val="0"/>
      <w:marBottom w:val="0"/>
      <w:divBdr>
        <w:top w:val="none" w:sz="0" w:space="0" w:color="auto"/>
        <w:left w:val="none" w:sz="0" w:space="0" w:color="auto"/>
        <w:bottom w:val="none" w:sz="0" w:space="0" w:color="auto"/>
        <w:right w:val="none" w:sz="0" w:space="0" w:color="auto"/>
      </w:divBdr>
    </w:div>
    <w:div w:id="1507668695">
      <w:bodyDiv w:val="1"/>
      <w:marLeft w:val="0"/>
      <w:marRight w:val="0"/>
      <w:marTop w:val="0"/>
      <w:marBottom w:val="0"/>
      <w:divBdr>
        <w:top w:val="none" w:sz="0" w:space="0" w:color="auto"/>
        <w:left w:val="none" w:sz="0" w:space="0" w:color="auto"/>
        <w:bottom w:val="none" w:sz="0" w:space="0" w:color="auto"/>
        <w:right w:val="none" w:sz="0" w:space="0" w:color="auto"/>
      </w:divBdr>
    </w:div>
    <w:div w:id="1509517683">
      <w:bodyDiv w:val="1"/>
      <w:marLeft w:val="0"/>
      <w:marRight w:val="0"/>
      <w:marTop w:val="0"/>
      <w:marBottom w:val="0"/>
      <w:divBdr>
        <w:top w:val="none" w:sz="0" w:space="0" w:color="auto"/>
        <w:left w:val="none" w:sz="0" w:space="0" w:color="auto"/>
        <w:bottom w:val="none" w:sz="0" w:space="0" w:color="auto"/>
        <w:right w:val="none" w:sz="0" w:space="0" w:color="auto"/>
      </w:divBdr>
    </w:div>
    <w:div w:id="1523743607">
      <w:bodyDiv w:val="1"/>
      <w:marLeft w:val="0"/>
      <w:marRight w:val="0"/>
      <w:marTop w:val="0"/>
      <w:marBottom w:val="0"/>
      <w:divBdr>
        <w:top w:val="none" w:sz="0" w:space="0" w:color="auto"/>
        <w:left w:val="none" w:sz="0" w:space="0" w:color="auto"/>
        <w:bottom w:val="none" w:sz="0" w:space="0" w:color="auto"/>
        <w:right w:val="none" w:sz="0" w:space="0" w:color="auto"/>
      </w:divBdr>
    </w:div>
    <w:div w:id="1525481825">
      <w:bodyDiv w:val="1"/>
      <w:marLeft w:val="0"/>
      <w:marRight w:val="0"/>
      <w:marTop w:val="0"/>
      <w:marBottom w:val="0"/>
      <w:divBdr>
        <w:top w:val="none" w:sz="0" w:space="0" w:color="auto"/>
        <w:left w:val="none" w:sz="0" w:space="0" w:color="auto"/>
        <w:bottom w:val="none" w:sz="0" w:space="0" w:color="auto"/>
        <w:right w:val="none" w:sz="0" w:space="0" w:color="auto"/>
      </w:divBdr>
    </w:div>
    <w:div w:id="1531261110">
      <w:bodyDiv w:val="1"/>
      <w:marLeft w:val="0"/>
      <w:marRight w:val="0"/>
      <w:marTop w:val="0"/>
      <w:marBottom w:val="0"/>
      <w:divBdr>
        <w:top w:val="none" w:sz="0" w:space="0" w:color="auto"/>
        <w:left w:val="none" w:sz="0" w:space="0" w:color="auto"/>
        <w:bottom w:val="none" w:sz="0" w:space="0" w:color="auto"/>
        <w:right w:val="none" w:sz="0" w:space="0" w:color="auto"/>
      </w:divBdr>
    </w:div>
    <w:div w:id="1561937706">
      <w:bodyDiv w:val="1"/>
      <w:marLeft w:val="0"/>
      <w:marRight w:val="0"/>
      <w:marTop w:val="0"/>
      <w:marBottom w:val="0"/>
      <w:divBdr>
        <w:top w:val="none" w:sz="0" w:space="0" w:color="auto"/>
        <w:left w:val="none" w:sz="0" w:space="0" w:color="auto"/>
        <w:bottom w:val="none" w:sz="0" w:space="0" w:color="auto"/>
        <w:right w:val="none" w:sz="0" w:space="0" w:color="auto"/>
      </w:divBdr>
    </w:div>
    <w:div w:id="1563103161">
      <w:bodyDiv w:val="1"/>
      <w:marLeft w:val="0"/>
      <w:marRight w:val="0"/>
      <w:marTop w:val="0"/>
      <w:marBottom w:val="0"/>
      <w:divBdr>
        <w:top w:val="none" w:sz="0" w:space="0" w:color="auto"/>
        <w:left w:val="none" w:sz="0" w:space="0" w:color="auto"/>
        <w:bottom w:val="none" w:sz="0" w:space="0" w:color="auto"/>
        <w:right w:val="none" w:sz="0" w:space="0" w:color="auto"/>
      </w:divBdr>
    </w:div>
    <w:div w:id="1577742963">
      <w:bodyDiv w:val="1"/>
      <w:marLeft w:val="0"/>
      <w:marRight w:val="0"/>
      <w:marTop w:val="0"/>
      <w:marBottom w:val="0"/>
      <w:divBdr>
        <w:top w:val="none" w:sz="0" w:space="0" w:color="auto"/>
        <w:left w:val="none" w:sz="0" w:space="0" w:color="auto"/>
        <w:bottom w:val="none" w:sz="0" w:space="0" w:color="auto"/>
        <w:right w:val="none" w:sz="0" w:space="0" w:color="auto"/>
      </w:divBdr>
    </w:div>
    <w:div w:id="1579824428">
      <w:bodyDiv w:val="1"/>
      <w:marLeft w:val="0"/>
      <w:marRight w:val="0"/>
      <w:marTop w:val="0"/>
      <w:marBottom w:val="0"/>
      <w:divBdr>
        <w:top w:val="none" w:sz="0" w:space="0" w:color="auto"/>
        <w:left w:val="none" w:sz="0" w:space="0" w:color="auto"/>
        <w:bottom w:val="none" w:sz="0" w:space="0" w:color="auto"/>
        <w:right w:val="none" w:sz="0" w:space="0" w:color="auto"/>
      </w:divBdr>
    </w:div>
    <w:div w:id="1591426104">
      <w:bodyDiv w:val="1"/>
      <w:marLeft w:val="0"/>
      <w:marRight w:val="0"/>
      <w:marTop w:val="0"/>
      <w:marBottom w:val="0"/>
      <w:divBdr>
        <w:top w:val="none" w:sz="0" w:space="0" w:color="auto"/>
        <w:left w:val="none" w:sz="0" w:space="0" w:color="auto"/>
        <w:bottom w:val="none" w:sz="0" w:space="0" w:color="auto"/>
        <w:right w:val="none" w:sz="0" w:space="0" w:color="auto"/>
      </w:divBdr>
      <w:divsChild>
        <w:div w:id="1086995301">
          <w:marLeft w:val="0"/>
          <w:marRight w:val="0"/>
          <w:marTop w:val="0"/>
          <w:marBottom w:val="240"/>
          <w:divBdr>
            <w:top w:val="none" w:sz="0" w:space="0" w:color="auto"/>
            <w:left w:val="none" w:sz="0" w:space="0" w:color="auto"/>
            <w:bottom w:val="none" w:sz="0" w:space="0" w:color="auto"/>
            <w:right w:val="none" w:sz="0" w:space="0" w:color="auto"/>
          </w:divBdr>
        </w:div>
        <w:div w:id="667365620">
          <w:marLeft w:val="0"/>
          <w:marRight w:val="0"/>
          <w:marTop w:val="0"/>
          <w:marBottom w:val="240"/>
          <w:divBdr>
            <w:top w:val="none" w:sz="0" w:space="0" w:color="auto"/>
            <w:left w:val="none" w:sz="0" w:space="0" w:color="auto"/>
            <w:bottom w:val="none" w:sz="0" w:space="0" w:color="auto"/>
            <w:right w:val="none" w:sz="0" w:space="0" w:color="auto"/>
          </w:divBdr>
        </w:div>
        <w:div w:id="461843895">
          <w:marLeft w:val="0"/>
          <w:marRight w:val="0"/>
          <w:marTop w:val="0"/>
          <w:marBottom w:val="240"/>
          <w:divBdr>
            <w:top w:val="none" w:sz="0" w:space="0" w:color="auto"/>
            <w:left w:val="none" w:sz="0" w:space="0" w:color="auto"/>
            <w:bottom w:val="none" w:sz="0" w:space="0" w:color="auto"/>
            <w:right w:val="none" w:sz="0" w:space="0" w:color="auto"/>
          </w:divBdr>
        </w:div>
        <w:div w:id="1759013738">
          <w:marLeft w:val="0"/>
          <w:marRight w:val="0"/>
          <w:marTop w:val="0"/>
          <w:marBottom w:val="240"/>
          <w:divBdr>
            <w:top w:val="none" w:sz="0" w:space="0" w:color="auto"/>
            <w:left w:val="none" w:sz="0" w:space="0" w:color="auto"/>
            <w:bottom w:val="none" w:sz="0" w:space="0" w:color="auto"/>
            <w:right w:val="none" w:sz="0" w:space="0" w:color="auto"/>
          </w:divBdr>
        </w:div>
      </w:divsChild>
    </w:div>
    <w:div w:id="1591890540">
      <w:bodyDiv w:val="1"/>
      <w:marLeft w:val="0"/>
      <w:marRight w:val="0"/>
      <w:marTop w:val="0"/>
      <w:marBottom w:val="0"/>
      <w:divBdr>
        <w:top w:val="none" w:sz="0" w:space="0" w:color="auto"/>
        <w:left w:val="none" w:sz="0" w:space="0" w:color="auto"/>
        <w:bottom w:val="none" w:sz="0" w:space="0" w:color="auto"/>
        <w:right w:val="none" w:sz="0" w:space="0" w:color="auto"/>
      </w:divBdr>
    </w:div>
    <w:div w:id="1600985988">
      <w:bodyDiv w:val="1"/>
      <w:marLeft w:val="0"/>
      <w:marRight w:val="0"/>
      <w:marTop w:val="0"/>
      <w:marBottom w:val="0"/>
      <w:divBdr>
        <w:top w:val="none" w:sz="0" w:space="0" w:color="auto"/>
        <w:left w:val="none" w:sz="0" w:space="0" w:color="auto"/>
        <w:bottom w:val="none" w:sz="0" w:space="0" w:color="auto"/>
        <w:right w:val="none" w:sz="0" w:space="0" w:color="auto"/>
      </w:divBdr>
    </w:div>
    <w:div w:id="1610240755">
      <w:bodyDiv w:val="1"/>
      <w:marLeft w:val="0"/>
      <w:marRight w:val="0"/>
      <w:marTop w:val="0"/>
      <w:marBottom w:val="0"/>
      <w:divBdr>
        <w:top w:val="none" w:sz="0" w:space="0" w:color="auto"/>
        <w:left w:val="none" w:sz="0" w:space="0" w:color="auto"/>
        <w:bottom w:val="none" w:sz="0" w:space="0" w:color="auto"/>
        <w:right w:val="none" w:sz="0" w:space="0" w:color="auto"/>
      </w:divBdr>
    </w:div>
    <w:div w:id="1613320594">
      <w:bodyDiv w:val="1"/>
      <w:marLeft w:val="0"/>
      <w:marRight w:val="0"/>
      <w:marTop w:val="0"/>
      <w:marBottom w:val="0"/>
      <w:divBdr>
        <w:top w:val="none" w:sz="0" w:space="0" w:color="auto"/>
        <w:left w:val="none" w:sz="0" w:space="0" w:color="auto"/>
        <w:bottom w:val="none" w:sz="0" w:space="0" w:color="auto"/>
        <w:right w:val="none" w:sz="0" w:space="0" w:color="auto"/>
      </w:divBdr>
    </w:div>
    <w:div w:id="1614437018">
      <w:bodyDiv w:val="1"/>
      <w:marLeft w:val="0"/>
      <w:marRight w:val="0"/>
      <w:marTop w:val="0"/>
      <w:marBottom w:val="0"/>
      <w:divBdr>
        <w:top w:val="none" w:sz="0" w:space="0" w:color="auto"/>
        <w:left w:val="none" w:sz="0" w:space="0" w:color="auto"/>
        <w:bottom w:val="none" w:sz="0" w:space="0" w:color="auto"/>
        <w:right w:val="none" w:sz="0" w:space="0" w:color="auto"/>
      </w:divBdr>
    </w:div>
    <w:div w:id="1621759926">
      <w:bodyDiv w:val="1"/>
      <w:marLeft w:val="0"/>
      <w:marRight w:val="0"/>
      <w:marTop w:val="0"/>
      <w:marBottom w:val="0"/>
      <w:divBdr>
        <w:top w:val="none" w:sz="0" w:space="0" w:color="auto"/>
        <w:left w:val="none" w:sz="0" w:space="0" w:color="auto"/>
        <w:bottom w:val="none" w:sz="0" w:space="0" w:color="auto"/>
        <w:right w:val="none" w:sz="0" w:space="0" w:color="auto"/>
      </w:divBdr>
    </w:div>
    <w:div w:id="1633902523">
      <w:bodyDiv w:val="1"/>
      <w:marLeft w:val="0"/>
      <w:marRight w:val="0"/>
      <w:marTop w:val="0"/>
      <w:marBottom w:val="0"/>
      <w:divBdr>
        <w:top w:val="none" w:sz="0" w:space="0" w:color="auto"/>
        <w:left w:val="none" w:sz="0" w:space="0" w:color="auto"/>
        <w:bottom w:val="none" w:sz="0" w:space="0" w:color="auto"/>
        <w:right w:val="none" w:sz="0" w:space="0" w:color="auto"/>
      </w:divBdr>
    </w:div>
    <w:div w:id="1635909929">
      <w:bodyDiv w:val="1"/>
      <w:marLeft w:val="0"/>
      <w:marRight w:val="0"/>
      <w:marTop w:val="0"/>
      <w:marBottom w:val="0"/>
      <w:divBdr>
        <w:top w:val="none" w:sz="0" w:space="0" w:color="auto"/>
        <w:left w:val="none" w:sz="0" w:space="0" w:color="auto"/>
        <w:bottom w:val="none" w:sz="0" w:space="0" w:color="auto"/>
        <w:right w:val="none" w:sz="0" w:space="0" w:color="auto"/>
      </w:divBdr>
    </w:div>
    <w:div w:id="1637028370">
      <w:bodyDiv w:val="1"/>
      <w:marLeft w:val="0"/>
      <w:marRight w:val="0"/>
      <w:marTop w:val="0"/>
      <w:marBottom w:val="0"/>
      <w:divBdr>
        <w:top w:val="none" w:sz="0" w:space="0" w:color="auto"/>
        <w:left w:val="none" w:sz="0" w:space="0" w:color="auto"/>
        <w:bottom w:val="none" w:sz="0" w:space="0" w:color="auto"/>
        <w:right w:val="none" w:sz="0" w:space="0" w:color="auto"/>
      </w:divBdr>
    </w:div>
    <w:div w:id="1650281759">
      <w:bodyDiv w:val="1"/>
      <w:marLeft w:val="0"/>
      <w:marRight w:val="0"/>
      <w:marTop w:val="0"/>
      <w:marBottom w:val="0"/>
      <w:divBdr>
        <w:top w:val="none" w:sz="0" w:space="0" w:color="auto"/>
        <w:left w:val="none" w:sz="0" w:space="0" w:color="auto"/>
        <w:bottom w:val="none" w:sz="0" w:space="0" w:color="auto"/>
        <w:right w:val="none" w:sz="0" w:space="0" w:color="auto"/>
      </w:divBdr>
      <w:divsChild>
        <w:div w:id="340399686">
          <w:marLeft w:val="0"/>
          <w:marRight w:val="0"/>
          <w:marTop w:val="0"/>
          <w:marBottom w:val="240"/>
          <w:divBdr>
            <w:top w:val="none" w:sz="0" w:space="0" w:color="auto"/>
            <w:left w:val="none" w:sz="0" w:space="0" w:color="auto"/>
            <w:bottom w:val="none" w:sz="0" w:space="0" w:color="auto"/>
            <w:right w:val="none" w:sz="0" w:space="0" w:color="auto"/>
          </w:divBdr>
        </w:div>
        <w:div w:id="205027952">
          <w:marLeft w:val="0"/>
          <w:marRight w:val="0"/>
          <w:marTop w:val="0"/>
          <w:marBottom w:val="240"/>
          <w:divBdr>
            <w:top w:val="none" w:sz="0" w:space="0" w:color="auto"/>
            <w:left w:val="none" w:sz="0" w:space="0" w:color="auto"/>
            <w:bottom w:val="none" w:sz="0" w:space="0" w:color="auto"/>
            <w:right w:val="none" w:sz="0" w:space="0" w:color="auto"/>
          </w:divBdr>
        </w:div>
        <w:div w:id="1082332498">
          <w:marLeft w:val="0"/>
          <w:marRight w:val="0"/>
          <w:marTop w:val="0"/>
          <w:marBottom w:val="240"/>
          <w:divBdr>
            <w:top w:val="none" w:sz="0" w:space="0" w:color="auto"/>
            <w:left w:val="none" w:sz="0" w:space="0" w:color="auto"/>
            <w:bottom w:val="none" w:sz="0" w:space="0" w:color="auto"/>
            <w:right w:val="none" w:sz="0" w:space="0" w:color="auto"/>
          </w:divBdr>
        </w:div>
        <w:div w:id="2137945589">
          <w:marLeft w:val="0"/>
          <w:marRight w:val="0"/>
          <w:marTop w:val="0"/>
          <w:marBottom w:val="240"/>
          <w:divBdr>
            <w:top w:val="none" w:sz="0" w:space="0" w:color="auto"/>
            <w:left w:val="none" w:sz="0" w:space="0" w:color="auto"/>
            <w:bottom w:val="none" w:sz="0" w:space="0" w:color="auto"/>
            <w:right w:val="none" w:sz="0" w:space="0" w:color="auto"/>
          </w:divBdr>
        </w:div>
      </w:divsChild>
    </w:div>
    <w:div w:id="1678073260">
      <w:bodyDiv w:val="1"/>
      <w:marLeft w:val="0"/>
      <w:marRight w:val="0"/>
      <w:marTop w:val="0"/>
      <w:marBottom w:val="0"/>
      <w:divBdr>
        <w:top w:val="none" w:sz="0" w:space="0" w:color="auto"/>
        <w:left w:val="none" w:sz="0" w:space="0" w:color="auto"/>
        <w:bottom w:val="none" w:sz="0" w:space="0" w:color="auto"/>
        <w:right w:val="none" w:sz="0" w:space="0" w:color="auto"/>
      </w:divBdr>
    </w:div>
    <w:div w:id="1678539855">
      <w:bodyDiv w:val="1"/>
      <w:marLeft w:val="0"/>
      <w:marRight w:val="0"/>
      <w:marTop w:val="0"/>
      <w:marBottom w:val="0"/>
      <w:divBdr>
        <w:top w:val="none" w:sz="0" w:space="0" w:color="auto"/>
        <w:left w:val="none" w:sz="0" w:space="0" w:color="auto"/>
        <w:bottom w:val="none" w:sz="0" w:space="0" w:color="auto"/>
        <w:right w:val="none" w:sz="0" w:space="0" w:color="auto"/>
      </w:divBdr>
    </w:div>
    <w:div w:id="1686514335">
      <w:bodyDiv w:val="1"/>
      <w:marLeft w:val="0"/>
      <w:marRight w:val="0"/>
      <w:marTop w:val="0"/>
      <w:marBottom w:val="0"/>
      <w:divBdr>
        <w:top w:val="none" w:sz="0" w:space="0" w:color="auto"/>
        <w:left w:val="none" w:sz="0" w:space="0" w:color="auto"/>
        <w:bottom w:val="none" w:sz="0" w:space="0" w:color="auto"/>
        <w:right w:val="none" w:sz="0" w:space="0" w:color="auto"/>
      </w:divBdr>
    </w:div>
    <w:div w:id="1690519404">
      <w:bodyDiv w:val="1"/>
      <w:marLeft w:val="0"/>
      <w:marRight w:val="0"/>
      <w:marTop w:val="0"/>
      <w:marBottom w:val="0"/>
      <w:divBdr>
        <w:top w:val="none" w:sz="0" w:space="0" w:color="auto"/>
        <w:left w:val="none" w:sz="0" w:space="0" w:color="auto"/>
        <w:bottom w:val="none" w:sz="0" w:space="0" w:color="auto"/>
        <w:right w:val="none" w:sz="0" w:space="0" w:color="auto"/>
      </w:divBdr>
    </w:div>
    <w:div w:id="1697654676">
      <w:bodyDiv w:val="1"/>
      <w:marLeft w:val="0"/>
      <w:marRight w:val="0"/>
      <w:marTop w:val="0"/>
      <w:marBottom w:val="0"/>
      <w:divBdr>
        <w:top w:val="none" w:sz="0" w:space="0" w:color="auto"/>
        <w:left w:val="none" w:sz="0" w:space="0" w:color="auto"/>
        <w:bottom w:val="none" w:sz="0" w:space="0" w:color="auto"/>
        <w:right w:val="none" w:sz="0" w:space="0" w:color="auto"/>
      </w:divBdr>
    </w:div>
    <w:div w:id="1699115770">
      <w:bodyDiv w:val="1"/>
      <w:marLeft w:val="0"/>
      <w:marRight w:val="0"/>
      <w:marTop w:val="0"/>
      <w:marBottom w:val="0"/>
      <w:divBdr>
        <w:top w:val="none" w:sz="0" w:space="0" w:color="auto"/>
        <w:left w:val="none" w:sz="0" w:space="0" w:color="auto"/>
        <w:bottom w:val="none" w:sz="0" w:space="0" w:color="auto"/>
        <w:right w:val="none" w:sz="0" w:space="0" w:color="auto"/>
      </w:divBdr>
      <w:divsChild>
        <w:div w:id="1510873344">
          <w:marLeft w:val="0"/>
          <w:marRight w:val="0"/>
          <w:marTop w:val="0"/>
          <w:marBottom w:val="240"/>
          <w:divBdr>
            <w:top w:val="none" w:sz="0" w:space="0" w:color="auto"/>
            <w:left w:val="none" w:sz="0" w:space="0" w:color="auto"/>
            <w:bottom w:val="none" w:sz="0" w:space="0" w:color="auto"/>
            <w:right w:val="none" w:sz="0" w:space="0" w:color="auto"/>
          </w:divBdr>
        </w:div>
        <w:div w:id="813565457">
          <w:marLeft w:val="0"/>
          <w:marRight w:val="0"/>
          <w:marTop w:val="0"/>
          <w:marBottom w:val="240"/>
          <w:divBdr>
            <w:top w:val="none" w:sz="0" w:space="0" w:color="auto"/>
            <w:left w:val="none" w:sz="0" w:space="0" w:color="auto"/>
            <w:bottom w:val="none" w:sz="0" w:space="0" w:color="auto"/>
            <w:right w:val="none" w:sz="0" w:space="0" w:color="auto"/>
          </w:divBdr>
        </w:div>
        <w:div w:id="988830329">
          <w:marLeft w:val="0"/>
          <w:marRight w:val="0"/>
          <w:marTop w:val="0"/>
          <w:marBottom w:val="240"/>
          <w:divBdr>
            <w:top w:val="none" w:sz="0" w:space="0" w:color="auto"/>
            <w:left w:val="none" w:sz="0" w:space="0" w:color="auto"/>
            <w:bottom w:val="none" w:sz="0" w:space="0" w:color="auto"/>
            <w:right w:val="none" w:sz="0" w:space="0" w:color="auto"/>
          </w:divBdr>
        </w:div>
      </w:divsChild>
    </w:div>
    <w:div w:id="1720084299">
      <w:bodyDiv w:val="1"/>
      <w:marLeft w:val="0"/>
      <w:marRight w:val="0"/>
      <w:marTop w:val="0"/>
      <w:marBottom w:val="0"/>
      <w:divBdr>
        <w:top w:val="none" w:sz="0" w:space="0" w:color="auto"/>
        <w:left w:val="none" w:sz="0" w:space="0" w:color="auto"/>
        <w:bottom w:val="none" w:sz="0" w:space="0" w:color="auto"/>
        <w:right w:val="none" w:sz="0" w:space="0" w:color="auto"/>
      </w:divBdr>
    </w:div>
    <w:div w:id="1736316605">
      <w:bodyDiv w:val="1"/>
      <w:marLeft w:val="0"/>
      <w:marRight w:val="0"/>
      <w:marTop w:val="0"/>
      <w:marBottom w:val="0"/>
      <w:divBdr>
        <w:top w:val="none" w:sz="0" w:space="0" w:color="auto"/>
        <w:left w:val="none" w:sz="0" w:space="0" w:color="auto"/>
        <w:bottom w:val="none" w:sz="0" w:space="0" w:color="auto"/>
        <w:right w:val="none" w:sz="0" w:space="0" w:color="auto"/>
      </w:divBdr>
    </w:div>
    <w:div w:id="1737630924">
      <w:bodyDiv w:val="1"/>
      <w:marLeft w:val="0"/>
      <w:marRight w:val="0"/>
      <w:marTop w:val="0"/>
      <w:marBottom w:val="0"/>
      <w:divBdr>
        <w:top w:val="none" w:sz="0" w:space="0" w:color="auto"/>
        <w:left w:val="none" w:sz="0" w:space="0" w:color="auto"/>
        <w:bottom w:val="none" w:sz="0" w:space="0" w:color="auto"/>
        <w:right w:val="none" w:sz="0" w:space="0" w:color="auto"/>
      </w:divBdr>
    </w:div>
    <w:div w:id="1789623585">
      <w:bodyDiv w:val="1"/>
      <w:marLeft w:val="0"/>
      <w:marRight w:val="0"/>
      <w:marTop w:val="0"/>
      <w:marBottom w:val="0"/>
      <w:divBdr>
        <w:top w:val="none" w:sz="0" w:space="0" w:color="auto"/>
        <w:left w:val="none" w:sz="0" w:space="0" w:color="auto"/>
        <w:bottom w:val="none" w:sz="0" w:space="0" w:color="auto"/>
        <w:right w:val="none" w:sz="0" w:space="0" w:color="auto"/>
      </w:divBdr>
    </w:div>
    <w:div w:id="1790318623">
      <w:bodyDiv w:val="1"/>
      <w:marLeft w:val="0"/>
      <w:marRight w:val="0"/>
      <w:marTop w:val="0"/>
      <w:marBottom w:val="0"/>
      <w:divBdr>
        <w:top w:val="none" w:sz="0" w:space="0" w:color="auto"/>
        <w:left w:val="none" w:sz="0" w:space="0" w:color="auto"/>
        <w:bottom w:val="none" w:sz="0" w:space="0" w:color="auto"/>
        <w:right w:val="none" w:sz="0" w:space="0" w:color="auto"/>
      </w:divBdr>
      <w:divsChild>
        <w:div w:id="62682585">
          <w:marLeft w:val="0"/>
          <w:marRight w:val="0"/>
          <w:marTop w:val="0"/>
          <w:marBottom w:val="240"/>
          <w:divBdr>
            <w:top w:val="none" w:sz="0" w:space="0" w:color="auto"/>
            <w:left w:val="none" w:sz="0" w:space="0" w:color="auto"/>
            <w:bottom w:val="none" w:sz="0" w:space="0" w:color="auto"/>
            <w:right w:val="none" w:sz="0" w:space="0" w:color="auto"/>
          </w:divBdr>
        </w:div>
        <w:div w:id="1112630381">
          <w:marLeft w:val="0"/>
          <w:marRight w:val="0"/>
          <w:marTop w:val="0"/>
          <w:marBottom w:val="240"/>
          <w:divBdr>
            <w:top w:val="none" w:sz="0" w:space="0" w:color="auto"/>
            <w:left w:val="none" w:sz="0" w:space="0" w:color="auto"/>
            <w:bottom w:val="none" w:sz="0" w:space="0" w:color="auto"/>
            <w:right w:val="none" w:sz="0" w:space="0" w:color="auto"/>
          </w:divBdr>
        </w:div>
        <w:div w:id="1532575840">
          <w:marLeft w:val="0"/>
          <w:marRight w:val="0"/>
          <w:marTop w:val="0"/>
          <w:marBottom w:val="240"/>
          <w:divBdr>
            <w:top w:val="none" w:sz="0" w:space="0" w:color="auto"/>
            <w:left w:val="none" w:sz="0" w:space="0" w:color="auto"/>
            <w:bottom w:val="none" w:sz="0" w:space="0" w:color="auto"/>
            <w:right w:val="none" w:sz="0" w:space="0" w:color="auto"/>
          </w:divBdr>
        </w:div>
        <w:div w:id="942416559">
          <w:marLeft w:val="0"/>
          <w:marRight w:val="0"/>
          <w:marTop w:val="0"/>
          <w:marBottom w:val="240"/>
          <w:divBdr>
            <w:top w:val="none" w:sz="0" w:space="0" w:color="auto"/>
            <w:left w:val="none" w:sz="0" w:space="0" w:color="auto"/>
            <w:bottom w:val="none" w:sz="0" w:space="0" w:color="auto"/>
            <w:right w:val="none" w:sz="0" w:space="0" w:color="auto"/>
          </w:divBdr>
        </w:div>
        <w:div w:id="502284088">
          <w:marLeft w:val="0"/>
          <w:marRight w:val="0"/>
          <w:marTop w:val="0"/>
          <w:marBottom w:val="240"/>
          <w:divBdr>
            <w:top w:val="none" w:sz="0" w:space="0" w:color="auto"/>
            <w:left w:val="none" w:sz="0" w:space="0" w:color="auto"/>
            <w:bottom w:val="none" w:sz="0" w:space="0" w:color="auto"/>
            <w:right w:val="none" w:sz="0" w:space="0" w:color="auto"/>
          </w:divBdr>
        </w:div>
        <w:div w:id="1535579687">
          <w:marLeft w:val="0"/>
          <w:marRight w:val="0"/>
          <w:marTop w:val="0"/>
          <w:marBottom w:val="240"/>
          <w:divBdr>
            <w:top w:val="none" w:sz="0" w:space="0" w:color="auto"/>
            <w:left w:val="none" w:sz="0" w:space="0" w:color="auto"/>
            <w:bottom w:val="none" w:sz="0" w:space="0" w:color="auto"/>
            <w:right w:val="none" w:sz="0" w:space="0" w:color="auto"/>
          </w:divBdr>
        </w:div>
      </w:divsChild>
    </w:div>
    <w:div w:id="1801218371">
      <w:bodyDiv w:val="1"/>
      <w:marLeft w:val="0"/>
      <w:marRight w:val="0"/>
      <w:marTop w:val="0"/>
      <w:marBottom w:val="0"/>
      <w:divBdr>
        <w:top w:val="none" w:sz="0" w:space="0" w:color="auto"/>
        <w:left w:val="none" w:sz="0" w:space="0" w:color="auto"/>
        <w:bottom w:val="none" w:sz="0" w:space="0" w:color="auto"/>
        <w:right w:val="none" w:sz="0" w:space="0" w:color="auto"/>
      </w:divBdr>
    </w:div>
    <w:div w:id="1813987965">
      <w:bodyDiv w:val="1"/>
      <w:marLeft w:val="0"/>
      <w:marRight w:val="0"/>
      <w:marTop w:val="0"/>
      <w:marBottom w:val="0"/>
      <w:divBdr>
        <w:top w:val="none" w:sz="0" w:space="0" w:color="auto"/>
        <w:left w:val="none" w:sz="0" w:space="0" w:color="auto"/>
        <w:bottom w:val="none" w:sz="0" w:space="0" w:color="auto"/>
        <w:right w:val="none" w:sz="0" w:space="0" w:color="auto"/>
      </w:divBdr>
    </w:div>
    <w:div w:id="1816413754">
      <w:bodyDiv w:val="1"/>
      <w:marLeft w:val="0"/>
      <w:marRight w:val="0"/>
      <w:marTop w:val="0"/>
      <w:marBottom w:val="0"/>
      <w:divBdr>
        <w:top w:val="none" w:sz="0" w:space="0" w:color="auto"/>
        <w:left w:val="none" w:sz="0" w:space="0" w:color="auto"/>
        <w:bottom w:val="none" w:sz="0" w:space="0" w:color="auto"/>
        <w:right w:val="none" w:sz="0" w:space="0" w:color="auto"/>
      </w:divBdr>
    </w:div>
    <w:div w:id="1829245259">
      <w:bodyDiv w:val="1"/>
      <w:marLeft w:val="0"/>
      <w:marRight w:val="0"/>
      <w:marTop w:val="0"/>
      <w:marBottom w:val="0"/>
      <w:divBdr>
        <w:top w:val="none" w:sz="0" w:space="0" w:color="auto"/>
        <w:left w:val="none" w:sz="0" w:space="0" w:color="auto"/>
        <w:bottom w:val="none" w:sz="0" w:space="0" w:color="auto"/>
        <w:right w:val="none" w:sz="0" w:space="0" w:color="auto"/>
      </w:divBdr>
    </w:div>
    <w:div w:id="1834907823">
      <w:bodyDiv w:val="1"/>
      <w:marLeft w:val="0"/>
      <w:marRight w:val="0"/>
      <w:marTop w:val="0"/>
      <w:marBottom w:val="0"/>
      <w:divBdr>
        <w:top w:val="none" w:sz="0" w:space="0" w:color="auto"/>
        <w:left w:val="none" w:sz="0" w:space="0" w:color="auto"/>
        <w:bottom w:val="none" w:sz="0" w:space="0" w:color="auto"/>
        <w:right w:val="none" w:sz="0" w:space="0" w:color="auto"/>
      </w:divBdr>
    </w:div>
    <w:div w:id="1842625496">
      <w:bodyDiv w:val="1"/>
      <w:marLeft w:val="0"/>
      <w:marRight w:val="0"/>
      <w:marTop w:val="0"/>
      <w:marBottom w:val="0"/>
      <w:divBdr>
        <w:top w:val="none" w:sz="0" w:space="0" w:color="auto"/>
        <w:left w:val="none" w:sz="0" w:space="0" w:color="auto"/>
        <w:bottom w:val="none" w:sz="0" w:space="0" w:color="auto"/>
        <w:right w:val="none" w:sz="0" w:space="0" w:color="auto"/>
      </w:divBdr>
    </w:div>
    <w:div w:id="1844783310">
      <w:bodyDiv w:val="1"/>
      <w:marLeft w:val="0"/>
      <w:marRight w:val="0"/>
      <w:marTop w:val="0"/>
      <w:marBottom w:val="0"/>
      <w:divBdr>
        <w:top w:val="none" w:sz="0" w:space="0" w:color="auto"/>
        <w:left w:val="none" w:sz="0" w:space="0" w:color="auto"/>
        <w:bottom w:val="none" w:sz="0" w:space="0" w:color="auto"/>
        <w:right w:val="none" w:sz="0" w:space="0" w:color="auto"/>
      </w:divBdr>
    </w:div>
    <w:div w:id="1848786820">
      <w:bodyDiv w:val="1"/>
      <w:marLeft w:val="0"/>
      <w:marRight w:val="0"/>
      <w:marTop w:val="0"/>
      <w:marBottom w:val="0"/>
      <w:divBdr>
        <w:top w:val="none" w:sz="0" w:space="0" w:color="auto"/>
        <w:left w:val="none" w:sz="0" w:space="0" w:color="auto"/>
        <w:bottom w:val="none" w:sz="0" w:space="0" w:color="auto"/>
        <w:right w:val="none" w:sz="0" w:space="0" w:color="auto"/>
      </w:divBdr>
    </w:div>
    <w:div w:id="1856386551">
      <w:bodyDiv w:val="1"/>
      <w:marLeft w:val="0"/>
      <w:marRight w:val="0"/>
      <w:marTop w:val="0"/>
      <w:marBottom w:val="0"/>
      <w:divBdr>
        <w:top w:val="none" w:sz="0" w:space="0" w:color="auto"/>
        <w:left w:val="none" w:sz="0" w:space="0" w:color="auto"/>
        <w:bottom w:val="none" w:sz="0" w:space="0" w:color="auto"/>
        <w:right w:val="none" w:sz="0" w:space="0" w:color="auto"/>
      </w:divBdr>
    </w:div>
    <w:div w:id="1869902477">
      <w:bodyDiv w:val="1"/>
      <w:marLeft w:val="0"/>
      <w:marRight w:val="0"/>
      <w:marTop w:val="0"/>
      <w:marBottom w:val="0"/>
      <w:divBdr>
        <w:top w:val="none" w:sz="0" w:space="0" w:color="auto"/>
        <w:left w:val="none" w:sz="0" w:space="0" w:color="auto"/>
        <w:bottom w:val="none" w:sz="0" w:space="0" w:color="auto"/>
        <w:right w:val="none" w:sz="0" w:space="0" w:color="auto"/>
      </w:divBdr>
    </w:div>
    <w:div w:id="1875313433">
      <w:bodyDiv w:val="1"/>
      <w:marLeft w:val="0"/>
      <w:marRight w:val="0"/>
      <w:marTop w:val="0"/>
      <w:marBottom w:val="0"/>
      <w:divBdr>
        <w:top w:val="none" w:sz="0" w:space="0" w:color="auto"/>
        <w:left w:val="none" w:sz="0" w:space="0" w:color="auto"/>
        <w:bottom w:val="none" w:sz="0" w:space="0" w:color="auto"/>
        <w:right w:val="none" w:sz="0" w:space="0" w:color="auto"/>
      </w:divBdr>
    </w:div>
    <w:div w:id="1878616659">
      <w:bodyDiv w:val="1"/>
      <w:marLeft w:val="0"/>
      <w:marRight w:val="0"/>
      <w:marTop w:val="0"/>
      <w:marBottom w:val="0"/>
      <w:divBdr>
        <w:top w:val="none" w:sz="0" w:space="0" w:color="auto"/>
        <w:left w:val="none" w:sz="0" w:space="0" w:color="auto"/>
        <w:bottom w:val="none" w:sz="0" w:space="0" w:color="auto"/>
        <w:right w:val="none" w:sz="0" w:space="0" w:color="auto"/>
      </w:divBdr>
    </w:div>
    <w:div w:id="1891913822">
      <w:bodyDiv w:val="1"/>
      <w:marLeft w:val="0"/>
      <w:marRight w:val="0"/>
      <w:marTop w:val="0"/>
      <w:marBottom w:val="0"/>
      <w:divBdr>
        <w:top w:val="none" w:sz="0" w:space="0" w:color="auto"/>
        <w:left w:val="none" w:sz="0" w:space="0" w:color="auto"/>
        <w:bottom w:val="none" w:sz="0" w:space="0" w:color="auto"/>
        <w:right w:val="none" w:sz="0" w:space="0" w:color="auto"/>
      </w:divBdr>
    </w:div>
    <w:div w:id="1895117826">
      <w:bodyDiv w:val="1"/>
      <w:marLeft w:val="0"/>
      <w:marRight w:val="0"/>
      <w:marTop w:val="0"/>
      <w:marBottom w:val="0"/>
      <w:divBdr>
        <w:top w:val="none" w:sz="0" w:space="0" w:color="auto"/>
        <w:left w:val="none" w:sz="0" w:space="0" w:color="auto"/>
        <w:bottom w:val="none" w:sz="0" w:space="0" w:color="auto"/>
        <w:right w:val="none" w:sz="0" w:space="0" w:color="auto"/>
      </w:divBdr>
    </w:div>
    <w:div w:id="1901674108">
      <w:bodyDiv w:val="1"/>
      <w:marLeft w:val="0"/>
      <w:marRight w:val="0"/>
      <w:marTop w:val="0"/>
      <w:marBottom w:val="0"/>
      <w:divBdr>
        <w:top w:val="none" w:sz="0" w:space="0" w:color="auto"/>
        <w:left w:val="none" w:sz="0" w:space="0" w:color="auto"/>
        <w:bottom w:val="none" w:sz="0" w:space="0" w:color="auto"/>
        <w:right w:val="none" w:sz="0" w:space="0" w:color="auto"/>
      </w:divBdr>
    </w:div>
    <w:div w:id="1903328407">
      <w:bodyDiv w:val="1"/>
      <w:marLeft w:val="0"/>
      <w:marRight w:val="0"/>
      <w:marTop w:val="0"/>
      <w:marBottom w:val="0"/>
      <w:divBdr>
        <w:top w:val="none" w:sz="0" w:space="0" w:color="auto"/>
        <w:left w:val="none" w:sz="0" w:space="0" w:color="auto"/>
        <w:bottom w:val="none" w:sz="0" w:space="0" w:color="auto"/>
        <w:right w:val="none" w:sz="0" w:space="0" w:color="auto"/>
      </w:divBdr>
    </w:div>
    <w:div w:id="1920677446">
      <w:bodyDiv w:val="1"/>
      <w:marLeft w:val="0"/>
      <w:marRight w:val="0"/>
      <w:marTop w:val="0"/>
      <w:marBottom w:val="0"/>
      <w:divBdr>
        <w:top w:val="none" w:sz="0" w:space="0" w:color="auto"/>
        <w:left w:val="none" w:sz="0" w:space="0" w:color="auto"/>
        <w:bottom w:val="none" w:sz="0" w:space="0" w:color="auto"/>
        <w:right w:val="none" w:sz="0" w:space="0" w:color="auto"/>
      </w:divBdr>
    </w:div>
    <w:div w:id="1924869580">
      <w:bodyDiv w:val="1"/>
      <w:marLeft w:val="0"/>
      <w:marRight w:val="0"/>
      <w:marTop w:val="0"/>
      <w:marBottom w:val="0"/>
      <w:divBdr>
        <w:top w:val="none" w:sz="0" w:space="0" w:color="auto"/>
        <w:left w:val="none" w:sz="0" w:space="0" w:color="auto"/>
        <w:bottom w:val="none" w:sz="0" w:space="0" w:color="auto"/>
        <w:right w:val="none" w:sz="0" w:space="0" w:color="auto"/>
      </w:divBdr>
    </w:div>
    <w:div w:id="1924879149">
      <w:bodyDiv w:val="1"/>
      <w:marLeft w:val="0"/>
      <w:marRight w:val="0"/>
      <w:marTop w:val="0"/>
      <w:marBottom w:val="0"/>
      <w:divBdr>
        <w:top w:val="none" w:sz="0" w:space="0" w:color="auto"/>
        <w:left w:val="none" w:sz="0" w:space="0" w:color="auto"/>
        <w:bottom w:val="none" w:sz="0" w:space="0" w:color="auto"/>
        <w:right w:val="none" w:sz="0" w:space="0" w:color="auto"/>
      </w:divBdr>
    </w:div>
    <w:div w:id="1927956657">
      <w:bodyDiv w:val="1"/>
      <w:marLeft w:val="0"/>
      <w:marRight w:val="0"/>
      <w:marTop w:val="0"/>
      <w:marBottom w:val="0"/>
      <w:divBdr>
        <w:top w:val="none" w:sz="0" w:space="0" w:color="auto"/>
        <w:left w:val="none" w:sz="0" w:space="0" w:color="auto"/>
        <w:bottom w:val="none" w:sz="0" w:space="0" w:color="auto"/>
        <w:right w:val="none" w:sz="0" w:space="0" w:color="auto"/>
      </w:divBdr>
    </w:div>
    <w:div w:id="1948543213">
      <w:bodyDiv w:val="1"/>
      <w:marLeft w:val="0"/>
      <w:marRight w:val="0"/>
      <w:marTop w:val="0"/>
      <w:marBottom w:val="0"/>
      <w:divBdr>
        <w:top w:val="none" w:sz="0" w:space="0" w:color="auto"/>
        <w:left w:val="none" w:sz="0" w:space="0" w:color="auto"/>
        <w:bottom w:val="none" w:sz="0" w:space="0" w:color="auto"/>
        <w:right w:val="none" w:sz="0" w:space="0" w:color="auto"/>
      </w:divBdr>
    </w:div>
    <w:div w:id="1950312376">
      <w:bodyDiv w:val="1"/>
      <w:marLeft w:val="0"/>
      <w:marRight w:val="0"/>
      <w:marTop w:val="0"/>
      <w:marBottom w:val="0"/>
      <w:divBdr>
        <w:top w:val="none" w:sz="0" w:space="0" w:color="auto"/>
        <w:left w:val="none" w:sz="0" w:space="0" w:color="auto"/>
        <w:bottom w:val="none" w:sz="0" w:space="0" w:color="auto"/>
        <w:right w:val="none" w:sz="0" w:space="0" w:color="auto"/>
      </w:divBdr>
    </w:div>
    <w:div w:id="1958292524">
      <w:bodyDiv w:val="1"/>
      <w:marLeft w:val="0"/>
      <w:marRight w:val="0"/>
      <w:marTop w:val="0"/>
      <w:marBottom w:val="0"/>
      <w:divBdr>
        <w:top w:val="none" w:sz="0" w:space="0" w:color="auto"/>
        <w:left w:val="none" w:sz="0" w:space="0" w:color="auto"/>
        <w:bottom w:val="none" w:sz="0" w:space="0" w:color="auto"/>
        <w:right w:val="none" w:sz="0" w:space="0" w:color="auto"/>
      </w:divBdr>
    </w:div>
    <w:div w:id="1971011620">
      <w:bodyDiv w:val="1"/>
      <w:marLeft w:val="0"/>
      <w:marRight w:val="0"/>
      <w:marTop w:val="0"/>
      <w:marBottom w:val="0"/>
      <w:divBdr>
        <w:top w:val="none" w:sz="0" w:space="0" w:color="auto"/>
        <w:left w:val="none" w:sz="0" w:space="0" w:color="auto"/>
        <w:bottom w:val="none" w:sz="0" w:space="0" w:color="auto"/>
        <w:right w:val="none" w:sz="0" w:space="0" w:color="auto"/>
      </w:divBdr>
    </w:div>
    <w:div w:id="2001763893">
      <w:bodyDiv w:val="1"/>
      <w:marLeft w:val="0"/>
      <w:marRight w:val="0"/>
      <w:marTop w:val="0"/>
      <w:marBottom w:val="0"/>
      <w:divBdr>
        <w:top w:val="none" w:sz="0" w:space="0" w:color="auto"/>
        <w:left w:val="none" w:sz="0" w:space="0" w:color="auto"/>
        <w:bottom w:val="none" w:sz="0" w:space="0" w:color="auto"/>
        <w:right w:val="none" w:sz="0" w:space="0" w:color="auto"/>
      </w:divBdr>
    </w:div>
    <w:div w:id="2032798850">
      <w:bodyDiv w:val="1"/>
      <w:marLeft w:val="0"/>
      <w:marRight w:val="0"/>
      <w:marTop w:val="0"/>
      <w:marBottom w:val="0"/>
      <w:divBdr>
        <w:top w:val="none" w:sz="0" w:space="0" w:color="auto"/>
        <w:left w:val="none" w:sz="0" w:space="0" w:color="auto"/>
        <w:bottom w:val="none" w:sz="0" w:space="0" w:color="auto"/>
        <w:right w:val="none" w:sz="0" w:space="0" w:color="auto"/>
      </w:divBdr>
    </w:div>
    <w:div w:id="2038843781">
      <w:bodyDiv w:val="1"/>
      <w:marLeft w:val="0"/>
      <w:marRight w:val="0"/>
      <w:marTop w:val="0"/>
      <w:marBottom w:val="0"/>
      <w:divBdr>
        <w:top w:val="none" w:sz="0" w:space="0" w:color="auto"/>
        <w:left w:val="none" w:sz="0" w:space="0" w:color="auto"/>
        <w:bottom w:val="none" w:sz="0" w:space="0" w:color="auto"/>
        <w:right w:val="none" w:sz="0" w:space="0" w:color="auto"/>
      </w:divBdr>
    </w:div>
    <w:div w:id="2039037606">
      <w:bodyDiv w:val="1"/>
      <w:marLeft w:val="0"/>
      <w:marRight w:val="0"/>
      <w:marTop w:val="0"/>
      <w:marBottom w:val="0"/>
      <w:divBdr>
        <w:top w:val="none" w:sz="0" w:space="0" w:color="auto"/>
        <w:left w:val="none" w:sz="0" w:space="0" w:color="auto"/>
        <w:bottom w:val="none" w:sz="0" w:space="0" w:color="auto"/>
        <w:right w:val="none" w:sz="0" w:space="0" w:color="auto"/>
      </w:divBdr>
    </w:div>
    <w:div w:id="2042052215">
      <w:bodyDiv w:val="1"/>
      <w:marLeft w:val="0"/>
      <w:marRight w:val="0"/>
      <w:marTop w:val="0"/>
      <w:marBottom w:val="0"/>
      <w:divBdr>
        <w:top w:val="none" w:sz="0" w:space="0" w:color="auto"/>
        <w:left w:val="none" w:sz="0" w:space="0" w:color="auto"/>
        <w:bottom w:val="none" w:sz="0" w:space="0" w:color="auto"/>
        <w:right w:val="none" w:sz="0" w:space="0" w:color="auto"/>
      </w:divBdr>
    </w:div>
    <w:div w:id="2060737384">
      <w:bodyDiv w:val="1"/>
      <w:marLeft w:val="0"/>
      <w:marRight w:val="0"/>
      <w:marTop w:val="0"/>
      <w:marBottom w:val="0"/>
      <w:divBdr>
        <w:top w:val="none" w:sz="0" w:space="0" w:color="auto"/>
        <w:left w:val="none" w:sz="0" w:space="0" w:color="auto"/>
        <w:bottom w:val="none" w:sz="0" w:space="0" w:color="auto"/>
        <w:right w:val="none" w:sz="0" w:space="0" w:color="auto"/>
      </w:divBdr>
    </w:div>
    <w:div w:id="2067413514">
      <w:bodyDiv w:val="1"/>
      <w:marLeft w:val="0"/>
      <w:marRight w:val="0"/>
      <w:marTop w:val="0"/>
      <w:marBottom w:val="0"/>
      <w:divBdr>
        <w:top w:val="none" w:sz="0" w:space="0" w:color="auto"/>
        <w:left w:val="none" w:sz="0" w:space="0" w:color="auto"/>
        <w:bottom w:val="none" w:sz="0" w:space="0" w:color="auto"/>
        <w:right w:val="none" w:sz="0" w:space="0" w:color="auto"/>
      </w:divBdr>
    </w:div>
    <w:div w:id="2069186771">
      <w:bodyDiv w:val="1"/>
      <w:marLeft w:val="0"/>
      <w:marRight w:val="0"/>
      <w:marTop w:val="0"/>
      <w:marBottom w:val="0"/>
      <w:divBdr>
        <w:top w:val="none" w:sz="0" w:space="0" w:color="auto"/>
        <w:left w:val="none" w:sz="0" w:space="0" w:color="auto"/>
        <w:bottom w:val="none" w:sz="0" w:space="0" w:color="auto"/>
        <w:right w:val="none" w:sz="0" w:space="0" w:color="auto"/>
      </w:divBdr>
    </w:div>
    <w:div w:id="2078936470">
      <w:bodyDiv w:val="1"/>
      <w:marLeft w:val="0"/>
      <w:marRight w:val="0"/>
      <w:marTop w:val="0"/>
      <w:marBottom w:val="0"/>
      <w:divBdr>
        <w:top w:val="none" w:sz="0" w:space="0" w:color="auto"/>
        <w:left w:val="none" w:sz="0" w:space="0" w:color="auto"/>
        <w:bottom w:val="none" w:sz="0" w:space="0" w:color="auto"/>
        <w:right w:val="none" w:sz="0" w:space="0" w:color="auto"/>
      </w:divBdr>
    </w:div>
    <w:div w:id="2094622600">
      <w:bodyDiv w:val="1"/>
      <w:marLeft w:val="0"/>
      <w:marRight w:val="0"/>
      <w:marTop w:val="0"/>
      <w:marBottom w:val="0"/>
      <w:divBdr>
        <w:top w:val="none" w:sz="0" w:space="0" w:color="auto"/>
        <w:left w:val="none" w:sz="0" w:space="0" w:color="auto"/>
        <w:bottom w:val="none" w:sz="0" w:space="0" w:color="auto"/>
        <w:right w:val="none" w:sz="0" w:space="0" w:color="auto"/>
      </w:divBdr>
    </w:div>
    <w:div w:id="2102216719">
      <w:bodyDiv w:val="1"/>
      <w:marLeft w:val="0"/>
      <w:marRight w:val="0"/>
      <w:marTop w:val="0"/>
      <w:marBottom w:val="0"/>
      <w:divBdr>
        <w:top w:val="none" w:sz="0" w:space="0" w:color="auto"/>
        <w:left w:val="none" w:sz="0" w:space="0" w:color="auto"/>
        <w:bottom w:val="none" w:sz="0" w:space="0" w:color="auto"/>
        <w:right w:val="none" w:sz="0" w:space="0" w:color="auto"/>
      </w:divBdr>
    </w:div>
    <w:div w:id="2112312529">
      <w:bodyDiv w:val="1"/>
      <w:marLeft w:val="0"/>
      <w:marRight w:val="0"/>
      <w:marTop w:val="0"/>
      <w:marBottom w:val="0"/>
      <w:divBdr>
        <w:top w:val="none" w:sz="0" w:space="0" w:color="auto"/>
        <w:left w:val="none" w:sz="0" w:space="0" w:color="auto"/>
        <w:bottom w:val="none" w:sz="0" w:space="0" w:color="auto"/>
        <w:right w:val="none" w:sz="0" w:space="0" w:color="auto"/>
      </w:divBdr>
    </w:div>
    <w:div w:id="2119331666">
      <w:bodyDiv w:val="1"/>
      <w:marLeft w:val="0"/>
      <w:marRight w:val="0"/>
      <w:marTop w:val="0"/>
      <w:marBottom w:val="0"/>
      <w:divBdr>
        <w:top w:val="none" w:sz="0" w:space="0" w:color="auto"/>
        <w:left w:val="none" w:sz="0" w:space="0" w:color="auto"/>
        <w:bottom w:val="none" w:sz="0" w:space="0" w:color="auto"/>
        <w:right w:val="none" w:sz="0" w:space="0" w:color="auto"/>
      </w:divBdr>
    </w:div>
    <w:div w:id="2121677416">
      <w:bodyDiv w:val="1"/>
      <w:marLeft w:val="0"/>
      <w:marRight w:val="0"/>
      <w:marTop w:val="0"/>
      <w:marBottom w:val="0"/>
      <w:divBdr>
        <w:top w:val="none" w:sz="0" w:space="0" w:color="auto"/>
        <w:left w:val="none" w:sz="0" w:space="0" w:color="auto"/>
        <w:bottom w:val="none" w:sz="0" w:space="0" w:color="auto"/>
        <w:right w:val="none" w:sz="0" w:space="0" w:color="auto"/>
      </w:divBdr>
      <w:divsChild>
        <w:div w:id="1889682836">
          <w:marLeft w:val="0"/>
          <w:marRight w:val="0"/>
          <w:marTop w:val="0"/>
          <w:marBottom w:val="240"/>
          <w:divBdr>
            <w:top w:val="none" w:sz="0" w:space="0" w:color="auto"/>
            <w:left w:val="none" w:sz="0" w:space="0" w:color="auto"/>
            <w:bottom w:val="none" w:sz="0" w:space="0" w:color="auto"/>
            <w:right w:val="none" w:sz="0" w:space="0" w:color="auto"/>
          </w:divBdr>
        </w:div>
        <w:div w:id="1723366832">
          <w:marLeft w:val="0"/>
          <w:marRight w:val="0"/>
          <w:marTop w:val="0"/>
          <w:marBottom w:val="240"/>
          <w:divBdr>
            <w:top w:val="none" w:sz="0" w:space="0" w:color="auto"/>
            <w:left w:val="none" w:sz="0" w:space="0" w:color="auto"/>
            <w:bottom w:val="none" w:sz="0" w:space="0" w:color="auto"/>
            <w:right w:val="none" w:sz="0" w:space="0" w:color="auto"/>
          </w:divBdr>
        </w:div>
      </w:divsChild>
    </w:div>
    <w:div w:id="2127036899">
      <w:bodyDiv w:val="1"/>
      <w:marLeft w:val="0"/>
      <w:marRight w:val="0"/>
      <w:marTop w:val="0"/>
      <w:marBottom w:val="0"/>
      <w:divBdr>
        <w:top w:val="none" w:sz="0" w:space="0" w:color="auto"/>
        <w:left w:val="none" w:sz="0" w:space="0" w:color="auto"/>
        <w:bottom w:val="none" w:sz="0" w:space="0" w:color="auto"/>
        <w:right w:val="none" w:sz="0" w:space="0" w:color="auto"/>
      </w:divBdr>
    </w:div>
    <w:div w:id="2131167146">
      <w:bodyDiv w:val="1"/>
      <w:marLeft w:val="0"/>
      <w:marRight w:val="0"/>
      <w:marTop w:val="0"/>
      <w:marBottom w:val="0"/>
      <w:divBdr>
        <w:top w:val="none" w:sz="0" w:space="0" w:color="auto"/>
        <w:left w:val="none" w:sz="0" w:space="0" w:color="auto"/>
        <w:bottom w:val="none" w:sz="0" w:space="0" w:color="auto"/>
        <w:right w:val="none" w:sz="0" w:space="0" w:color="auto"/>
      </w:divBdr>
    </w:div>
    <w:div w:id="2132631740">
      <w:bodyDiv w:val="1"/>
      <w:marLeft w:val="0"/>
      <w:marRight w:val="0"/>
      <w:marTop w:val="0"/>
      <w:marBottom w:val="0"/>
      <w:divBdr>
        <w:top w:val="none" w:sz="0" w:space="0" w:color="auto"/>
        <w:left w:val="none" w:sz="0" w:space="0" w:color="auto"/>
        <w:bottom w:val="none" w:sz="0" w:space="0" w:color="auto"/>
        <w:right w:val="none" w:sz="0" w:space="0" w:color="auto"/>
      </w:divBdr>
    </w:div>
    <w:div w:id="2136824761">
      <w:bodyDiv w:val="1"/>
      <w:marLeft w:val="0"/>
      <w:marRight w:val="0"/>
      <w:marTop w:val="0"/>
      <w:marBottom w:val="0"/>
      <w:divBdr>
        <w:top w:val="none" w:sz="0" w:space="0" w:color="auto"/>
        <w:left w:val="none" w:sz="0" w:space="0" w:color="auto"/>
        <w:bottom w:val="none" w:sz="0" w:space="0" w:color="auto"/>
        <w:right w:val="none" w:sz="0" w:space="0" w:color="auto"/>
      </w:divBdr>
    </w:div>
    <w:div w:id="2143843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footer" Target="footer3.xml"/><Relationship Id="rId42" Type="http://schemas.openxmlformats.org/officeDocument/2006/relationships/image" Target="media/image12.emf"/><Relationship Id="rId47" Type="http://schemas.openxmlformats.org/officeDocument/2006/relationships/image" Target="media/image15.emf"/><Relationship Id="rId63" Type="http://schemas.openxmlformats.org/officeDocument/2006/relationships/image" Target="media/image26.emf"/><Relationship Id="rId68" Type="http://schemas.openxmlformats.org/officeDocument/2006/relationships/header" Target="header17.xml"/><Relationship Id="rId84" Type="http://schemas.openxmlformats.org/officeDocument/2006/relationships/header" Target="header20.xml"/><Relationship Id="rId89" Type="http://schemas.openxmlformats.org/officeDocument/2006/relationships/fontTable" Target="fontTable.xml"/><Relationship Id="rId16" Type="http://schemas.openxmlformats.org/officeDocument/2006/relationships/footer" Target="footer1.xml"/><Relationship Id="rId11" Type="http://schemas.openxmlformats.org/officeDocument/2006/relationships/image" Target="media/image1.png"/><Relationship Id="rId32" Type="http://schemas.openxmlformats.org/officeDocument/2006/relationships/image" Target="media/image4.emf"/><Relationship Id="rId37" Type="http://schemas.openxmlformats.org/officeDocument/2006/relationships/header" Target="header14.xml"/><Relationship Id="rId53" Type="http://schemas.openxmlformats.org/officeDocument/2006/relationships/image" Target="media/image20.emf"/><Relationship Id="rId58" Type="http://schemas.openxmlformats.org/officeDocument/2006/relationships/header" Target="header15.xml"/><Relationship Id="rId74" Type="http://schemas.openxmlformats.org/officeDocument/2006/relationships/image" Target="media/image33.png"/><Relationship Id="rId79" Type="http://schemas.openxmlformats.org/officeDocument/2006/relationships/hyperlink" Target="https://maps.conservation.ca.gov/cgs/fam/App/" TargetMode="External"/><Relationship Id="rId5" Type="http://schemas.openxmlformats.org/officeDocument/2006/relationships/numbering" Target="numbering.xml"/><Relationship Id="rId90" Type="http://schemas.microsoft.com/office/2011/relationships/people" Target="people.xml"/><Relationship Id="rId14" Type="http://schemas.openxmlformats.org/officeDocument/2006/relationships/header" Target="header1.xm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footer" Target="footer6.xml"/><Relationship Id="rId35" Type="http://schemas.openxmlformats.org/officeDocument/2006/relationships/image" Target="media/image7.emf"/><Relationship Id="rId43" Type="http://schemas.openxmlformats.org/officeDocument/2006/relationships/hyperlink" Target="https://data.census.gov/cedsci/" TargetMode="External"/><Relationship Id="rId48" Type="http://schemas.openxmlformats.org/officeDocument/2006/relationships/hyperlink" Target="https://wuedata.water.ca.gov/" TargetMode="External"/><Relationship Id="rId56" Type="http://schemas.openxmlformats.org/officeDocument/2006/relationships/image" Target="media/image23.emf"/><Relationship Id="rId64" Type="http://schemas.openxmlformats.org/officeDocument/2006/relationships/image" Target="media/image27.emf"/><Relationship Id="rId69" Type="http://schemas.openxmlformats.org/officeDocument/2006/relationships/footer" Target="footer9.xml"/><Relationship Id="rId77" Type="http://schemas.openxmlformats.org/officeDocument/2006/relationships/image" Target="media/image36.png"/><Relationship Id="rId8" Type="http://schemas.openxmlformats.org/officeDocument/2006/relationships/webSettings" Target="webSettings.xml"/><Relationship Id="rId51" Type="http://schemas.openxmlformats.org/officeDocument/2006/relationships/image" Target="media/image18.emf"/><Relationship Id="rId72" Type="http://schemas.openxmlformats.org/officeDocument/2006/relationships/image" Target="media/image31.png"/><Relationship Id="rId80" Type="http://schemas.openxmlformats.org/officeDocument/2006/relationships/image" Target="media/image38.jpeg"/><Relationship Id="rId85" Type="http://schemas.openxmlformats.org/officeDocument/2006/relationships/footer" Target="footer1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eader" Target="header8.xml"/><Relationship Id="rId33" Type="http://schemas.openxmlformats.org/officeDocument/2006/relationships/image" Target="media/image5.emf"/><Relationship Id="rId38" Type="http://schemas.openxmlformats.org/officeDocument/2006/relationships/image" Target="media/image8.emf"/><Relationship Id="rId46" Type="http://schemas.openxmlformats.org/officeDocument/2006/relationships/image" Target="media/image14.emf"/><Relationship Id="rId59" Type="http://schemas.openxmlformats.org/officeDocument/2006/relationships/footer" Target="footer7.xml"/><Relationship Id="rId67" Type="http://schemas.openxmlformats.org/officeDocument/2006/relationships/image" Target="media/image30.emf"/><Relationship Id="rId20" Type="http://schemas.openxmlformats.org/officeDocument/2006/relationships/header" Target="header5.xml"/><Relationship Id="rId41" Type="http://schemas.openxmlformats.org/officeDocument/2006/relationships/image" Target="media/image11.emf"/><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header" Target="header18.xml"/><Relationship Id="rId75" Type="http://schemas.openxmlformats.org/officeDocument/2006/relationships/image" Target="media/image34.emf"/><Relationship Id="rId83" Type="http://schemas.openxmlformats.org/officeDocument/2006/relationships/footer" Target="footer11.xml"/><Relationship Id="rId88" Type="http://schemas.openxmlformats.org/officeDocument/2006/relationships/header" Target="header2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header" Target="header10.xml"/><Relationship Id="rId36" Type="http://schemas.openxmlformats.org/officeDocument/2006/relationships/header" Target="header13.xml"/><Relationship Id="rId49" Type="http://schemas.openxmlformats.org/officeDocument/2006/relationships/image" Target="media/image16.emf"/><Relationship Id="rId57" Type="http://schemas.openxmlformats.org/officeDocument/2006/relationships/image" Target="media/image24.emf"/><Relationship Id="rId10" Type="http://schemas.openxmlformats.org/officeDocument/2006/relationships/endnotes" Target="endnotes.xml"/><Relationship Id="rId31" Type="http://schemas.openxmlformats.org/officeDocument/2006/relationships/header" Target="header12.xml"/><Relationship Id="rId44" Type="http://schemas.openxmlformats.org/officeDocument/2006/relationships/image" Target="media/image13.emf"/><Relationship Id="rId52" Type="http://schemas.openxmlformats.org/officeDocument/2006/relationships/image" Target="media/image19.emf"/><Relationship Id="rId60" Type="http://schemas.openxmlformats.org/officeDocument/2006/relationships/header" Target="header16.xml"/><Relationship Id="rId65" Type="http://schemas.openxmlformats.org/officeDocument/2006/relationships/image" Target="media/image28.emf"/><Relationship Id="rId73" Type="http://schemas.openxmlformats.org/officeDocument/2006/relationships/image" Target="media/image32.emf"/><Relationship Id="rId78" Type="http://schemas.openxmlformats.org/officeDocument/2006/relationships/image" Target="media/image37.png"/><Relationship Id="rId81" Type="http://schemas.openxmlformats.org/officeDocument/2006/relationships/image" Target="media/image39.jpg"/><Relationship Id="rId86" Type="http://schemas.openxmlformats.org/officeDocument/2006/relationships/image" Target="media/image40.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header" Target="header3.xml"/><Relationship Id="rId39" Type="http://schemas.openxmlformats.org/officeDocument/2006/relationships/image" Target="media/image9.emf"/><Relationship Id="rId34" Type="http://schemas.openxmlformats.org/officeDocument/2006/relationships/image" Target="media/image6.emf"/><Relationship Id="rId50" Type="http://schemas.openxmlformats.org/officeDocument/2006/relationships/image" Target="media/image17.emf"/><Relationship Id="rId55" Type="http://schemas.openxmlformats.org/officeDocument/2006/relationships/image" Target="media/image22.emf"/><Relationship Id="rId76" Type="http://schemas.openxmlformats.org/officeDocument/2006/relationships/image" Target="media/image35.emf"/><Relationship Id="rId7" Type="http://schemas.openxmlformats.org/officeDocument/2006/relationships/settings" Target="settings.xml"/><Relationship Id="rId71" Type="http://schemas.openxmlformats.org/officeDocument/2006/relationships/footer" Target="footer10.xml"/><Relationship Id="rId2" Type="http://schemas.openxmlformats.org/officeDocument/2006/relationships/customXml" Target="../customXml/item2.xml"/><Relationship Id="rId29" Type="http://schemas.openxmlformats.org/officeDocument/2006/relationships/header" Target="header11.xml"/><Relationship Id="rId24" Type="http://schemas.openxmlformats.org/officeDocument/2006/relationships/header" Target="header7.xml"/><Relationship Id="rId40" Type="http://schemas.openxmlformats.org/officeDocument/2006/relationships/image" Target="media/image10.emf"/><Relationship Id="rId45" Type="http://schemas.openxmlformats.org/officeDocument/2006/relationships/hyperlink" Target="https://cal-adapt.org/" TargetMode="External"/><Relationship Id="rId66" Type="http://schemas.openxmlformats.org/officeDocument/2006/relationships/image" Target="media/image29.emf"/><Relationship Id="rId87" Type="http://schemas.openxmlformats.org/officeDocument/2006/relationships/header" Target="header21.xml"/><Relationship Id="rId61" Type="http://schemas.openxmlformats.org/officeDocument/2006/relationships/footer" Target="footer8.xml"/><Relationship Id="rId82" Type="http://schemas.openxmlformats.org/officeDocument/2006/relationships/header" Target="header19.xml"/><Relationship Id="rId19"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2" Type="http://schemas.openxmlformats.org/officeDocument/2006/relationships/hyperlink" Target="https://water.ca.gov/Water-Basics/Agriculture" TargetMode="External"/><Relationship Id="rId1" Type="http://schemas.openxmlformats.org/officeDocument/2006/relationships/hyperlink" Target="https://leginfo.legislature.ca.gov/" TargetMode="External"/></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est xmlns="0694a47f-c6dc-4557-97e0-ba1e6a332358">
      <UserInfo>
        <DisplayName/>
        <AccountId xsi:nil="true"/>
        <AccountType/>
      </UserInfo>
    </Test>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96F4765D3F67B4FAEE9DA39AD178EBF" ma:contentTypeVersion="10" ma:contentTypeDescription="Create a new document." ma:contentTypeScope="" ma:versionID="40170e4c1397c022dc93ea9d8018c3af">
  <xsd:schema xmlns:xsd="http://www.w3.org/2001/XMLSchema" xmlns:xs="http://www.w3.org/2001/XMLSchema" xmlns:p="http://schemas.microsoft.com/office/2006/metadata/properties" xmlns:ns2="0694a47f-c6dc-4557-97e0-ba1e6a332358" targetNamespace="http://schemas.microsoft.com/office/2006/metadata/properties" ma:root="true" ma:fieldsID="4667cdd4f18bef771bbff37890d632df" ns2:_="">
    <xsd:import namespace="0694a47f-c6dc-4557-97e0-ba1e6a33235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Tes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94a47f-c6dc-4557-97e0-ba1e6a3323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Test" ma:index="17" nillable="true" ma:displayName="Test" ma:format="Dropdown" ma:list="UserInfo" ma:SharePointGroup="0" ma:internalName="Tes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93745F-2AA6-477F-AF74-E80EC88BB9B5}">
  <ds:schemaRefs>
    <ds:schemaRef ds:uri="http://schemas.openxmlformats.org/officeDocument/2006/bibliography"/>
  </ds:schemaRefs>
</ds:datastoreItem>
</file>

<file path=customXml/itemProps2.xml><?xml version="1.0" encoding="utf-8"?>
<ds:datastoreItem xmlns:ds="http://schemas.openxmlformats.org/officeDocument/2006/customXml" ds:itemID="{1559E8A3-BC79-4AE7-820D-A487952E68E1}">
  <ds:schemaRefs>
    <ds:schemaRef ds:uri="0694a47f-c6dc-4557-97e0-ba1e6a332358"/>
    <ds:schemaRef ds:uri="http://purl.org/dc/terms/"/>
    <ds:schemaRef ds:uri="http://purl.org/dc/dcmitype/"/>
    <ds:schemaRef ds:uri="http://schemas.openxmlformats.org/package/2006/metadata/core-properties"/>
    <ds:schemaRef ds:uri="http://purl.org/dc/elements/1.1/"/>
    <ds:schemaRef ds:uri="http://schemas.microsoft.com/office/2006/documentManagement/types"/>
    <ds:schemaRef ds:uri="http://schemas.microsoft.com/office/2006/metadata/propertie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C02E2584-F945-4D91-802A-AB861CC17658}">
  <ds:schemaRefs>
    <ds:schemaRef ds:uri="http://schemas.microsoft.com/sharepoint/v3/contenttype/forms"/>
  </ds:schemaRefs>
</ds:datastoreItem>
</file>

<file path=customXml/itemProps4.xml><?xml version="1.0" encoding="utf-8"?>
<ds:datastoreItem xmlns:ds="http://schemas.openxmlformats.org/officeDocument/2006/customXml" ds:itemID="{221A8BBF-D7D2-4F2B-BF4D-34E70EE9EB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94a47f-c6dc-4557-97e0-ba1e6a3323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189</Pages>
  <Words>41588</Words>
  <Characters>257260</Characters>
  <Application>Microsoft Office Word</Application>
  <DocSecurity>0</DocSecurity>
  <Lines>2143</Lines>
  <Paragraphs>596</Paragraphs>
  <ScaleCrop>false</ScaleCrop>
  <HeadingPairs>
    <vt:vector size="2" baseType="variant">
      <vt:variant>
        <vt:lpstr>Title</vt:lpstr>
      </vt:variant>
      <vt:variant>
        <vt:i4>1</vt:i4>
      </vt:variant>
    </vt:vector>
  </HeadingPairs>
  <TitlesOfParts>
    <vt:vector size="1" baseType="lpstr">
      <vt:lpstr>INTRODUCTION</vt:lpstr>
    </vt:vector>
  </TitlesOfParts>
  <Company>Microsoft</Company>
  <LinksUpToDate>false</LinksUpToDate>
  <CharactersWithSpaces>298252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Yuen Yap</dc:creator>
  <cp:lastModifiedBy>Stan Chen</cp:lastModifiedBy>
  <cp:revision>13</cp:revision>
  <cp:lastPrinted>2021-06-18T22:05:00Z</cp:lastPrinted>
  <dcterms:created xsi:type="dcterms:W3CDTF">2021-06-01T22:47:00Z</dcterms:created>
  <dcterms:modified xsi:type="dcterms:W3CDTF">2021-06-18T22:06:00Z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0x010100096F4765D3F67B4FAEE9DA39AD178EBF</vt:lpwstr>
  </property>
</Properties>
</file>